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70994E2" w:rsidP="1CA6FBD9" w:rsidRDefault="470994E2" w14:paraId="1892CB8B" w14:textId="5976B1FD">
      <w:pPr>
        <w:pStyle w:val="Title"/>
        <w:rPr>
          <w:rFonts w:ascii="Arial" w:hAnsi="Arial" w:eastAsia="Arial" w:cs="Arial"/>
          <w:b w:val="1"/>
          <w:bCs w:val="1"/>
          <w:color w:val="auto"/>
        </w:rPr>
      </w:pPr>
      <w:r w:rsidRPr="1CA6FBD9" w:rsidR="470994E2">
        <w:rPr>
          <w:rFonts w:ascii="Arial" w:hAnsi="Arial" w:eastAsia="Arial" w:cs="Arial"/>
          <w:b w:val="1"/>
          <w:bCs w:val="1"/>
        </w:rPr>
        <w:t>Post-Event Insights Note</w:t>
      </w:r>
    </w:p>
    <w:p w:rsidR="470994E2" w:rsidP="1CA6FBD9" w:rsidRDefault="470994E2" w14:paraId="739DE0CC" w14:textId="37EEF95B">
      <w:pPr>
        <w:pStyle w:val="Normal"/>
        <w:rPr>
          <w:rFonts w:ascii="Arial" w:hAnsi="Arial" w:eastAsia="Arial" w:cs="Arial"/>
          <w:b w:val="1"/>
          <w:bCs w:val="1"/>
          <w:color w:val="auto"/>
        </w:rPr>
      </w:pPr>
      <w:r w:rsidRPr="1CA6FBD9" w:rsidR="470994E2">
        <w:rPr>
          <w:rFonts w:ascii="Arial" w:hAnsi="Arial" w:eastAsia="Arial" w:cs="Arial"/>
          <w:b w:val="1"/>
          <w:bCs w:val="1"/>
          <w:color w:val="auto"/>
        </w:rPr>
        <w:t>NZ Disability Strategy Feedback Session – 1 September 2025</w:t>
      </w:r>
    </w:p>
    <w:p w:rsidR="470994E2" w:rsidP="1CA6FBD9" w:rsidRDefault="470994E2" w14:paraId="076A46BF" w14:textId="29BC752D">
      <w:pPr>
        <w:pStyle w:val="Normal"/>
        <w:rPr>
          <w:rFonts w:ascii="Arial" w:hAnsi="Arial" w:eastAsia="Arial" w:cs="Arial"/>
          <w:b w:val="1"/>
          <w:bCs w:val="1"/>
          <w:color w:val="auto"/>
        </w:rPr>
      </w:pPr>
      <w:r w:rsidRPr="1CA6FBD9" w:rsidR="470994E2">
        <w:rPr>
          <w:rFonts w:ascii="Arial" w:hAnsi="Arial" w:eastAsia="Arial" w:cs="Arial"/>
          <w:b w:val="1"/>
          <w:bCs w:val="1"/>
          <w:color w:val="auto"/>
        </w:rPr>
        <w:t>Hosted by Access Matters, Disabled Persons Assembly and Enabling Good Lives</w:t>
      </w:r>
    </w:p>
    <w:p w:rsidR="470994E2" w:rsidP="1CA6FBD9" w:rsidRDefault="470994E2" w14:paraId="261A693F" w14:textId="2D6B854D">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1"/>
          <w:bCs w:val="1"/>
          <w:i w:val="0"/>
          <w:iCs w:val="0"/>
          <w:caps w:val="0"/>
          <w:smallCaps w:val="0"/>
          <w:noProof w:val="0"/>
          <w:color w:val="auto"/>
          <w:sz w:val="24"/>
          <w:szCs w:val="24"/>
          <w:lang w:val="en-US"/>
        </w:rPr>
        <w:t xml:space="preserve">Facilitators: </w:t>
      </w:r>
    </w:p>
    <w:p w:rsidR="470994E2" w:rsidP="1CA6FBD9" w:rsidRDefault="470994E2" w14:paraId="669D9CD5" w14:textId="0403EAEF">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Rebekah Graham (AMA), </w:t>
      </w:r>
    </w:p>
    <w:p w:rsidR="470994E2" w:rsidP="1CA6FBD9" w:rsidRDefault="470994E2" w14:paraId="2BB1EBA6" w14:textId="2F4FA78E">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Mojo Mathers (DPA), </w:t>
      </w:r>
    </w:p>
    <w:p w:rsidR="470994E2" w:rsidP="1CA6FBD9" w:rsidRDefault="470994E2" w14:paraId="0BF6939E" w14:textId="48BADA76">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Ollie Goulden (EGL), </w:t>
      </w:r>
    </w:p>
    <w:p w:rsidR="470994E2" w:rsidP="1CA6FBD9" w:rsidRDefault="470994E2" w14:paraId="78B71947" w14:textId="72AC0AD1">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Helena </w:t>
      </w:r>
      <w:r w:rsidRPr="1CA6FBD9" w:rsidR="470994E2">
        <w:rPr>
          <w:rFonts w:ascii="Arial" w:hAnsi="Arial" w:eastAsia="Arial" w:cs="Arial"/>
          <w:b w:val="0"/>
          <w:bCs w:val="0"/>
          <w:i w:val="0"/>
          <w:iCs w:val="0"/>
          <w:caps w:val="0"/>
          <w:smallCaps w:val="0"/>
          <w:noProof w:val="0"/>
          <w:color w:val="auto"/>
          <w:sz w:val="24"/>
          <w:szCs w:val="24"/>
          <w:lang w:val="en-US"/>
        </w:rPr>
        <w:t>Tuteao</w:t>
      </w:r>
      <w:r w:rsidRPr="1CA6FBD9" w:rsidR="470994E2">
        <w:rPr>
          <w:rFonts w:ascii="Arial" w:hAnsi="Arial" w:eastAsia="Arial" w:cs="Arial"/>
          <w:b w:val="0"/>
          <w:bCs w:val="0"/>
          <w:i w:val="0"/>
          <w:iCs w:val="0"/>
          <w:caps w:val="0"/>
          <w:smallCaps w:val="0"/>
          <w:noProof w:val="0"/>
          <w:color w:val="auto"/>
          <w:sz w:val="24"/>
          <w:szCs w:val="24"/>
          <w:lang w:val="en-US"/>
        </w:rPr>
        <w:t xml:space="preserve"> (EGL), </w:t>
      </w:r>
    </w:p>
    <w:p w:rsidR="470994E2" w:rsidP="1CA6FBD9" w:rsidRDefault="470994E2" w14:paraId="3B2D1B47" w14:textId="26A1AFB7">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Mark Benjamin (EGL), </w:t>
      </w:r>
    </w:p>
    <w:p w:rsidR="470994E2" w:rsidP="1CA6FBD9" w:rsidRDefault="470994E2" w14:paraId="43588D56" w14:textId="353EA253">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 xml:space="preserve">Patti Poa (DPA), </w:t>
      </w:r>
    </w:p>
    <w:p w:rsidR="470994E2" w:rsidP="1CA6FBD9" w:rsidRDefault="470994E2" w14:paraId="7C5AC29B" w14:textId="673D6FAC">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Chris Ford (DPA)</w:t>
      </w:r>
    </w:p>
    <w:p w:rsidR="470994E2" w:rsidP="1CA6FBD9" w:rsidRDefault="470994E2" w14:paraId="3936BE44" w14:textId="37CA51E1">
      <w:pPr>
        <w:pStyle w:val="ListParagraph"/>
        <w:numPr>
          <w:ilvl w:val="0"/>
          <w:numId w:val="47"/>
        </w:num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0"/>
          <w:bCs w:val="0"/>
          <w:i w:val="0"/>
          <w:iCs w:val="0"/>
          <w:caps w:val="0"/>
          <w:smallCaps w:val="0"/>
          <w:noProof w:val="0"/>
          <w:color w:val="auto"/>
          <w:sz w:val="24"/>
          <w:szCs w:val="24"/>
          <w:lang w:val="en-US"/>
        </w:rPr>
        <w:t>Pip Townsend (DPA)</w:t>
      </w:r>
    </w:p>
    <w:p w:rsidR="470994E2" w:rsidP="1CA6FBD9" w:rsidRDefault="470994E2" w14:paraId="4DB9808F" w14:textId="2CDAE800">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1"/>
          <w:bCs w:val="1"/>
          <w:i w:val="0"/>
          <w:iCs w:val="0"/>
          <w:caps w:val="0"/>
          <w:smallCaps w:val="0"/>
          <w:noProof w:val="0"/>
          <w:color w:val="auto"/>
          <w:sz w:val="24"/>
          <w:szCs w:val="24"/>
          <w:lang w:val="en"/>
        </w:rPr>
        <w:t xml:space="preserve">Zoom Master: </w:t>
      </w:r>
      <w:r w:rsidRPr="1CA6FBD9" w:rsidR="470994E2">
        <w:rPr>
          <w:rFonts w:ascii="Arial" w:hAnsi="Arial" w:eastAsia="Arial" w:cs="Arial"/>
          <w:b w:val="0"/>
          <w:bCs w:val="0"/>
          <w:i w:val="0"/>
          <w:iCs w:val="0"/>
          <w:caps w:val="0"/>
          <w:smallCaps w:val="0"/>
          <w:noProof w:val="0"/>
          <w:color w:val="auto"/>
          <w:sz w:val="24"/>
          <w:szCs w:val="24"/>
          <w:lang w:val="en"/>
        </w:rPr>
        <w:t xml:space="preserve">Juliana Carvalho </w:t>
      </w:r>
    </w:p>
    <w:p w:rsidR="470994E2" w:rsidP="1CA6FBD9" w:rsidRDefault="470994E2" w14:paraId="46083D8F" w14:textId="57FECE80">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1"/>
          <w:bCs w:val="1"/>
          <w:i w:val="0"/>
          <w:iCs w:val="0"/>
          <w:caps w:val="0"/>
          <w:smallCaps w:val="0"/>
          <w:noProof w:val="0"/>
          <w:color w:val="auto"/>
          <w:sz w:val="24"/>
          <w:szCs w:val="24"/>
          <w:lang w:val="en"/>
        </w:rPr>
        <w:t xml:space="preserve">Co-Host: </w:t>
      </w:r>
      <w:r w:rsidRPr="1CA6FBD9" w:rsidR="470994E2">
        <w:rPr>
          <w:rFonts w:ascii="Arial" w:hAnsi="Arial" w:eastAsia="Arial" w:cs="Arial"/>
          <w:b w:val="0"/>
          <w:bCs w:val="0"/>
          <w:i w:val="0"/>
          <w:iCs w:val="0"/>
          <w:caps w:val="0"/>
          <w:smallCaps w:val="0"/>
          <w:noProof w:val="0"/>
          <w:color w:val="auto"/>
          <w:sz w:val="24"/>
          <w:szCs w:val="24"/>
          <w:lang w:val="en"/>
        </w:rPr>
        <w:t xml:space="preserve">Hope Cotton </w:t>
      </w:r>
    </w:p>
    <w:p w:rsidR="470994E2" w:rsidP="1CA6FBD9" w:rsidRDefault="470994E2" w14:paraId="268BCBAD" w14:textId="7A1C5AF6">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US"/>
        </w:rPr>
      </w:pPr>
      <w:r w:rsidRPr="1CA6FBD9" w:rsidR="470994E2">
        <w:rPr>
          <w:rFonts w:ascii="Arial" w:hAnsi="Arial" w:eastAsia="Arial" w:cs="Arial"/>
          <w:b w:val="1"/>
          <w:bCs w:val="1"/>
          <w:i w:val="0"/>
          <w:iCs w:val="0"/>
          <w:caps w:val="0"/>
          <w:smallCaps w:val="0"/>
          <w:noProof w:val="0"/>
          <w:color w:val="auto"/>
          <w:sz w:val="24"/>
          <w:szCs w:val="24"/>
          <w:lang w:val="en"/>
        </w:rPr>
        <w:t xml:space="preserve">NZSL Interpreters: </w:t>
      </w:r>
      <w:r w:rsidRPr="1CA6FBD9" w:rsidR="470994E2">
        <w:rPr>
          <w:rFonts w:ascii="Arial" w:hAnsi="Arial" w:eastAsia="Arial" w:cs="Arial"/>
          <w:b w:val="0"/>
          <w:bCs w:val="0"/>
          <w:i w:val="0"/>
          <w:iCs w:val="0"/>
          <w:caps w:val="0"/>
          <w:smallCaps w:val="0"/>
          <w:noProof w:val="0"/>
          <w:color w:val="auto"/>
          <w:sz w:val="24"/>
          <w:szCs w:val="24"/>
          <w:lang w:val="en"/>
        </w:rPr>
        <w:t xml:space="preserve">Jodine Williams and Kelly Hodgins </w:t>
      </w:r>
    </w:p>
    <w:p w:rsidR="470994E2" w:rsidP="1CA6FBD9" w:rsidRDefault="470994E2" w14:paraId="0A608DF7" w14:textId="444C353C">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
        </w:rPr>
      </w:pPr>
      <w:r w:rsidRPr="1CA6FBD9" w:rsidR="470994E2">
        <w:rPr>
          <w:rFonts w:ascii="Arial" w:hAnsi="Arial" w:eastAsia="Arial" w:cs="Arial"/>
          <w:b w:val="1"/>
          <w:bCs w:val="1"/>
          <w:i w:val="0"/>
          <w:iCs w:val="0"/>
          <w:caps w:val="0"/>
          <w:smallCaps w:val="0"/>
          <w:noProof w:val="0"/>
          <w:color w:val="auto"/>
          <w:sz w:val="24"/>
          <w:szCs w:val="24"/>
          <w:lang w:val="en"/>
        </w:rPr>
        <w:t xml:space="preserve">Transcribers: </w:t>
      </w:r>
      <w:r w:rsidRPr="1CA6FBD9" w:rsidR="470994E2">
        <w:rPr>
          <w:rFonts w:ascii="Arial" w:hAnsi="Arial" w:eastAsia="Arial" w:cs="Arial"/>
          <w:b w:val="0"/>
          <w:bCs w:val="0"/>
          <w:i w:val="0"/>
          <w:iCs w:val="0"/>
          <w:caps w:val="0"/>
          <w:smallCaps w:val="0"/>
          <w:noProof w:val="0"/>
          <w:color w:val="auto"/>
          <w:sz w:val="24"/>
          <w:szCs w:val="24"/>
          <w:lang w:val="en"/>
        </w:rPr>
        <w:t>Kirsten and Katherine O'Brien</w:t>
      </w:r>
    </w:p>
    <w:p w:rsidR="470994E2" w:rsidP="1CA6FBD9" w:rsidRDefault="470994E2" w14:paraId="5556EAE1" w14:textId="036D1C21">
      <w:pPr>
        <w:pStyle w:val="Heading1"/>
        <w:rPr>
          <w:rFonts w:ascii="Arial" w:hAnsi="Arial" w:eastAsia="Arial" w:cs="Arial"/>
          <w:b w:val="1"/>
          <w:bCs w:val="1"/>
          <w:color w:val="auto"/>
        </w:rPr>
      </w:pPr>
      <w:r w:rsidRPr="1CA6FBD9" w:rsidR="470994E2">
        <w:rPr>
          <w:rFonts w:ascii="Arial" w:hAnsi="Arial" w:eastAsia="Arial" w:cs="Arial"/>
          <w:b w:val="1"/>
          <w:bCs w:val="1"/>
          <w:color w:val="auto"/>
        </w:rPr>
        <w:t>Executive Summary</w:t>
      </w:r>
    </w:p>
    <w:p w:rsidR="470994E2" w:rsidP="1CA6FBD9" w:rsidRDefault="470994E2" w14:paraId="2B127250" w14:textId="1CCA15FE">
      <w:pPr>
        <w:pStyle w:val="Normal"/>
        <w:rPr>
          <w:rFonts w:ascii="Arial" w:hAnsi="Arial" w:eastAsia="Arial" w:cs="Arial"/>
          <w:color w:val="auto"/>
        </w:rPr>
      </w:pPr>
      <w:r w:rsidRPr="1CA6FBD9" w:rsidR="470994E2">
        <w:rPr>
          <w:rFonts w:ascii="Arial" w:hAnsi="Arial" w:eastAsia="Arial" w:cs="Arial"/>
          <w:color w:val="auto"/>
        </w:rPr>
        <w:t xml:space="preserve">Participants welcomed the opportunity to contribute feedback on the Draft New Zealand Disability Strategy 2026–2030. Overall, while the aspirational intent was acknowledged, concerns </w:t>
      </w:r>
      <w:r w:rsidRPr="1CA6FBD9" w:rsidR="470994E2">
        <w:rPr>
          <w:rFonts w:ascii="Arial" w:hAnsi="Arial" w:eastAsia="Arial" w:cs="Arial"/>
          <w:color w:val="auto"/>
        </w:rPr>
        <w:t>centred</w:t>
      </w:r>
      <w:r w:rsidRPr="1CA6FBD9" w:rsidR="470994E2">
        <w:rPr>
          <w:rFonts w:ascii="Arial" w:hAnsi="Arial" w:eastAsia="Arial" w:cs="Arial"/>
          <w:color w:val="auto"/>
        </w:rPr>
        <w:t xml:space="preserve"> on lack of clarity, overuse of jargon, and absence of enforceability. The Enabling Good Lives (EGL) principles were consistently highlighted as a stronger, simpler, and community-owned foundation.</w:t>
      </w:r>
    </w:p>
    <w:p w:rsidR="470994E2" w:rsidP="1CA6FBD9" w:rsidRDefault="470994E2" w14:paraId="3DEC8F13" w14:textId="05C121AF">
      <w:pPr>
        <w:pStyle w:val="Normal"/>
        <w:rPr>
          <w:rFonts w:ascii="Arial" w:hAnsi="Arial" w:eastAsia="Arial" w:cs="Arial"/>
          <w:b w:val="1"/>
          <w:bCs w:val="1"/>
          <w:color w:val="auto"/>
        </w:rPr>
      </w:pPr>
      <w:r w:rsidRPr="1CA6FBD9" w:rsidR="470994E2">
        <w:rPr>
          <w:rFonts w:ascii="Arial" w:hAnsi="Arial" w:eastAsia="Arial" w:cs="Arial"/>
          <w:color w:val="auto"/>
        </w:rPr>
        <w:t>Housing was seen as foundational to wellbeing, while employment, education, and justice require enforceable action. Confidence in the strategy’s ability to drive meaningful change will depend on legislative levers, plain language, robust data systems, and embedding disabled leadership throughout.</w:t>
      </w:r>
    </w:p>
    <w:p w:rsidR="470994E2" w:rsidP="1CA6FBD9" w:rsidRDefault="470994E2" w14:paraId="319B9AF0" w14:textId="6F32425D">
      <w:pPr>
        <w:pStyle w:val="Heading2"/>
        <w:rPr>
          <w:rFonts w:ascii="Arial" w:hAnsi="Arial" w:eastAsia="Arial" w:cs="Arial"/>
          <w:b w:val="1"/>
          <w:bCs w:val="1"/>
          <w:color w:val="auto"/>
        </w:rPr>
      </w:pPr>
      <w:r w:rsidRPr="7B4333A4" w:rsidR="470994E2">
        <w:rPr>
          <w:b w:val="1"/>
          <w:bCs w:val="1"/>
          <w:color w:val="auto"/>
        </w:rPr>
        <w:t>Audience Overview</w:t>
      </w:r>
    </w:p>
    <w:p w:rsidR="470994E2" w:rsidP="1CA6FBD9" w:rsidRDefault="470994E2" w14:paraId="61FD72AA" w14:textId="70B88488">
      <w:pPr>
        <w:shd w:val="clear" w:color="auto" w:fill="FFFFFF" w:themeFill="background1"/>
        <w:spacing w:after="160"/>
        <w:rPr>
          <w:rFonts w:ascii="Arial" w:hAnsi="Arial" w:eastAsia="Arial" w:cs="Arial"/>
          <w:b w:val="0"/>
          <w:bCs w:val="0"/>
          <w:i w:val="0"/>
          <w:iCs w:val="0"/>
          <w:caps w:val="0"/>
          <w:smallCaps w:val="0"/>
          <w:noProof w:val="0"/>
          <w:color w:val="auto" w:themeColor="text1" w:themeTint="FF" w:themeShade="FF"/>
          <w:sz w:val="24"/>
          <w:szCs w:val="24"/>
          <w:lang w:val="en"/>
        </w:rPr>
      </w:pPr>
      <w:r w:rsidRPr="1CA6FBD9" w:rsidR="470994E2">
        <w:rPr>
          <w:rFonts w:ascii="Arial" w:hAnsi="Arial" w:eastAsia="Arial" w:cs="Arial"/>
          <w:b w:val="1"/>
          <w:bCs w:val="1"/>
          <w:i w:val="0"/>
          <w:iCs w:val="0"/>
          <w:caps w:val="0"/>
          <w:smallCaps w:val="0"/>
          <w:noProof w:val="0"/>
          <w:color w:val="auto"/>
          <w:sz w:val="24"/>
          <w:szCs w:val="24"/>
          <w:lang w:val="en"/>
        </w:rPr>
        <w:t>Registrations:</w:t>
      </w:r>
      <w:r w:rsidRPr="1CA6FBD9" w:rsidR="470994E2">
        <w:rPr>
          <w:rFonts w:ascii="Arial" w:hAnsi="Arial" w:eastAsia="Arial" w:cs="Arial"/>
          <w:b w:val="0"/>
          <w:bCs w:val="0"/>
          <w:i w:val="0"/>
          <w:iCs w:val="0"/>
          <w:caps w:val="0"/>
          <w:smallCaps w:val="0"/>
          <w:noProof w:val="0"/>
          <w:color w:val="auto"/>
          <w:sz w:val="24"/>
          <w:szCs w:val="24"/>
          <w:lang w:val="en"/>
        </w:rPr>
        <w:t xml:space="preserve"> 183</w:t>
      </w:r>
    </w:p>
    <w:p w:rsidR="470994E2" w:rsidP="1CA6FBD9" w:rsidRDefault="470994E2" w14:paraId="1C77710E" w14:textId="25240D0E">
      <w:pPr>
        <w:pStyle w:val="Normal"/>
        <w:suppressLineNumbers w:val="0"/>
        <w:shd w:val="clear" w:color="auto" w:fill="FFFFFF" w:themeFill="background1"/>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auto"/>
          <w:sz w:val="24"/>
          <w:szCs w:val="24"/>
          <w:lang w:val="en"/>
        </w:rPr>
      </w:pPr>
      <w:r w:rsidRPr="1CA6FBD9" w:rsidR="470994E2">
        <w:rPr>
          <w:rFonts w:ascii="Arial" w:hAnsi="Arial" w:eastAsia="Arial" w:cs="Arial"/>
          <w:b w:val="1"/>
          <w:bCs w:val="1"/>
          <w:i w:val="0"/>
          <w:iCs w:val="0"/>
          <w:caps w:val="0"/>
          <w:smallCaps w:val="0"/>
          <w:noProof w:val="0"/>
          <w:color w:val="auto"/>
          <w:sz w:val="24"/>
          <w:szCs w:val="24"/>
          <w:lang w:val="en"/>
        </w:rPr>
        <w:t xml:space="preserve">Participants: </w:t>
      </w:r>
      <w:r w:rsidRPr="1CA6FBD9" w:rsidR="470994E2">
        <w:rPr>
          <w:rFonts w:ascii="Arial" w:hAnsi="Arial" w:eastAsia="Arial" w:cs="Arial"/>
          <w:b w:val="0"/>
          <w:bCs w:val="0"/>
          <w:i w:val="0"/>
          <w:iCs w:val="0"/>
          <w:caps w:val="0"/>
          <w:smallCaps w:val="0"/>
          <w:noProof w:val="0"/>
          <w:color w:val="auto"/>
          <w:sz w:val="24"/>
          <w:szCs w:val="24"/>
          <w:lang w:val="en"/>
        </w:rPr>
        <w:t>112</w:t>
      </w:r>
    </w:p>
    <w:p w:rsidR="000E7A07" w:rsidP="1CA6FBD9" w:rsidRDefault="000E7A07" w14:paraId="15E5B189" w14:textId="7843071C">
      <w:pPr>
        <w:pStyle w:val="Normal"/>
        <w:rPr>
          <w:rFonts w:ascii="Arial" w:hAnsi="Arial" w:eastAsia="Arial" w:cs="Arial"/>
          <w:color w:val="auto"/>
        </w:rPr>
      </w:pPr>
    </w:p>
    <w:p w:rsidR="470994E2" w:rsidP="1CA6FBD9" w:rsidRDefault="470994E2" w14:paraId="515A9EF4" w14:textId="66678BCB">
      <w:pPr>
        <w:pStyle w:val="ListParagraph"/>
        <w:numPr>
          <w:ilvl w:val="0"/>
          <w:numId w:val="47"/>
        </w:numPr>
        <w:spacing w:before="240" w:beforeAutospacing="off" w:after="240" w:afterAutospacing="off"/>
        <w:rPr>
          <w:rFonts w:ascii="Arial" w:hAnsi="Arial" w:eastAsia="Arial" w:cs="Arial"/>
          <w:noProof w:val="0"/>
          <w:color w:val="auto"/>
          <w:sz w:val="24"/>
          <w:szCs w:val="24"/>
          <w:lang w:val="en-US"/>
        </w:rPr>
      </w:pPr>
      <w:r w:rsidRPr="1CA6FBD9" w:rsidR="470994E2">
        <w:rPr>
          <w:rFonts w:ascii="Arial" w:hAnsi="Arial" w:eastAsia="Arial" w:cs="Arial"/>
          <w:b w:val="1"/>
          <w:bCs w:val="1"/>
          <w:noProof w:val="0"/>
          <w:color w:val="auto"/>
          <w:sz w:val="24"/>
          <w:szCs w:val="24"/>
          <w:lang w:val="en-US"/>
        </w:rPr>
        <w:t>Diverse representation:</w:t>
      </w:r>
      <w:r w:rsidRPr="1CA6FBD9" w:rsidR="470994E2">
        <w:rPr>
          <w:rFonts w:ascii="Arial" w:hAnsi="Arial" w:eastAsia="Arial" w:cs="Arial"/>
          <w:noProof w:val="0"/>
          <w:color w:val="auto"/>
          <w:sz w:val="24"/>
          <w:szCs w:val="24"/>
          <w:lang w:val="en-US"/>
        </w:rPr>
        <w:t xml:space="preserve"> Participants included disabled people, advocates, government officials who identified as disabled, health professionals, and researchers.</w:t>
      </w:r>
    </w:p>
    <w:p w:rsidR="470994E2" w:rsidP="1CA6FBD9" w:rsidRDefault="470994E2" w14:paraId="73730D79" w14:textId="5DD8FE55">
      <w:pPr>
        <w:pStyle w:val="ListParagraph"/>
        <w:numPr>
          <w:ilvl w:val="0"/>
          <w:numId w:val="47"/>
        </w:numPr>
        <w:spacing w:before="240" w:beforeAutospacing="off" w:after="240" w:afterAutospacing="off"/>
        <w:rPr>
          <w:rFonts w:ascii="Arial" w:hAnsi="Arial" w:eastAsia="Arial" w:cs="Arial"/>
          <w:noProof w:val="0"/>
          <w:color w:val="auto"/>
          <w:sz w:val="24"/>
          <w:szCs w:val="24"/>
          <w:lang w:val="en-US"/>
        </w:rPr>
      </w:pPr>
      <w:r w:rsidRPr="1CA6FBD9" w:rsidR="470994E2">
        <w:rPr>
          <w:rFonts w:ascii="Arial" w:hAnsi="Arial" w:eastAsia="Arial" w:cs="Arial"/>
          <w:b w:val="1"/>
          <w:bCs w:val="1"/>
          <w:noProof w:val="0"/>
          <w:color w:val="auto"/>
          <w:sz w:val="24"/>
          <w:szCs w:val="24"/>
          <w:lang w:val="en-US"/>
        </w:rPr>
        <w:t>Strong lived experience presence:</w:t>
      </w:r>
      <w:r w:rsidRPr="1CA6FBD9" w:rsidR="470994E2">
        <w:rPr>
          <w:rFonts w:ascii="Arial" w:hAnsi="Arial" w:eastAsia="Arial" w:cs="Arial"/>
          <w:noProof w:val="0"/>
          <w:color w:val="auto"/>
          <w:sz w:val="24"/>
          <w:szCs w:val="24"/>
          <w:lang w:val="en-US"/>
        </w:rPr>
        <w:t xml:space="preserve"> Many participants had direct experience with disability, advocacy, or accessibility work.</w:t>
      </w:r>
    </w:p>
    <w:p w:rsidR="470994E2" w:rsidP="1CA6FBD9" w:rsidRDefault="470994E2" w14:paraId="21C7288F" w14:textId="3360A2AE">
      <w:pPr>
        <w:pStyle w:val="Heading1"/>
        <w:rPr>
          <w:rFonts w:ascii="Arial" w:hAnsi="Arial" w:eastAsia="Arial" w:cs="Arial"/>
          <w:b w:val="1"/>
          <w:bCs w:val="1"/>
          <w:color w:val="auto"/>
        </w:rPr>
      </w:pPr>
      <w:r w:rsidRPr="1CA6FBD9" w:rsidR="470994E2">
        <w:rPr>
          <w:rFonts w:ascii="Arial" w:hAnsi="Arial" w:eastAsia="Arial" w:cs="Arial"/>
          <w:b w:val="1"/>
          <w:bCs w:val="1"/>
          <w:color w:val="auto"/>
        </w:rPr>
        <w:t>Key Insights</w:t>
      </w:r>
    </w:p>
    <w:p w:rsidR="470994E2" w:rsidP="1CA6FBD9" w:rsidRDefault="470994E2" w14:paraId="6BE4BAF3" w14:textId="046A3695">
      <w:pPr>
        <w:pStyle w:val="Heading2"/>
        <w:rPr>
          <w:rFonts w:ascii="Arial" w:hAnsi="Arial" w:eastAsia="Arial" w:cs="Arial"/>
          <w:b w:val="1"/>
          <w:bCs w:val="1"/>
          <w:color w:val="auto"/>
        </w:rPr>
      </w:pPr>
      <w:r w:rsidRPr="1CA6FBD9" w:rsidR="470994E2">
        <w:rPr>
          <w:rFonts w:ascii="Arial" w:hAnsi="Arial" w:eastAsia="Arial" w:cs="Arial"/>
          <w:b w:val="1"/>
          <w:bCs w:val="1"/>
          <w:color w:val="auto"/>
        </w:rPr>
        <w:t>Vision</w:t>
      </w:r>
    </w:p>
    <w:p w:rsidR="470994E2" w:rsidP="1CA6FBD9" w:rsidRDefault="470994E2" w14:paraId="66EF646B" w14:textId="1A5B2275">
      <w:pPr>
        <w:pStyle w:val="ListParagraph"/>
        <w:numPr>
          <w:ilvl w:val="0"/>
          <w:numId w:val="51"/>
        </w:numPr>
        <w:rPr>
          <w:rFonts w:ascii="Arial" w:hAnsi="Arial" w:eastAsia="Arial" w:cs="Arial"/>
          <w:color w:val="auto"/>
          <w:sz w:val="24"/>
          <w:szCs w:val="24"/>
        </w:rPr>
      </w:pPr>
      <w:r w:rsidRPr="1CA6FBD9" w:rsidR="470994E2">
        <w:rPr>
          <w:rFonts w:ascii="Arial" w:hAnsi="Arial" w:eastAsia="Arial" w:cs="Arial"/>
          <w:color w:val="auto"/>
        </w:rPr>
        <w:t>Support for aspirational terms (‘thrive</w:t>
      </w:r>
      <w:r w:rsidRPr="1CA6FBD9" w:rsidR="470994E2">
        <w:rPr>
          <w:rFonts w:ascii="Arial" w:hAnsi="Arial" w:eastAsia="Arial" w:cs="Arial"/>
          <w:color w:val="auto"/>
        </w:rPr>
        <w:t>’,</w:t>
      </w:r>
      <w:r w:rsidRPr="1CA6FBD9" w:rsidR="470994E2">
        <w:rPr>
          <w:rFonts w:ascii="Arial" w:hAnsi="Arial" w:eastAsia="Arial" w:cs="Arial"/>
          <w:color w:val="auto"/>
        </w:rPr>
        <w:t xml:space="preserve"> ‘lead’), but lack of clarity and accountability.</w:t>
      </w:r>
    </w:p>
    <w:p w:rsidR="470994E2" w:rsidP="1CA6FBD9" w:rsidRDefault="470994E2" w14:paraId="6A64972D" w14:textId="65470875">
      <w:pPr>
        <w:pStyle w:val="ListParagraph"/>
        <w:numPr>
          <w:ilvl w:val="0"/>
          <w:numId w:val="51"/>
        </w:numPr>
        <w:rPr>
          <w:rFonts w:ascii="Arial" w:hAnsi="Arial" w:eastAsia="Arial" w:cs="Arial"/>
          <w:color w:val="auto"/>
          <w:sz w:val="24"/>
          <w:szCs w:val="24"/>
        </w:rPr>
      </w:pPr>
      <w:r w:rsidRPr="1CA6FBD9" w:rsidR="470994E2">
        <w:rPr>
          <w:rFonts w:ascii="Arial" w:hAnsi="Arial" w:eastAsia="Arial" w:cs="Arial"/>
          <w:color w:val="auto"/>
        </w:rPr>
        <w:t>Need for definitions of ‘accessible</w:t>
      </w:r>
      <w:r w:rsidRPr="1CA6FBD9" w:rsidR="470994E2">
        <w:rPr>
          <w:rFonts w:ascii="Arial" w:hAnsi="Arial" w:eastAsia="Arial" w:cs="Arial"/>
          <w:color w:val="auto"/>
        </w:rPr>
        <w:t>’,</w:t>
      </w:r>
      <w:r w:rsidRPr="1CA6FBD9" w:rsidR="470994E2">
        <w:rPr>
          <w:rFonts w:ascii="Arial" w:hAnsi="Arial" w:eastAsia="Arial" w:cs="Arial"/>
          <w:color w:val="auto"/>
        </w:rPr>
        <w:t xml:space="preserve"> ‘equitable</w:t>
      </w:r>
      <w:r w:rsidRPr="1CA6FBD9" w:rsidR="470994E2">
        <w:rPr>
          <w:rFonts w:ascii="Arial" w:hAnsi="Arial" w:eastAsia="Arial" w:cs="Arial"/>
          <w:color w:val="auto"/>
        </w:rPr>
        <w:t>’,</w:t>
      </w:r>
      <w:r w:rsidRPr="1CA6FBD9" w:rsidR="470994E2">
        <w:rPr>
          <w:rFonts w:ascii="Arial" w:hAnsi="Arial" w:eastAsia="Arial" w:cs="Arial"/>
          <w:color w:val="auto"/>
        </w:rPr>
        <w:t xml:space="preserve"> and ‘to thrive</w:t>
      </w:r>
      <w:r w:rsidRPr="1CA6FBD9" w:rsidR="470994E2">
        <w:rPr>
          <w:rFonts w:ascii="Arial" w:hAnsi="Arial" w:eastAsia="Arial" w:cs="Arial"/>
          <w:color w:val="auto"/>
        </w:rPr>
        <w:t>’.</w:t>
      </w:r>
    </w:p>
    <w:p w:rsidR="470994E2" w:rsidP="1CA6FBD9" w:rsidRDefault="470994E2" w14:paraId="4A58A5BF" w14:textId="495D74D3">
      <w:pPr>
        <w:pStyle w:val="ListParagraph"/>
        <w:numPr>
          <w:ilvl w:val="0"/>
          <w:numId w:val="51"/>
        </w:numPr>
        <w:rPr>
          <w:rFonts w:ascii="Arial" w:hAnsi="Arial" w:eastAsia="Arial" w:cs="Arial"/>
          <w:color w:val="auto"/>
          <w:sz w:val="24"/>
          <w:szCs w:val="24"/>
        </w:rPr>
      </w:pPr>
      <w:r w:rsidRPr="1CA6FBD9" w:rsidR="470994E2">
        <w:rPr>
          <w:rFonts w:ascii="Arial" w:hAnsi="Arial" w:eastAsia="Arial" w:cs="Arial"/>
          <w:color w:val="auto"/>
        </w:rPr>
        <w:t>Concern that disabled people have not truly led the strategy process.</w:t>
      </w:r>
    </w:p>
    <w:p w:rsidR="470994E2" w:rsidP="1CA6FBD9" w:rsidRDefault="470994E2" w14:paraId="7B5B4B6B" w14:textId="5C99F477">
      <w:pPr>
        <w:pStyle w:val="Heading2"/>
        <w:rPr>
          <w:rFonts w:ascii="Arial" w:hAnsi="Arial" w:eastAsia="Arial" w:cs="Arial"/>
          <w:b w:val="1"/>
          <w:bCs w:val="1"/>
          <w:color w:val="auto"/>
        </w:rPr>
      </w:pPr>
      <w:r w:rsidRPr="1CA6FBD9" w:rsidR="470994E2">
        <w:rPr>
          <w:rFonts w:ascii="Arial" w:hAnsi="Arial" w:eastAsia="Arial" w:cs="Arial"/>
          <w:b w:val="1"/>
          <w:bCs w:val="1"/>
          <w:color w:val="auto"/>
        </w:rPr>
        <w:t>Principles</w:t>
      </w:r>
    </w:p>
    <w:p w:rsidR="470994E2" w:rsidP="1CA6FBD9" w:rsidRDefault="470994E2" w14:paraId="679BF16E" w14:textId="12D9FD2B">
      <w:pPr>
        <w:pStyle w:val="ListParagraph"/>
        <w:numPr>
          <w:ilvl w:val="0"/>
          <w:numId w:val="52"/>
        </w:numPr>
        <w:rPr>
          <w:rFonts w:ascii="Arial" w:hAnsi="Arial" w:eastAsia="Arial" w:cs="Arial"/>
          <w:color w:val="auto"/>
          <w:sz w:val="24"/>
          <w:szCs w:val="24"/>
        </w:rPr>
      </w:pPr>
      <w:r w:rsidRPr="1CA6FBD9" w:rsidR="470994E2">
        <w:rPr>
          <w:rFonts w:ascii="Arial" w:hAnsi="Arial" w:eastAsia="Arial" w:cs="Arial"/>
          <w:color w:val="auto"/>
        </w:rPr>
        <w:t>Overly complex, jargon-heavy; words like ‘intersectionality’ confusing.</w:t>
      </w:r>
    </w:p>
    <w:p w:rsidR="470994E2" w:rsidP="1CA6FBD9" w:rsidRDefault="470994E2" w14:paraId="6F5D241F" w14:textId="440BBDB7">
      <w:pPr>
        <w:pStyle w:val="ListParagraph"/>
        <w:numPr>
          <w:ilvl w:val="0"/>
          <w:numId w:val="52"/>
        </w:numPr>
        <w:rPr>
          <w:rFonts w:ascii="Arial" w:hAnsi="Arial" w:eastAsia="Arial" w:cs="Arial"/>
          <w:color w:val="auto"/>
          <w:sz w:val="24"/>
          <w:szCs w:val="24"/>
        </w:rPr>
      </w:pPr>
      <w:r w:rsidRPr="1CA6FBD9" w:rsidR="470994E2">
        <w:rPr>
          <w:rFonts w:ascii="Arial" w:hAnsi="Arial" w:eastAsia="Arial" w:cs="Arial"/>
          <w:color w:val="auto"/>
        </w:rPr>
        <w:t>Strong call to adopt Enabling Good Lives (EGL) principles instead.</w:t>
      </w:r>
    </w:p>
    <w:p w:rsidR="470994E2" w:rsidP="1CA6FBD9" w:rsidRDefault="470994E2" w14:paraId="34209596" w14:textId="504863D3">
      <w:pPr>
        <w:pStyle w:val="ListParagraph"/>
        <w:numPr>
          <w:ilvl w:val="0"/>
          <w:numId w:val="52"/>
        </w:numPr>
        <w:rPr>
          <w:rFonts w:ascii="Arial" w:hAnsi="Arial" w:eastAsia="Arial" w:cs="Arial"/>
          <w:color w:val="auto"/>
          <w:sz w:val="24"/>
          <w:szCs w:val="24"/>
        </w:rPr>
      </w:pPr>
      <w:r w:rsidRPr="7B4333A4" w:rsidR="470994E2">
        <w:rPr>
          <w:rFonts w:ascii="Arial" w:hAnsi="Arial" w:eastAsia="Arial" w:cs="Arial"/>
          <w:color w:val="auto"/>
        </w:rPr>
        <w:t>Missing focus on family/</w:t>
      </w:r>
      <w:r w:rsidRPr="7B4333A4" w:rsidR="477083B6">
        <w:rPr>
          <w:rFonts w:ascii="Arial" w:hAnsi="Arial" w:eastAsia="Arial" w:cs="Arial"/>
          <w:noProof w:val="0"/>
          <w:color w:val="auto"/>
          <w:sz w:val="24"/>
          <w:szCs w:val="24"/>
          <w:lang w:val="en-US"/>
        </w:rPr>
        <w:t>whānau</w:t>
      </w:r>
      <w:r w:rsidRPr="7B4333A4" w:rsidR="470994E2">
        <w:rPr>
          <w:rFonts w:ascii="Arial" w:hAnsi="Arial" w:eastAsia="Arial" w:cs="Arial"/>
          <w:color w:val="auto"/>
        </w:rPr>
        <w:t>, leadership, advocacy, and agency.</w:t>
      </w:r>
    </w:p>
    <w:p w:rsidR="470994E2" w:rsidP="1CA6FBD9" w:rsidRDefault="470994E2" w14:paraId="3639A997" w14:textId="10A9A037">
      <w:pPr>
        <w:pStyle w:val="Heading2"/>
        <w:rPr>
          <w:rFonts w:ascii="Arial" w:hAnsi="Arial" w:eastAsia="Arial" w:cs="Arial"/>
          <w:b w:val="1"/>
          <w:bCs w:val="1"/>
          <w:color w:val="auto"/>
        </w:rPr>
      </w:pPr>
      <w:r w:rsidRPr="1CA6FBD9" w:rsidR="470994E2">
        <w:rPr>
          <w:rFonts w:ascii="Arial" w:hAnsi="Arial" w:eastAsia="Arial" w:cs="Arial"/>
          <w:b w:val="1"/>
          <w:bCs w:val="1"/>
          <w:color w:val="auto"/>
        </w:rPr>
        <w:t>Cross-Cutting Issues</w:t>
      </w:r>
    </w:p>
    <w:p w:rsidR="470994E2" w:rsidP="1CA6FBD9" w:rsidRDefault="470994E2" w14:paraId="503A1037" w14:textId="4C35C78D">
      <w:pPr>
        <w:pStyle w:val="ListParagraph"/>
        <w:numPr>
          <w:ilvl w:val="0"/>
          <w:numId w:val="53"/>
        </w:numPr>
        <w:rPr>
          <w:rFonts w:ascii="Arial" w:hAnsi="Arial" w:eastAsia="Arial" w:cs="Arial"/>
          <w:color w:val="auto"/>
        </w:rPr>
      </w:pPr>
      <w:r w:rsidRPr="1CA6FBD9" w:rsidR="470994E2">
        <w:rPr>
          <w:rFonts w:ascii="Arial" w:hAnsi="Arial" w:eastAsia="Arial" w:cs="Arial"/>
          <w:color w:val="auto"/>
        </w:rPr>
        <w:t>Confusion over purpose; seen as bolted-on.</w:t>
      </w:r>
    </w:p>
    <w:p w:rsidR="470994E2" w:rsidP="1CA6FBD9" w:rsidRDefault="470994E2" w14:paraId="3FB9256F" w14:textId="3E0DFC1B">
      <w:pPr>
        <w:pStyle w:val="ListParagraph"/>
        <w:numPr>
          <w:ilvl w:val="0"/>
          <w:numId w:val="53"/>
        </w:numPr>
        <w:rPr>
          <w:rFonts w:ascii="Arial" w:hAnsi="Arial" w:eastAsia="Arial" w:cs="Arial"/>
          <w:color w:val="auto"/>
        </w:rPr>
      </w:pPr>
      <w:r w:rsidRPr="1CA6FBD9" w:rsidR="470994E2">
        <w:rPr>
          <w:rFonts w:ascii="Arial" w:hAnsi="Arial" w:eastAsia="Arial" w:cs="Arial"/>
          <w:color w:val="auto"/>
        </w:rPr>
        <w:t>Accessibility should underpin all areas, not siloed.</w:t>
      </w:r>
    </w:p>
    <w:p w:rsidR="470994E2" w:rsidP="1CA6FBD9" w:rsidRDefault="470994E2" w14:paraId="6B3ED206" w14:textId="130AF27F">
      <w:pPr>
        <w:pStyle w:val="ListParagraph"/>
        <w:numPr>
          <w:ilvl w:val="0"/>
          <w:numId w:val="53"/>
        </w:numPr>
        <w:rPr>
          <w:rFonts w:ascii="Arial" w:hAnsi="Arial" w:eastAsia="Arial" w:cs="Arial"/>
          <w:color w:val="auto"/>
          <w:sz w:val="24"/>
          <w:szCs w:val="24"/>
        </w:rPr>
      </w:pPr>
      <w:r w:rsidRPr="1CA6FBD9" w:rsidR="470994E2">
        <w:rPr>
          <w:rFonts w:ascii="Arial" w:hAnsi="Arial" w:eastAsia="Arial" w:cs="Arial"/>
          <w:color w:val="auto"/>
        </w:rPr>
        <w:t>Data critical for funding and accountability but current approach weak.</w:t>
      </w:r>
    </w:p>
    <w:p w:rsidR="470994E2" w:rsidP="1CA6FBD9" w:rsidRDefault="470994E2" w14:paraId="69E8FCBC" w14:textId="659C1031">
      <w:pPr>
        <w:pStyle w:val="Heading2"/>
        <w:rPr>
          <w:rFonts w:ascii="Arial" w:hAnsi="Arial" w:eastAsia="Arial" w:cs="Arial"/>
          <w:b w:val="1"/>
          <w:bCs w:val="1"/>
          <w:color w:val="auto"/>
        </w:rPr>
      </w:pPr>
      <w:r w:rsidRPr="1CA6FBD9" w:rsidR="470994E2">
        <w:rPr>
          <w:rFonts w:ascii="Arial" w:hAnsi="Arial" w:eastAsia="Arial" w:cs="Arial"/>
          <w:b w:val="1"/>
          <w:bCs w:val="1"/>
          <w:color w:val="auto"/>
        </w:rPr>
        <w:t>Confidence in Change</w:t>
      </w:r>
    </w:p>
    <w:p w:rsidR="470994E2" w:rsidP="1CA6FBD9" w:rsidRDefault="470994E2" w14:paraId="55395BD2" w14:textId="526942CA">
      <w:pPr>
        <w:pStyle w:val="ListParagraph"/>
        <w:numPr>
          <w:ilvl w:val="0"/>
          <w:numId w:val="54"/>
        </w:numPr>
        <w:rPr>
          <w:rFonts w:ascii="Arial" w:hAnsi="Arial" w:eastAsia="Arial" w:cs="Arial"/>
          <w:color w:val="auto"/>
        </w:rPr>
      </w:pPr>
      <w:r w:rsidRPr="7B4333A4" w:rsidR="470994E2">
        <w:rPr>
          <w:rFonts w:ascii="Arial" w:hAnsi="Arial" w:eastAsia="Arial" w:cs="Arial"/>
          <w:color w:val="auto"/>
        </w:rPr>
        <w:t xml:space="preserve">Participants </w:t>
      </w:r>
      <w:r w:rsidRPr="7B4333A4" w:rsidR="1302F58D">
        <w:rPr>
          <w:rFonts w:ascii="Arial" w:hAnsi="Arial" w:eastAsia="Arial" w:cs="Arial"/>
          <w:color w:val="auto"/>
        </w:rPr>
        <w:t>skeptical</w:t>
      </w:r>
      <w:r w:rsidRPr="7B4333A4" w:rsidR="470994E2">
        <w:rPr>
          <w:rFonts w:ascii="Arial" w:hAnsi="Arial" w:eastAsia="Arial" w:cs="Arial"/>
          <w:color w:val="auto"/>
        </w:rPr>
        <w:t xml:space="preserve"> of impact without enforcement and clear accountability.</w:t>
      </w:r>
    </w:p>
    <w:p w:rsidR="470994E2" w:rsidP="1CA6FBD9" w:rsidRDefault="470994E2" w14:paraId="372B9EC7" w14:textId="5062C278">
      <w:pPr>
        <w:pStyle w:val="ListParagraph"/>
        <w:numPr>
          <w:ilvl w:val="0"/>
          <w:numId w:val="54"/>
        </w:numPr>
        <w:rPr>
          <w:rFonts w:ascii="Arial" w:hAnsi="Arial" w:eastAsia="Arial" w:cs="Arial"/>
          <w:color w:val="auto"/>
        </w:rPr>
      </w:pPr>
      <w:r w:rsidRPr="1CA6FBD9" w:rsidR="470994E2">
        <w:rPr>
          <w:rFonts w:ascii="Arial" w:hAnsi="Arial" w:eastAsia="Arial" w:cs="Arial"/>
          <w:color w:val="auto"/>
        </w:rPr>
        <w:t>Tone described as ‘buzzwords strung together</w:t>
      </w:r>
      <w:r w:rsidRPr="1CA6FBD9" w:rsidR="470994E2">
        <w:rPr>
          <w:rFonts w:ascii="Arial" w:hAnsi="Arial" w:eastAsia="Arial" w:cs="Arial"/>
          <w:color w:val="auto"/>
        </w:rPr>
        <w:t>’.</w:t>
      </w:r>
    </w:p>
    <w:p w:rsidR="470994E2" w:rsidP="1CA6FBD9" w:rsidRDefault="470994E2" w14:paraId="3DB3A15B" w14:textId="5B8914BE">
      <w:pPr>
        <w:pStyle w:val="ListParagraph"/>
        <w:numPr>
          <w:ilvl w:val="0"/>
          <w:numId w:val="54"/>
        </w:numPr>
        <w:rPr>
          <w:rFonts w:ascii="Arial" w:hAnsi="Arial" w:eastAsia="Arial" w:cs="Arial"/>
          <w:color w:val="auto"/>
        </w:rPr>
      </w:pPr>
      <w:r w:rsidRPr="1CA6FBD9" w:rsidR="470994E2">
        <w:rPr>
          <w:rFonts w:ascii="Arial" w:hAnsi="Arial" w:eastAsia="Arial" w:cs="Arial"/>
          <w:color w:val="auto"/>
        </w:rPr>
        <w:t>Ableism and systemic barriers absent from draft.</w:t>
      </w:r>
    </w:p>
    <w:p w:rsidR="470994E2" w:rsidP="1CA6FBD9" w:rsidRDefault="470994E2" w14:paraId="261B7BBC" w14:textId="586EEEF3">
      <w:pPr>
        <w:pStyle w:val="Normal"/>
        <w:rPr>
          <w:rFonts w:ascii="Arial" w:hAnsi="Arial" w:eastAsia="Arial" w:cs="Arial"/>
          <w:color w:val="auto"/>
        </w:rPr>
      </w:pPr>
      <w:r w:rsidRPr="1CA6FBD9" w:rsidR="470994E2">
        <w:rPr>
          <w:rStyle w:val="Heading1Char"/>
          <w:rFonts w:ascii="Arial" w:hAnsi="Arial" w:eastAsia="Arial" w:cs="Arial"/>
          <w:b w:val="1"/>
          <w:bCs w:val="1"/>
          <w:color w:val="auto"/>
        </w:rPr>
        <w:t>Outcome Areas</w:t>
      </w:r>
      <w:r w:rsidRPr="1CA6FBD9" w:rsidR="470994E2">
        <w:rPr>
          <w:rFonts w:ascii="Arial" w:hAnsi="Arial" w:eastAsia="Arial" w:cs="Arial"/>
          <w:color w:val="auto"/>
        </w:rPr>
        <w:t xml:space="preserve"> </w:t>
      </w:r>
    </w:p>
    <w:p w:rsidR="470994E2" w:rsidP="1CA6FBD9" w:rsidRDefault="470994E2" w14:paraId="7D02B790" w14:textId="40D6FED2">
      <w:pPr>
        <w:pStyle w:val="Heading2"/>
        <w:rPr>
          <w:rFonts w:ascii="Arial" w:hAnsi="Arial" w:eastAsia="Arial" w:cs="Arial"/>
          <w:b w:val="1"/>
          <w:bCs w:val="1"/>
          <w:color w:val="auto"/>
        </w:rPr>
      </w:pPr>
      <w:r w:rsidRPr="1CA6FBD9" w:rsidR="470994E2">
        <w:rPr>
          <w:rFonts w:ascii="Arial" w:hAnsi="Arial" w:eastAsia="Arial" w:cs="Arial"/>
          <w:b w:val="1"/>
          <w:bCs w:val="1"/>
          <w:color w:val="auto"/>
        </w:rPr>
        <w:t>Education</w:t>
      </w:r>
    </w:p>
    <w:p w:rsidR="470994E2" w:rsidP="1CA6FBD9" w:rsidRDefault="470994E2" w14:paraId="29176F64" w14:textId="17D6C889">
      <w:pPr>
        <w:pStyle w:val="ListParagraph"/>
        <w:numPr>
          <w:ilvl w:val="0"/>
          <w:numId w:val="55"/>
        </w:numPr>
        <w:rPr>
          <w:rFonts w:ascii="Arial" w:hAnsi="Arial" w:eastAsia="Arial" w:cs="Arial"/>
          <w:color w:val="auto"/>
        </w:rPr>
      </w:pPr>
      <w:r w:rsidRPr="1CA6FBD9" w:rsidR="470994E2">
        <w:rPr>
          <w:rFonts w:ascii="Arial" w:hAnsi="Arial" w:eastAsia="Arial" w:cs="Arial"/>
          <w:color w:val="auto"/>
        </w:rPr>
        <w:t>Early intervention investment welcomed.</w:t>
      </w:r>
    </w:p>
    <w:p w:rsidR="470994E2" w:rsidP="1CA6FBD9" w:rsidRDefault="470994E2" w14:paraId="1F1951A2" w14:textId="1C3B88C7">
      <w:pPr>
        <w:pStyle w:val="ListParagraph"/>
        <w:numPr>
          <w:ilvl w:val="0"/>
          <w:numId w:val="55"/>
        </w:numPr>
        <w:rPr>
          <w:rFonts w:ascii="Arial" w:hAnsi="Arial" w:eastAsia="Arial" w:cs="Arial"/>
          <w:color w:val="auto"/>
          <w:sz w:val="24"/>
          <w:szCs w:val="24"/>
        </w:rPr>
      </w:pPr>
      <w:r w:rsidRPr="1CA6FBD9" w:rsidR="470994E2">
        <w:rPr>
          <w:rFonts w:ascii="Arial" w:hAnsi="Arial" w:eastAsia="Arial" w:cs="Arial"/>
          <w:color w:val="auto"/>
        </w:rPr>
        <w:t>Missing focus on life-long learning, transitions, and school accountability.</w:t>
      </w:r>
    </w:p>
    <w:p w:rsidR="470994E2" w:rsidP="1CA6FBD9" w:rsidRDefault="470994E2" w14:paraId="01B4EFE0" w14:textId="6A77C29B">
      <w:pPr>
        <w:pStyle w:val="Heading2"/>
        <w:rPr>
          <w:rFonts w:ascii="Arial" w:hAnsi="Arial" w:eastAsia="Arial" w:cs="Arial"/>
          <w:b w:val="1"/>
          <w:bCs w:val="1"/>
          <w:color w:val="auto"/>
        </w:rPr>
      </w:pPr>
      <w:r w:rsidRPr="1CA6FBD9" w:rsidR="470994E2">
        <w:rPr>
          <w:rFonts w:ascii="Arial" w:hAnsi="Arial" w:eastAsia="Arial" w:cs="Arial"/>
          <w:b w:val="1"/>
          <w:bCs w:val="1"/>
          <w:color w:val="auto"/>
        </w:rPr>
        <w:t>Employment</w:t>
      </w:r>
    </w:p>
    <w:p w:rsidR="470994E2" w:rsidP="1CA6FBD9" w:rsidRDefault="470994E2" w14:paraId="105B1D08" w14:textId="34A4B4D0">
      <w:pPr>
        <w:pStyle w:val="ListParagraph"/>
        <w:numPr>
          <w:ilvl w:val="0"/>
          <w:numId w:val="56"/>
        </w:numPr>
        <w:rPr>
          <w:rFonts w:ascii="Arial" w:hAnsi="Arial" w:eastAsia="Arial" w:cs="Arial"/>
          <w:color w:val="auto"/>
        </w:rPr>
      </w:pPr>
      <w:r w:rsidRPr="1CA6FBD9" w:rsidR="470994E2">
        <w:rPr>
          <w:rFonts w:ascii="Arial" w:hAnsi="Arial" w:eastAsia="Arial" w:cs="Arial"/>
          <w:color w:val="auto"/>
        </w:rPr>
        <w:t xml:space="preserve">Minimum wage exemptions </w:t>
      </w:r>
      <w:r w:rsidRPr="1CA6FBD9" w:rsidR="470994E2">
        <w:rPr>
          <w:rFonts w:ascii="Arial" w:hAnsi="Arial" w:eastAsia="Arial" w:cs="Arial"/>
          <w:color w:val="auto"/>
        </w:rPr>
        <w:t>criticised</w:t>
      </w:r>
      <w:r w:rsidRPr="1CA6FBD9" w:rsidR="470994E2">
        <w:rPr>
          <w:rFonts w:ascii="Arial" w:hAnsi="Arial" w:eastAsia="Arial" w:cs="Arial"/>
          <w:color w:val="auto"/>
        </w:rPr>
        <w:t xml:space="preserve"> as discriminatory.</w:t>
      </w:r>
    </w:p>
    <w:p w:rsidR="470994E2" w:rsidP="1CA6FBD9" w:rsidRDefault="470994E2" w14:paraId="12B85CEF" w14:textId="4928F748">
      <w:pPr>
        <w:pStyle w:val="ListParagraph"/>
        <w:numPr>
          <w:ilvl w:val="0"/>
          <w:numId w:val="56"/>
        </w:numPr>
        <w:rPr>
          <w:rFonts w:ascii="Arial" w:hAnsi="Arial" w:eastAsia="Arial" w:cs="Arial"/>
          <w:color w:val="auto"/>
          <w:sz w:val="24"/>
          <w:szCs w:val="24"/>
        </w:rPr>
      </w:pPr>
      <w:r w:rsidRPr="1CA6FBD9" w:rsidR="470994E2">
        <w:rPr>
          <w:rFonts w:ascii="Arial" w:hAnsi="Arial" w:eastAsia="Arial" w:cs="Arial"/>
          <w:color w:val="auto"/>
        </w:rPr>
        <w:t>Need for systemic employer responsibility, leadership roles, and supported employment.</w:t>
      </w:r>
    </w:p>
    <w:p w:rsidR="470994E2" w:rsidP="1CA6FBD9" w:rsidRDefault="470994E2" w14:paraId="31467701" w14:textId="2E0C5580">
      <w:pPr>
        <w:pStyle w:val="Heading2"/>
        <w:rPr>
          <w:rFonts w:ascii="Arial" w:hAnsi="Arial" w:eastAsia="Arial" w:cs="Arial"/>
          <w:b w:val="1"/>
          <w:bCs w:val="1"/>
          <w:color w:val="auto"/>
        </w:rPr>
      </w:pPr>
      <w:r w:rsidRPr="1CA6FBD9" w:rsidR="470994E2">
        <w:rPr>
          <w:rFonts w:ascii="Arial" w:hAnsi="Arial" w:eastAsia="Arial" w:cs="Arial"/>
          <w:b w:val="1"/>
          <w:bCs w:val="1"/>
          <w:color w:val="auto"/>
        </w:rPr>
        <w:t>Health</w:t>
      </w:r>
    </w:p>
    <w:p w:rsidR="470994E2" w:rsidP="1CA6FBD9" w:rsidRDefault="470994E2" w14:paraId="10C5D7D8" w14:textId="25254F3D">
      <w:pPr>
        <w:pStyle w:val="ListParagraph"/>
        <w:numPr>
          <w:ilvl w:val="0"/>
          <w:numId w:val="57"/>
        </w:numPr>
        <w:rPr>
          <w:rFonts w:ascii="Arial" w:hAnsi="Arial" w:eastAsia="Arial" w:cs="Arial"/>
          <w:color w:val="auto"/>
        </w:rPr>
      </w:pPr>
      <w:r w:rsidRPr="1CA6FBD9" w:rsidR="470994E2">
        <w:rPr>
          <w:rFonts w:ascii="Arial" w:hAnsi="Arial" w:eastAsia="Arial" w:cs="Arial"/>
          <w:color w:val="auto"/>
        </w:rPr>
        <w:t>Felt provider-centric; needs to embed supported decision-making and equity.</w:t>
      </w:r>
    </w:p>
    <w:p w:rsidR="470994E2" w:rsidP="1CA6FBD9" w:rsidRDefault="470994E2" w14:paraId="59F2A6CB" w14:textId="398BD761">
      <w:pPr>
        <w:pStyle w:val="ListParagraph"/>
        <w:numPr>
          <w:ilvl w:val="0"/>
          <w:numId w:val="57"/>
        </w:numPr>
        <w:rPr>
          <w:rFonts w:ascii="Arial" w:hAnsi="Arial" w:eastAsia="Arial" w:cs="Arial"/>
          <w:color w:val="auto"/>
          <w:sz w:val="24"/>
          <w:szCs w:val="24"/>
        </w:rPr>
      </w:pPr>
      <w:r w:rsidRPr="1CA6FBD9" w:rsidR="470994E2">
        <w:rPr>
          <w:rFonts w:ascii="Arial" w:hAnsi="Arial" w:eastAsia="Arial" w:cs="Arial"/>
          <w:color w:val="auto"/>
        </w:rPr>
        <w:t>ACC vs DSS disparities unaddressed.</w:t>
      </w:r>
    </w:p>
    <w:p w:rsidR="470994E2" w:rsidP="1CA6FBD9" w:rsidRDefault="470994E2" w14:paraId="7F1BBB01" w14:textId="0AE66B8A">
      <w:pPr>
        <w:pStyle w:val="Heading2"/>
        <w:rPr>
          <w:rFonts w:ascii="Arial" w:hAnsi="Arial" w:eastAsia="Arial" w:cs="Arial"/>
          <w:b w:val="1"/>
          <w:bCs w:val="1"/>
          <w:color w:val="auto"/>
        </w:rPr>
      </w:pPr>
      <w:r w:rsidRPr="1CA6FBD9" w:rsidR="470994E2">
        <w:rPr>
          <w:rFonts w:ascii="Arial" w:hAnsi="Arial" w:eastAsia="Arial" w:cs="Arial"/>
          <w:b w:val="1"/>
          <w:bCs w:val="1"/>
          <w:color w:val="auto"/>
        </w:rPr>
        <w:t>Housing</w:t>
      </w:r>
    </w:p>
    <w:p w:rsidR="470994E2" w:rsidP="1CA6FBD9" w:rsidRDefault="470994E2" w14:paraId="341CE19A" w14:textId="50367BAA">
      <w:pPr>
        <w:pStyle w:val="ListParagraph"/>
        <w:numPr>
          <w:ilvl w:val="0"/>
          <w:numId w:val="58"/>
        </w:numPr>
        <w:rPr>
          <w:rFonts w:ascii="Arial" w:hAnsi="Arial" w:eastAsia="Arial" w:cs="Arial"/>
          <w:color w:val="auto"/>
        </w:rPr>
      </w:pPr>
      <w:r w:rsidRPr="1CA6FBD9" w:rsidR="470994E2">
        <w:rPr>
          <w:rFonts w:ascii="Arial" w:hAnsi="Arial" w:eastAsia="Arial" w:cs="Arial"/>
          <w:color w:val="auto"/>
        </w:rPr>
        <w:t>Identified as foundational; current actions lack strength and enforceability.</w:t>
      </w:r>
    </w:p>
    <w:p w:rsidR="470994E2" w:rsidP="1CA6FBD9" w:rsidRDefault="470994E2" w14:paraId="79E89936" w14:textId="61A006FF">
      <w:pPr>
        <w:pStyle w:val="ListParagraph"/>
        <w:numPr>
          <w:ilvl w:val="0"/>
          <w:numId w:val="58"/>
        </w:numPr>
        <w:rPr>
          <w:rFonts w:ascii="Arial" w:hAnsi="Arial" w:eastAsia="Arial" w:cs="Arial"/>
          <w:color w:val="auto"/>
          <w:sz w:val="24"/>
          <w:szCs w:val="24"/>
        </w:rPr>
      </w:pPr>
      <w:r w:rsidRPr="1CA6FBD9" w:rsidR="470994E2">
        <w:rPr>
          <w:rFonts w:ascii="Arial" w:hAnsi="Arial" w:eastAsia="Arial" w:cs="Arial"/>
          <w:color w:val="auto"/>
        </w:rPr>
        <w:t xml:space="preserve">Need universal design and inclusion of </w:t>
      </w:r>
      <w:r w:rsidRPr="1CA6FBD9" w:rsidR="470994E2">
        <w:rPr>
          <w:rFonts w:ascii="Arial" w:hAnsi="Arial" w:eastAsia="Arial" w:cs="Arial"/>
          <w:color w:val="auto"/>
        </w:rPr>
        <w:t>deinstitutionalisation</w:t>
      </w:r>
      <w:r w:rsidRPr="1CA6FBD9" w:rsidR="470994E2">
        <w:rPr>
          <w:rFonts w:ascii="Arial" w:hAnsi="Arial" w:eastAsia="Arial" w:cs="Arial"/>
          <w:color w:val="auto"/>
        </w:rPr>
        <w:t xml:space="preserve"> and homelessness.</w:t>
      </w:r>
    </w:p>
    <w:p w:rsidR="470994E2" w:rsidP="1CA6FBD9" w:rsidRDefault="470994E2" w14:paraId="1A89F291" w14:textId="25E8B45A">
      <w:pPr>
        <w:pStyle w:val="Heading2"/>
        <w:rPr>
          <w:rFonts w:ascii="Arial" w:hAnsi="Arial" w:eastAsia="Arial" w:cs="Arial"/>
          <w:b w:val="1"/>
          <w:bCs w:val="1"/>
          <w:color w:val="auto"/>
        </w:rPr>
      </w:pPr>
      <w:r w:rsidRPr="1CA6FBD9" w:rsidR="470994E2">
        <w:rPr>
          <w:rFonts w:ascii="Arial" w:hAnsi="Arial" w:eastAsia="Arial" w:cs="Arial"/>
          <w:b w:val="1"/>
          <w:bCs w:val="1"/>
          <w:color w:val="auto"/>
        </w:rPr>
        <w:t>Justice</w:t>
      </w:r>
    </w:p>
    <w:p w:rsidR="470994E2" w:rsidP="1CA6FBD9" w:rsidRDefault="470994E2" w14:paraId="587B915F" w14:textId="454E9375">
      <w:pPr>
        <w:pStyle w:val="ListParagraph"/>
        <w:numPr>
          <w:ilvl w:val="0"/>
          <w:numId w:val="59"/>
        </w:numPr>
        <w:rPr>
          <w:rFonts w:ascii="Arial" w:hAnsi="Arial" w:eastAsia="Arial" w:cs="Arial"/>
          <w:color w:val="auto"/>
        </w:rPr>
      </w:pPr>
      <w:r w:rsidRPr="1CA6FBD9" w:rsidR="470994E2">
        <w:rPr>
          <w:rFonts w:ascii="Arial" w:hAnsi="Arial" w:eastAsia="Arial" w:cs="Arial"/>
          <w:color w:val="auto"/>
        </w:rPr>
        <w:t>Safeguarding, accessibility, and rights protections must be strengthened.</w:t>
      </w:r>
    </w:p>
    <w:p w:rsidR="470994E2" w:rsidP="1CA6FBD9" w:rsidRDefault="470994E2" w14:paraId="1FEBD466" w14:textId="68653BC6">
      <w:pPr>
        <w:pStyle w:val="ListParagraph"/>
        <w:numPr>
          <w:ilvl w:val="0"/>
          <w:numId w:val="59"/>
        </w:numPr>
        <w:rPr>
          <w:rFonts w:ascii="Arial" w:hAnsi="Arial" w:eastAsia="Arial" w:cs="Arial"/>
          <w:color w:val="auto"/>
          <w:sz w:val="24"/>
          <w:szCs w:val="24"/>
        </w:rPr>
      </w:pPr>
      <w:r w:rsidRPr="7B4333A4" w:rsidR="470994E2">
        <w:rPr>
          <w:rFonts w:ascii="Arial" w:hAnsi="Arial" w:eastAsia="Arial" w:cs="Arial"/>
          <w:color w:val="auto"/>
        </w:rPr>
        <w:t>Particular concerns</w:t>
      </w:r>
      <w:r w:rsidRPr="7B4333A4" w:rsidR="470994E2">
        <w:rPr>
          <w:rFonts w:ascii="Arial" w:hAnsi="Arial" w:eastAsia="Arial" w:cs="Arial"/>
          <w:color w:val="auto"/>
        </w:rPr>
        <w:t xml:space="preserve"> for Deaf, </w:t>
      </w:r>
      <w:r w:rsidRPr="7B4333A4" w:rsidR="470994E2">
        <w:rPr>
          <w:rFonts w:ascii="Arial" w:hAnsi="Arial" w:eastAsia="Arial" w:cs="Arial"/>
          <w:color w:val="auto"/>
        </w:rPr>
        <w:t>Turi</w:t>
      </w:r>
      <w:r w:rsidRPr="7B4333A4" w:rsidR="470994E2">
        <w:rPr>
          <w:rFonts w:ascii="Arial" w:hAnsi="Arial" w:eastAsia="Arial" w:cs="Arial"/>
          <w:color w:val="auto"/>
        </w:rPr>
        <w:t xml:space="preserve"> </w:t>
      </w:r>
      <w:r w:rsidRPr="7B4333A4" w:rsidR="5AABA32E">
        <w:rPr>
          <w:rFonts w:ascii="Arial" w:hAnsi="Arial" w:eastAsia="Arial" w:cs="Arial"/>
          <w:noProof w:val="0"/>
          <w:color w:val="auto"/>
          <w:sz w:val="24"/>
          <w:szCs w:val="24"/>
          <w:lang w:val="en-US"/>
        </w:rPr>
        <w:t>Māori</w:t>
      </w:r>
      <w:r w:rsidRPr="7B4333A4" w:rsidR="470994E2">
        <w:rPr>
          <w:rFonts w:ascii="Arial" w:hAnsi="Arial" w:eastAsia="Arial" w:cs="Arial"/>
          <w:color w:val="auto"/>
        </w:rPr>
        <w:t>, and multiply disabled people.</w:t>
      </w:r>
    </w:p>
    <w:p w:rsidR="470994E2" w:rsidP="1CA6FBD9" w:rsidRDefault="470994E2" w14:paraId="6675EC68" w14:textId="1B43EDB4">
      <w:pPr>
        <w:pStyle w:val="Heading2"/>
        <w:rPr>
          <w:rFonts w:ascii="Arial" w:hAnsi="Arial" w:eastAsia="Arial" w:cs="Arial"/>
          <w:b w:val="1"/>
          <w:bCs w:val="1"/>
          <w:color w:val="auto"/>
        </w:rPr>
      </w:pPr>
      <w:r w:rsidRPr="1CA6FBD9" w:rsidR="470994E2">
        <w:rPr>
          <w:rFonts w:ascii="Arial" w:hAnsi="Arial" w:eastAsia="Arial" w:cs="Arial"/>
          <w:b w:val="1"/>
          <w:bCs w:val="1"/>
          <w:color w:val="auto"/>
        </w:rPr>
        <w:t>Opportunities</w:t>
      </w:r>
    </w:p>
    <w:p w:rsidR="470994E2" w:rsidP="1CA6FBD9" w:rsidRDefault="470994E2" w14:paraId="3E28C9A1" w14:textId="53008F3C">
      <w:pPr>
        <w:pStyle w:val="ListParagraph"/>
        <w:numPr>
          <w:ilvl w:val="0"/>
          <w:numId w:val="60"/>
        </w:numPr>
        <w:rPr>
          <w:rFonts w:ascii="Arial" w:hAnsi="Arial" w:eastAsia="Arial" w:cs="Arial"/>
          <w:color w:val="auto"/>
        </w:rPr>
      </w:pPr>
      <w:r w:rsidRPr="7B4333A4" w:rsidR="470994E2">
        <w:rPr>
          <w:rFonts w:ascii="Arial" w:hAnsi="Arial" w:eastAsia="Arial" w:cs="Arial"/>
          <w:color w:val="auto"/>
        </w:rPr>
        <w:t xml:space="preserve">Adopt EGL principles as </w:t>
      </w:r>
      <w:r w:rsidRPr="7B4333A4" w:rsidR="6397B800">
        <w:rPr>
          <w:rFonts w:ascii="Arial" w:hAnsi="Arial" w:eastAsia="Arial" w:cs="Arial"/>
          <w:color w:val="auto"/>
        </w:rPr>
        <w:t xml:space="preserve">a </w:t>
      </w:r>
      <w:r w:rsidRPr="7B4333A4" w:rsidR="1BA75146">
        <w:rPr>
          <w:rFonts w:ascii="Arial" w:hAnsi="Arial" w:eastAsia="Arial" w:cs="Arial"/>
          <w:color w:val="auto"/>
        </w:rPr>
        <w:t xml:space="preserve">set of key </w:t>
      </w:r>
      <w:r w:rsidRPr="7B4333A4" w:rsidR="470994E2">
        <w:rPr>
          <w:rFonts w:ascii="Arial" w:hAnsi="Arial" w:eastAsia="Arial" w:cs="Arial"/>
          <w:color w:val="auto"/>
        </w:rPr>
        <w:t>foundation</w:t>
      </w:r>
      <w:r w:rsidRPr="7B4333A4" w:rsidR="5BB9AF76">
        <w:rPr>
          <w:rFonts w:ascii="Arial" w:hAnsi="Arial" w:eastAsia="Arial" w:cs="Arial"/>
          <w:color w:val="auto"/>
        </w:rPr>
        <w:t>al principles</w:t>
      </w:r>
      <w:r w:rsidRPr="7B4333A4" w:rsidR="470994E2">
        <w:rPr>
          <w:rFonts w:ascii="Arial" w:hAnsi="Arial" w:eastAsia="Arial" w:cs="Arial"/>
          <w:color w:val="auto"/>
        </w:rPr>
        <w:t>.</w:t>
      </w:r>
    </w:p>
    <w:p w:rsidR="470994E2" w:rsidP="1CA6FBD9" w:rsidRDefault="470994E2" w14:paraId="7B739E88" w14:textId="0D18E8CA">
      <w:pPr>
        <w:pStyle w:val="ListParagraph"/>
        <w:numPr>
          <w:ilvl w:val="0"/>
          <w:numId w:val="60"/>
        </w:numPr>
        <w:rPr>
          <w:rFonts w:ascii="Arial" w:hAnsi="Arial" w:eastAsia="Arial" w:cs="Arial"/>
          <w:color w:val="auto"/>
        </w:rPr>
      </w:pPr>
      <w:r w:rsidRPr="1CA6FBD9" w:rsidR="470994E2">
        <w:rPr>
          <w:rFonts w:ascii="Arial" w:hAnsi="Arial" w:eastAsia="Arial" w:cs="Arial"/>
          <w:color w:val="auto"/>
        </w:rPr>
        <w:t>Use legislative levers for housing, employment, and education.</w:t>
      </w:r>
    </w:p>
    <w:p w:rsidR="470994E2" w:rsidP="1CA6FBD9" w:rsidRDefault="470994E2" w14:paraId="211BD958" w14:textId="31A69310">
      <w:pPr>
        <w:pStyle w:val="ListParagraph"/>
        <w:numPr>
          <w:ilvl w:val="0"/>
          <w:numId w:val="60"/>
        </w:numPr>
        <w:rPr>
          <w:rFonts w:ascii="Arial" w:hAnsi="Arial" w:eastAsia="Arial" w:cs="Arial"/>
          <w:color w:val="auto"/>
        </w:rPr>
      </w:pPr>
      <w:r w:rsidRPr="1CA6FBD9" w:rsidR="470994E2">
        <w:rPr>
          <w:rFonts w:ascii="Arial" w:hAnsi="Arial" w:eastAsia="Arial" w:cs="Arial"/>
          <w:color w:val="auto"/>
        </w:rPr>
        <w:t>Co-design data indicators with disabled communities.</w:t>
      </w:r>
    </w:p>
    <w:p w:rsidR="470994E2" w:rsidP="1CA6FBD9" w:rsidRDefault="470994E2" w14:paraId="659E0E96" w14:textId="326CC026">
      <w:pPr>
        <w:pStyle w:val="ListParagraph"/>
        <w:numPr>
          <w:ilvl w:val="0"/>
          <w:numId w:val="60"/>
        </w:numPr>
        <w:rPr>
          <w:rFonts w:ascii="Arial" w:hAnsi="Arial" w:eastAsia="Arial" w:cs="Arial"/>
          <w:color w:val="auto"/>
        </w:rPr>
      </w:pPr>
      <w:r w:rsidRPr="7B4333A4" w:rsidR="470994E2">
        <w:rPr>
          <w:rFonts w:ascii="Arial" w:hAnsi="Arial" w:eastAsia="Arial" w:cs="Arial"/>
          <w:color w:val="auto"/>
        </w:rPr>
        <w:t xml:space="preserve">Plain language rewrite to improve </w:t>
      </w:r>
      <w:r w:rsidRPr="7B4333A4" w:rsidR="470994E2">
        <w:rPr>
          <w:rFonts w:ascii="Arial" w:hAnsi="Arial" w:eastAsia="Arial" w:cs="Arial"/>
          <w:color w:val="auto"/>
        </w:rPr>
        <w:t>accessibility.</w:t>
      </w:r>
    </w:p>
    <w:p w:rsidR="470994E2" w:rsidP="1CA6FBD9" w:rsidRDefault="470994E2" w14:paraId="61292647" w14:textId="5A0EEC66">
      <w:pPr>
        <w:pStyle w:val="ListParagraph"/>
        <w:numPr>
          <w:ilvl w:val="0"/>
          <w:numId w:val="60"/>
        </w:numPr>
        <w:rPr>
          <w:rFonts w:ascii="Arial" w:hAnsi="Arial" w:eastAsia="Arial" w:cs="Arial"/>
          <w:color w:val="auto"/>
        </w:rPr>
      </w:pPr>
      <w:r w:rsidRPr="1CA6FBD9" w:rsidR="470994E2">
        <w:rPr>
          <w:rFonts w:ascii="Arial" w:hAnsi="Arial" w:eastAsia="Arial" w:cs="Arial"/>
          <w:color w:val="auto"/>
        </w:rPr>
        <w:t>Embed disabled leadership across all action areas.</w:t>
      </w:r>
    </w:p>
    <w:p w:rsidR="470994E2" w:rsidP="1CA6FBD9" w:rsidRDefault="470994E2" w14:paraId="226F5984" w14:textId="08E519F2">
      <w:pPr>
        <w:pStyle w:val="ListParagraph"/>
        <w:numPr>
          <w:ilvl w:val="0"/>
          <w:numId w:val="60"/>
        </w:numPr>
        <w:rPr>
          <w:rFonts w:ascii="Arial" w:hAnsi="Arial" w:eastAsia="Arial" w:cs="Arial"/>
          <w:color w:val="auto"/>
        </w:rPr>
      </w:pPr>
      <w:r w:rsidRPr="1CA6FBD9" w:rsidR="470994E2">
        <w:rPr>
          <w:rFonts w:ascii="Arial" w:hAnsi="Arial" w:eastAsia="Arial" w:cs="Arial"/>
          <w:color w:val="auto"/>
        </w:rPr>
        <w:t>Ensure cross-government collaboration rather than siloed approaches.</w:t>
      </w:r>
    </w:p>
    <w:p w:rsidR="470994E2" w:rsidP="1CA6FBD9" w:rsidRDefault="470994E2" w14:paraId="6C22AB66" w14:textId="199B9EA1">
      <w:pPr>
        <w:pStyle w:val="Heading2"/>
        <w:rPr>
          <w:rFonts w:ascii="Arial" w:hAnsi="Arial" w:eastAsia="Arial" w:cs="Arial"/>
          <w:b w:val="1"/>
          <w:bCs w:val="1"/>
          <w:color w:val="auto"/>
        </w:rPr>
      </w:pPr>
      <w:r w:rsidRPr="1CA6FBD9" w:rsidR="470994E2">
        <w:rPr>
          <w:rFonts w:ascii="Arial" w:hAnsi="Arial" w:eastAsia="Arial" w:cs="Arial"/>
          <w:b w:val="1"/>
          <w:bCs w:val="1"/>
          <w:color w:val="auto"/>
        </w:rPr>
        <w:t>Barriers</w:t>
      </w:r>
    </w:p>
    <w:p w:rsidR="470994E2" w:rsidP="1CA6FBD9" w:rsidRDefault="470994E2" w14:paraId="543DA037" w14:textId="027AD26A">
      <w:pPr>
        <w:pStyle w:val="ListParagraph"/>
        <w:numPr>
          <w:ilvl w:val="0"/>
          <w:numId w:val="61"/>
        </w:numPr>
        <w:rPr>
          <w:rFonts w:ascii="Arial" w:hAnsi="Arial" w:eastAsia="Arial" w:cs="Arial"/>
          <w:color w:val="auto"/>
        </w:rPr>
      </w:pPr>
      <w:r w:rsidRPr="1CA6FBD9" w:rsidR="470994E2">
        <w:rPr>
          <w:rFonts w:ascii="Arial" w:hAnsi="Arial" w:eastAsia="Arial" w:cs="Arial"/>
          <w:color w:val="auto"/>
        </w:rPr>
        <w:t>Draft strategy lacks coherence and clarity.</w:t>
      </w:r>
    </w:p>
    <w:p w:rsidR="470994E2" w:rsidP="1CA6FBD9" w:rsidRDefault="470994E2" w14:paraId="5D2917BF" w14:textId="2A1512E9">
      <w:pPr>
        <w:pStyle w:val="ListParagraph"/>
        <w:numPr>
          <w:ilvl w:val="0"/>
          <w:numId w:val="61"/>
        </w:numPr>
        <w:rPr>
          <w:rFonts w:ascii="Arial" w:hAnsi="Arial" w:eastAsia="Arial" w:cs="Arial"/>
          <w:color w:val="auto"/>
        </w:rPr>
      </w:pPr>
      <w:r w:rsidRPr="1CA6FBD9" w:rsidR="470994E2">
        <w:rPr>
          <w:rFonts w:ascii="Arial" w:hAnsi="Arial" w:eastAsia="Arial" w:cs="Arial"/>
          <w:color w:val="auto"/>
        </w:rPr>
        <w:t>No accountability or enforcement mechanisms.</w:t>
      </w:r>
    </w:p>
    <w:p w:rsidR="470994E2" w:rsidP="1CA6FBD9" w:rsidRDefault="470994E2" w14:paraId="1C1188C9" w14:textId="7BCD90BC">
      <w:pPr>
        <w:pStyle w:val="ListParagraph"/>
        <w:numPr>
          <w:ilvl w:val="0"/>
          <w:numId w:val="61"/>
        </w:numPr>
        <w:rPr>
          <w:rFonts w:ascii="Arial" w:hAnsi="Arial" w:eastAsia="Arial" w:cs="Arial"/>
          <w:color w:val="auto"/>
        </w:rPr>
      </w:pPr>
      <w:r w:rsidRPr="1CA6FBD9" w:rsidR="470994E2">
        <w:rPr>
          <w:rFonts w:ascii="Arial" w:hAnsi="Arial" w:eastAsia="Arial" w:cs="Arial"/>
          <w:color w:val="auto"/>
        </w:rPr>
        <w:t>Disconnect between aspirational vision and weak actions.</w:t>
      </w:r>
    </w:p>
    <w:p w:rsidR="470994E2" w:rsidP="1CA6FBD9" w:rsidRDefault="470994E2" w14:paraId="3BE9117E" w14:textId="44FE520A">
      <w:pPr>
        <w:pStyle w:val="ListParagraph"/>
        <w:numPr>
          <w:ilvl w:val="0"/>
          <w:numId w:val="61"/>
        </w:numPr>
        <w:rPr>
          <w:rFonts w:ascii="Arial" w:hAnsi="Arial" w:eastAsia="Arial" w:cs="Arial"/>
          <w:color w:val="auto"/>
        </w:rPr>
      </w:pPr>
      <w:r w:rsidRPr="1CA6FBD9" w:rsidR="470994E2">
        <w:rPr>
          <w:rFonts w:ascii="Arial" w:hAnsi="Arial" w:eastAsia="Arial" w:cs="Arial"/>
          <w:color w:val="auto"/>
        </w:rPr>
        <w:t>Minister-driven priorities instead of community-set ones.</w:t>
      </w:r>
    </w:p>
    <w:p w:rsidR="470994E2" w:rsidP="1CA6FBD9" w:rsidRDefault="470994E2" w14:paraId="3C9F5403" w14:textId="014641C5">
      <w:pPr>
        <w:pStyle w:val="ListParagraph"/>
        <w:numPr>
          <w:ilvl w:val="0"/>
          <w:numId w:val="61"/>
        </w:numPr>
        <w:ind/>
        <w:rPr>
          <w:rFonts w:ascii="Arial" w:hAnsi="Arial" w:eastAsia="Arial" w:cs="Arial"/>
          <w:color w:val="auto"/>
        </w:rPr>
      </w:pPr>
      <w:r w:rsidRPr="1CA6FBD9" w:rsidR="470994E2">
        <w:rPr>
          <w:rFonts w:ascii="Arial" w:hAnsi="Arial" w:eastAsia="Arial" w:cs="Arial"/>
          <w:color w:val="auto"/>
        </w:rPr>
        <w:t xml:space="preserve">Exclusion of children, learning disabled, Deaf, rainbow disabled, </w:t>
      </w:r>
      <w:r w:rsidRPr="1CA6FBD9" w:rsidR="470994E2">
        <w:rPr>
          <w:rFonts w:ascii="Arial" w:hAnsi="Arial" w:eastAsia="Arial" w:cs="Arial"/>
          <w:color w:val="auto"/>
        </w:rPr>
        <w:t>tangata</w:t>
      </w:r>
      <w:r w:rsidRPr="1CA6FBD9" w:rsidR="470994E2">
        <w:rPr>
          <w:rFonts w:ascii="Arial" w:hAnsi="Arial" w:eastAsia="Arial" w:cs="Arial"/>
          <w:color w:val="auto"/>
        </w:rPr>
        <w:t xml:space="preserve"> </w:t>
      </w:r>
      <w:r w:rsidRPr="1CA6FBD9" w:rsidR="470994E2">
        <w:rPr>
          <w:rFonts w:ascii="Arial" w:hAnsi="Arial" w:eastAsia="Arial" w:cs="Arial"/>
          <w:color w:val="auto"/>
        </w:rPr>
        <w:t>whaikaha</w:t>
      </w:r>
      <w:r w:rsidRPr="1CA6FBD9" w:rsidR="470994E2">
        <w:rPr>
          <w:rFonts w:ascii="Arial" w:hAnsi="Arial" w:eastAsia="Arial" w:cs="Arial"/>
          <w:color w:val="auto"/>
        </w:rPr>
        <w:t xml:space="preserve"> </w:t>
      </w:r>
      <w:r w:rsidRPr="1CA6FBD9" w:rsidR="38F4603D">
        <w:rPr>
          <w:rFonts w:ascii="Arial" w:hAnsi="Arial" w:eastAsia="Arial" w:cs="Arial"/>
          <w:color w:val="auto"/>
        </w:rPr>
        <w:t>Māori</w:t>
      </w:r>
      <w:r w:rsidRPr="1CA6FBD9" w:rsidR="470994E2">
        <w:rPr>
          <w:rFonts w:ascii="Arial" w:hAnsi="Arial" w:eastAsia="Arial" w:cs="Arial"/>
          <w:color w:val="auto"/>
        </w:rPr>
        <w:t>.</w:t>
      </w:r>
    </w:p>
    <w:p w:rsidR="470994E2" w:rsidP="1CA6FBD9" w:rsidRDefault="470994E2" w14:paraId="76BAEB6B" w14:textId="5507A357">
      <w:pPr>
        <w:pStyle w:val="ListParagraph"/>
        <w:numPr>
          <w:ilvl w:val="0"/>
          <w:numId w:val="61"/>
        </w:numPr>
        <w:ind/>
        <w:rPr>
          <w:rFonts w:ascii="Arial" w:hAnsi="Arial" w:eastAsia="Arial" w:cs="Arial"/>
          <w:color w:val="auto"/>
        </w:rPr>
      </w:pPr>
      <w:r w:rsidRPr="7B4333A4" w:rsidR="470994E2">
        <w:rPr>
          <w:rFonts w:ascii="Arial" w:hAnsi="Arial" w:eastAsia="Arial" w:cs="Arial"/>
          <w:color w:val="auto"/>
        </w:rPr>
        <w:t>Underlying mistrust between government and community.</w:t>
      </w:r>
      <w:r w:rsidRPr="7B4333A4" w:rsidR="40B1ABBE">
        <w:rPr>
          <w:rFonts w:ascii="Arial" w:hAnsi="Arial" w:eastAsia="Arial" w:cs="Arial"/>
          <w:color w:val="auto"/>
        </w:rPr>
        <w:t xml:space="preserve"> </w:t>
      </w:r>
    </w:p>
    <w:p w:rsidR="6BFE146C" w:rsidP="7B4333A4" w:rsidRDefault="6BFE146C" w14:paraId="53775C42" w14:textId="3A67022D">
      <w:pPr>
        <w:pStyle w:val="ListParagraph"/>
        <w:numPr>
          <w:ilvl w:val="0"/>
          <w:numId w:val="61"/>
        </w:numPr>
        <w:rPr>
          <w:rFonts w:ascii="Arial" w:hAnsi="Arial" w:eastAsia="Arial" w:cs="Arial"/>
          <w:noProof w:val="0"/>
          <w:color w:val="auto"/>
          <w:sz w:val="24"/>
          <w:szCs w:val="24"/>
          <w:lang w:val="en-US"/>
        </w:rPr>
      </w:pPr>
      <w:r w:rsidRPr="7B4333A4" w:rsidR="6BFE146C">
        <w:rPr>
          <w:rFonts w:ascii="Arial" w:hAnsi="Arial" w:eastAsia="Arial" w:cs="Arial"/>
          <w:color w:val="auto"/>
        </w:rPr>
        <w:t xml:space="preserve">Missing </w:t>
      </w:r>
      <w:r w:rsidRPr="7B4333A4" w:rsidR="6BFE146C">
        <w:rPr>
          <w:rFonts w:ascii="Arial" w:hAnsi="Arial" w:eastAsia="Arial" w:cs="Arial"/>
          <w:noProof w:val="0"/>
          <w:color w:val="auto"/>
          <w:sz w:val="24"/>
          <w:szCs w:val="24"/>
          <w:lang w:val="en-US"/>
        </w:rPr>
        <w:t xml:space="preserve">climate justice, digital </w:t>
      </w:r>
      <w:r w:rsidRPr="7B4333A4" w:rsidR="6BFE146C">
        <w:rPr>
          <w:rFonts w:ascii="Arial" w:hAnsi="Arial" w:eastAsia="Arial" w:cs="Arial"/>
          <w:noProof w:val="0"/>
          <w:color w:val="auto"/>
          <w:sz w:val="24"/>
          <w:szCs w:val="24"/>
          <w:lang w:val="en-US"/>
        </w:rPr>
        <w:t>divide</w:t>
      </w:r>
      <w:r w:rsidRPr="7B4333A4" w:rsidR="6BFE146C">
        <w:rPr>
          <w:rFonts w:ascii="Arial" w:hAnsi="Arial" w:eastAsia="Arial" w:cs="Arial"/>
          <w:noProof w:val="0"/>
          <w:color w:val="auto"/>
          <w:sz w:val="24"/>
          <w:szCs w:val="24"/>
          <w:lang w:val="en-US"/>
        </w:rPr>
        <w:t xml:space="preserve"> and transport.</w:t>
      </w:r>
    </w:p>
    <w:sectPr>
      <w:pgSz w:w="12240" w:h="15840" w:orient="portrait"/>
      <w:pgMar w:top="1440" w:right="1440" w:bottom="1440" w:left="1440" w:header="720" w:footer="720" w:gutter="0"/>
      <w:cols w:space="720"/>
      <w:docGrid w:linePitch="360"/>
      <w:headerReference w:type="default" r:id="R1c4cf42dbfc94874"/>
      <w:footerReference w:type="default" r:id="R0b5b8b5cdbf64d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0E7A07" w:rsidTr="000E7A07" w14:paraId="4D7F8767">
      <w:trPr>
        <w:trHeight w:val="300"/>
      </w:trPr>
      <w:tc>
        <w:tcPr>
          <w:tcW w:w="3120" w:type="dxa"/>
          <w:tcMar/>
        </w:tcPr>
        <w:p w:rsidR="000E7A07" w:rsidP="000E7A07" w:rsidRDefault="000E7A07" w14:paraId="0544F6FB" w14:textId="61025752">
          <w:pPr>
            <w:pStyle w:val="Header"/>
            <w:bidi w:val="0"/>
            <w:ind w:left="-115"/>
            <w:jc w:val="left"/>
          </w:pPr>
        </w:p>
      </w:tc>
      <w:tc>
        <w:tcPr>
          <w:tcW w:w="3120" w:type="dxa"/>
          <w:tcMar/>
        </w:tcPr>
        <w:p w:rsidR="000E7A07" w:rsidP="000E7A07" w:rsidRDefault="000E7A07" w14:paraId="6C84BC6A" w14:textId="1531BF83">
          <w:pPr>
            <w:pStyle w:val="Header"/>
            <w:bidi w:val="0"/>
            <w:jc w:val="center"/>
          </w:pPr>
        </w:p>
      </w:tc>
      <w:tc>
        <w:tcPr>
          <w:tcW w:w="3120" w:type="dxa"/>
          <w:tcMar/>
        </w:tcPr>
        <w:p w:rsidR="000E7A07" w:rsidP="000E7A07" w:rsidRDefault="000E7A07" w14:paraId="0956A9E8" w14:textId="1B5E49D6">
          <w:pPr>
            <w:pStyle w:val="Header"/>
            <w:bidi w:val="0"/>
            <w:ind w:right="-115"/>
            <w:jc w:val="right"/>
          </w:pPr>
          <w:r>
            <w:fldChar w:fldCharType="begin"/>
          </w:r>
          <w:r>
            <w:instrText xml:space="preserve">PAGE</w:instrText>
          </w:r>
          <w:r>
            <w:fldChar w:fldCharType="separate"/>
          </w:r>
          <w:r>
            <w:fldChar w:fldCharType="end"/>
          </w:r>
        </w:p>
      </w:tc>
    </w:tr>
  </w:tbl>
  <w:p w:rsidR="000E7A07" w:rsidP="000E7A07" w:rsidRDefault="000E7A07" w14:paraId="3FCE24C5" w14:textId="3CF51D2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0E7A07" w:rsidTr="1CA6FBD9" w14:paraId="36397DD8">
      <w:trPr>
        <w:trHeight w:val="300"/>
      </w:trPr>
      <w:tc>
        <w:tcPr>
          <w:tcW w:w="3120" w:type="dxa"/>
          <w:tcMar/>
          <w:vAlign w:val="center"/>
        </w:tcPr>
        <w:p w:rsidR="000E7A07" w:rsidP="000E7A07" w:rsidRDefault="000E7A07" w14:paraId="068DC7BF" w14:textId="3004E356">
          <w:pPr>
            <w:bidi w:val="0"/>
            <w:ind w:left="-115"/>
            <w:jc w:val="center"/>
          </w:pPr>
          <w:r w:rsidR="1CA6FBD9">
            <w:drawing>
              <wp:inline wp14:editId="09C56C0F" wp14:anchorId="00146E4E">
                <wp:extent cx="1504950" cy="721445"/>
                <wp:effectExtent l="0" t="0" r="0" b="0"/>
                <wp:docPr id="2147375960" name="drawing" descr="Access Matters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4737596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918785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504950" cy="721445"/>
                        </a:xfrm>
                        <a:prstGeom xmlns:a="http://schemas.openxmlformats.org/drawingml/2006/main" prst="rect">
                          <a:avLst xmlns:a="http://schemas.openxmlformats.org/drawingml/2006/main"/>
                        </a:prstGeom>
                      </pic:spPr>
                    </pic:pic>
                  </a:graphicData>
                </a:graphic>
              </wp:inline>
            </w:drawing>
          </w:r>
        </w:p>
      </w:tc>
      <w:tc>
        <w:tcPr>
          <w:tcW w:w="3120" w:type="dxa"/>
          <w:tcMar/>
          <w:vAlign w:val="center"/>
        </w:tcPr>
        <w:p w:rsidR="000E7A07" w:rsidP="000E7A07" w:rsidRDefault="000E7A07" w14:paraId="770B590B" w14:textId="67393616">
          <w:pPr>
            <w:bidi w:val="0"/>
            <w:jc w:val="center"/>
          </w:pPr>
          <w:r w:rsidR="1CA6FBD9">
            <w:drawing>
              <wp:inline wp14:editId="5A1EDDAD" wp14:anchorId="5E109CE1">
                <wp:extent cx="1847850" cy="819150"/>
                <wp:effectExtent l="0" t="0" r="0" b="0"/>
                <wp:docPr id="1766752666" name="drawing" descr="DPA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6752666" name=""/>
                        <pic:cNvPicPr/>
                      </pic:nvPicPr>
                      <pic:blipFill>
                        <a:blip xmlns:r="http://schemas.openxmlformats.org/officeDocument/2006/relationships" r:embed="rId219697744">
                          <a:extLst>
                            <a:ext xmlns:a="http://schemas.openxmlformats.org/drawingml/2006/main" uri="{28A0092B-C50C-407E-A947-70E740481C1C}">
                              <a14:useLocalDpi xmlns:a14="http://schemas.microsoft.com/office/drawing/2010/main" val="0"/>
                            </a:ext>
                          </a:extLst>
                        </a:blip>
                        <a:stretch>
                          <a:fillRect/>
                        </a:stretch>
                      </pic:blipFill>
                      <pic:spPr>
                        <a:xfrm>
                          <a:off x="0" y="0"/>
                          <a:ext cx="1847850" cy="819150"/>
                        </a:xfrm>
                        <a:prstGeom prst="rect">
                          <a:avLst/>
                        </a:prstGeom>
                      </pic:spPr>
                    </pic:pic>
                  </a:graphicData>
                </a:graphic>
              </wp:inline>
            </w:drawing>
          </w:r>
        </w:p>
      </w:tc>
      <w:tc>
        <w:tcPr>
          <w:tcW w:w="3120" w:type="dxa"/>
          <w:tcMar/>
          <w:vAlign w:val="center"/>
        </w:tcPr>
        <w:p w:rsidR="000E7A07" w:rsidP="000E7A07" w:rsidRDefault="000E7A07" w14:paraId="3C5728DD" w14:textId="661DD3C0">
          <w:pPr>
            <w:bidi w:val="0"/>
            <w:ind w:right="-115"/>
            <w:jc w:val="center"/>
          </w:pPr>
          <w:r w:rsidR="1CA6FBD9">
            <w:drawing>
              <wp:inline wp14:editId="6B1BEAFF" wp14:anchorId="06123753">
                <wp:extent cx="1847850" cy="981075"/>
                <wp:effectExtent l="0" t="0" r="0" b="0"/>
                <wp:docPr id="21031384" name="drawing" descr="EGL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3138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061756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81075"/>
                        </a:xfrm>
                        <a:prstGeom xmlns:a="http://schemas.openxmlformats.org/drawingml/2006/main" prst="rect">
                          <a:avLst xmlns:a="http://schemas.openxmlformats.org/drawingml/2006/main"/>
                        </a:prstGeom>
                      </pic:spPr>
                    </pic:pic>
                  </a:graphicData>
                </a:graphic>
              </wp:inline>
            </w:drawing>
          </w:r>
        </w:p>
      </w:tc>
    </w:tr>
  </w:tbl>
  <w:p w:rsidR="000E7A07" w:rsidP="000E7A07" w:rsidRDefault="000E7A07" w14:paraId="4EAE0A1F" w14:textId="4B5409CA">
    <w:pPr>
      <w:pStyle w:val="Header"/>
      <w:bidi w:val="0"/>
    </w:pPr>
  </w:p>
</w:hdr>
</file>

<file path=word/numbering.xml><?xml version="1.0" encoding="utf-8"?>
<w:numbering xmlns:w="http://schemas.openxmlformats.org/wordprocessingml/2006/main">
  <w:abstractNum xmlns:w="http://schemas.openxmlformats.org/wordprocessingml/2006/main" w:abstractNumId="61">
    <w:nsid w:val="5c5ad5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f4b6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37f7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0cfd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c50b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856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4b4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a16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3213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0ff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ed68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9258e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725c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2e64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91de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0ebfa0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21233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ac544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17769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a7e4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b67e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5890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14dda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2e72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34b7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6426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d3596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404d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53e4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0d37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c967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a09e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ad5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ccff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83e6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4494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f4e1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e0c4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b1ba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22d7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cfcb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a34b7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7a5e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f27f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6cf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7a103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ff2c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d83d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bde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5e21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455dd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52c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8265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7197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d5dc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e46d3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42b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579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d5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a27f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63e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48432"/>
    <w:rsid w:val="000E7A07"/>
    <w:rsid w:val="02C411B4"/>
    <w:rsid w:val="07AABA54"/>
    <w:rsid w:val="080AFD83"/>
    <w:rsid w:val="0958EBD0"/>
    <w:rsid w:val="096A368F"/>
    <w:rsid w:val="0A44F871"/>
    <w:rsid w:val="0D0A5B15"/>
    <w:rsid w:val="1043C091"/>
    <w:rsid w:val="10D0058B"/>
    <w:rsid w:val="11BC9833"/>
    <w:rsid w:val="11F48432"/>
    <w:rsid w:val="1302F58D"/>
    <w:rsid w:val="149EAF07"/>
    <w:rsid w:val="14D43550"/>
    <w:rsid w:val="14FB0A10"/>
    <w:rsid w:val="167D4E54"/>
    <w:rsid w:val="16B9DD84"/>
    <w:rsid w:val="18A999B7"/>
    <w:rsid w:val="1B563757"/>
    <w:rsid w:val="1BA75146"/>
    <w:rsid w:val="1CA6FBD9"/>
    <w:rsid w:val="1CAC2478"/>
    <w:rsid w:val="1DE9D0E6"/>
    <w:rsid w:val="20EFBAC0"/>
    <w:rsid w:val="213DA15F"/>
    <w:rsid w:val="2344C3F6"/>
    <w:rsid w:val="29EE67D0"/>
    <w:rsid w:val="2DACF0C5"/>
    <w:rsid w:val="2FA33B52"/>
    <w:rsid w:val="30322CF2"/>
    <w:rsid w:val="33C266FC"/>
    <w:rsid w:val="38F4603D"/>
    <w:rsid w:val="39A5E4BB"/>
    <w:rsid w:val="39BC92FF"/>
    <w:rsid w:val="3ADF821B"/>
    <w:rsid w:val="3CEB6F09"/>
    <w:rsid w:val="3D4E28AC"/>
    <w:rsid w:val="3DBE59DF"/>
    <w:rsid w:val="3E004F27"/>
    <w:rsid w:val="3E98DA45"/>
    <w:rsid w:val="3EF177E5"/>
    <w:rsid w:val="3F3C033B"/>
    <w:rsid w:val="3F66350C"/>
    <w:rsid w:val="3FE60A48"/>
    <w:rsid w:val="406E71DE"/>
    <w:rsid w:val="40B1ABBE"/>
    <w:rsid w:val="4285F9BE"/>
    <w:rsid w:val="43866448"/>
    <w:rsid w:val="470994E2"/>
    <w:rsid w:val="47576144"/>
    <w:rsid w:val="477083B6"/>
    <w:rsid w:val="4A2EA5E2"/>
    <w:rsid w:val="4BD9387C"/>
    <w:rsid w:val="4BDBB309"/>
    <w:rsid w:val="4C8AAEFB"/>
    <w:rsid w:val="515C2FF8"/>
    <w:rsid w:val="55224C2E"/>
    <w:rsid w:val="5A72FA55"/>
    <w:rsid w:val="5AABA32E"/>
    <w:rsid w:val="5B2189AC"/>
    <w:rsid w:val="5BB9AF76"/>
    <w:rsid w:val="5C948DF5"/>
    <w:rsid w:val="5F321A4A"/>
    <w:rsid w:val="6070ED0C"/>
    <w:rsid w:val="61DF3061"/>
    <w:rsid w:val="6397B800"/>
    <w:rsid w:val="647E3AF4"/>
    <w:rsid w:val="65A5CE10"/>
    <w:rsid w:val="6BFE146C"/>
    <w:rsid w:val="6C0D6362"/>
    <w:rsid w:val="6FA43227"/>
    <w:rsid w:val="706F0B57"/>
    <w:rsid w:val="718D0AF0"/>
    <w:rsid w:val="71C8A31C"/>
    <w:rsid w:val="73BF2C67"/>
    <w:rsid w:val="75D1D787"/>
    <w:rsid w:val="7812F58A"/>
    <w:rsid w:val="79721976"/>
    <w:rsid w:val="7A197C7E"/>
    <w:rsid w:val="7A8402D4"/>
    <w:rsid w:val="7A994FB2"/>
    <w:rsid w:val="7B4333A4"/>
    <w:rsid w:val="7CAAC9A0"/>
    <w:rsid w:val="7D17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8432"/>
  <w15:chartTrackingRefBased/>
  <w15:docId w15:val="{75FD2B15-4EA7-4BC4-B8A4-AF578D20D2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A2EA5E2"/>
    <w:pPr>
      <w:spacing/>
      <w:ind w:left="720"/>
      <w:contextualSpacing/>
    </w:pPr>
  </w:style>
  <w:style w:type="paragraph" w:styleId="Heading2">
    <w:uiPriority w:val="9"/>
    <w:name w:val="heading 2"/>
    <w:basedOn w:val="Normal"/>
    <w:next w:val="Normal"/>
    <w:unhideWhenUsed/>
    <w:qFormat/>
    <w:rsid w:val="3E004F2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link w:val="Heading1Char"/>
    <w:qFormat/>
    <w:rsid w:val="000E7A0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1Char" w:customStyle="true">
    <w:uiPriority w:val="9"/>
    <w:name w:val="Heading 1 Char"/>
    <w:basedOn w:val="DefaultParagraphFont"/>
    <w:link w:val="Heading1"/>
    <w:rsid w:val="000E7A07"/>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er">
    <w:uiPriority w:val="99"/>
    <w:name w:val="header"/>
    <w:basedOn w:val="Normal"/>
    <w:unhideWhenUsed/>
    <w:rsid w:val="000E7A07"/>
    <w:pPr>
      <w:tabs>
        <w:tab w:val="center" w:leader="none" w:pos="4680"/>
        <w:tab w:val="right" w:leader="none" w:pos="9360"/>
      </w:tabs>
      <w:spacing w:after="0" w:line="240" w:lineRule="auto"/>
    </w:pPr>
  </w:style>
  <w:style w:type="paragraph" w:styleId="Footer">
    <w:uiPriority w:val="99"/>
    <w:name w:val="footer"/>
    <w:basedOn w:val="Normal"/>
    <w:unhideWhenUsed/>
    <w:rsid w:val="000E7A0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Title">
    <w:uiPriority w:val="10"/>
    <w:name w:val="Title"/>
    <w:basedOn w:val="Normal"/>
    <w:next w:val="Normal"/>
    <w:qFormat/>
    <w:rsid w:val="1CA6FBD9"/>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2ae53c8aceb4fc4" /><Relationship Type="http://schemas.openxmlformats.org/officeDocument/2006/relationships/header" Target="header.xml" Id="R1c4cf42dbfc94874" /><Relationship Type="http://schemas.openxmlformats.org/officeDocument/2006/relationships/footer" Target="footer.xml" Id="R0b5b8b5cdbf64d3b" /></Relationships>
</file>

<file path=word/_rels/header.xml.rels>&#65279;<?xml version="1.0" encoding="utf-8"?><Relationships xmlns="http://schemas.openxmlformats.org/package/2006/relationships"><Relationship Type="http://schemas.openxmlformats.org/officeDocument/2006/relationships/image" Target="/media/image.png" Id="rId1691878575" /><Relationship Type="http://schemas.openxmlformats.org/officeDocument/2006/relationships/image" Target="/media/image.jpg" Id="rId219697744" /><Relationship Type="http://schemas.openxmlformats.org/officeDocument/2006/relationships/image" Target="/media/image2.png" Id="rId17606175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CB770AAE2DB4C8E93CF9049061657" ma:contentTypeVersion="11" ma:contentTypeDescription="Create a new document." ma:contentTypeScope="" ma:versionID="c29cb47016008c37cef7146d49151df6">
  <xsd:schema xmlns:xsd="http://www.w3.org/2001/XMLSchema" xmlns:xs="http://www.w3.org/2001/XMLSchema" xmlns:p="http://schemas.microsoft.com/office/2006/metadata/properties" xmlns:ns2="bf289b49-94bc-4f62-bd47-413d44ef132a" xmlns:ns3="1e37031c-2640-4785-af85-acffa577d7c4" targetNamespace="http://schemas.microsoft.com/office/2006/metadata/properties" ma:root="true" ma:fieldsID="5477c480c056eb50f7577a198ee49cb6" ns2:_="" ns3:_="">
    <xsd:import namespace="bf289b49-94bc-4f62-bd47-413d44ef132a"/>
    <xsd:import namespace="1e37031c-2640-4785-af85-acffa577d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89b49-94bc-4f62-bd47-413d44ef1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7031c-2640-4785-af85-acffa577d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13a3db-a8c0-4fbb-9c5d-7268cf7712e3}" ma:internalName="TaxCatchAll" ma:showField="CatchAllData" ma:web="1e37031c-2640-4785-af85-acffa577d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37031c-2640-4785-af85-acffa577d7c4" xsi:nil="true"/>
    <lcf76f155ced4ddcb4097134ff3c332f xmlns="bf289b49-94bc-4f62-bd47-413d44ef13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BC25E9-7DFF-4B1F-A0E9-3BA3ED87F8AC}"/>
</file>

<file path=customXml/itemProps2.xml><?xml version="1.0" encoding="utf-8"?>
<ds:datastoreItem xmlns:ds="http://schemas.openxmlformats.org/officeDocument/2006/customXml" ds:itemID="{44BB98A0-9A05-41FD-AA05-0A82FC689165}"/>
</file>

<file path=customXml/itemProps3.xml><?xml version="1.0" encoding="utf-8"?>
<ds:datastoreItem xmlns:ds="http://schemas.openxmlformats.org/officeDocument/2006/customXml" ds:itemID="{66873F1C-20E8-4AB3-9873-B247667EB2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Juliana Carvalho</dc:creator>
  <keywords/>
  <dc:description/>
  <lastModifiedBy>Juliana Carvalho</lastModifiedBy>
  <dcterms:created xsi:type="dcterms:W3CDTF">2025-09-03T00:51:29.0000000Z</dcterms:created>
  <dcterms:modified xsi:type="dcterms:W3CDTF">2025-09-05T02:16:30.8333571Z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0x010100ADBCB770AAE2DB4C8E93CF9049061657</vt:lpwstr>
  </property>
  <property fmtid="{D5CDD505-2E9C-101B-9397-08002B2CF9AE}" pid="3" name="MediaServiceImageTags">
    <vt:lpwstr/>
  </property>
</Properties>
</file>