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55250" w14:textId="1636ED09" w:rsidR="00FD03A2" w:rsidRPr="00AD07A2" w:rsidRDefault="00FD03A2" w:rsidP="00174B1E">
      <w:pPr>
        <w:pStyle w:val="Title"/>
        <w:rPr>
          <w:rFonts w:eastAsia="Arial" w:cs="Arial"/>
        </w:rPr>
      </w:pPr>
      <w:r w:rsidRPr="00AD07A2">
        <w:t>Submission</w:t>
      </w:r>
      <w:r w:rsidR="00441EFC">
        <w:t xml:space="preserve"> of Access Matters Aotearoa</w:t>
      </w:r>
      <w:r w:rsidRPr="00AD07A2">
        <w:t xml:space="preserve"> </w:t>
      </w:r>
      <w:r w:rsidR="00DE796B">
        <w:t>on</w:t>
      </w:r>
      <w:r w:rsidRPr="00AD07A2">
        <w:t xml:space="preserve"> the </w:t>
      </w:r>
      <w:r w:rsidR="00DE796B">
        <w:t xml:space="preserve">Draft New </w:t>
      </w:r>
      <w:proofErr w:type="gramStart"/>
      <w:r w:rsidR="00DE796B">
        <w:t xml:space="preserve">Zealand </w:t>
      </w:r>
      <w:r w:rsidRPr="00AD07A2">
        <w:t xml:space="preserve"> Disability</w:t>
      </w:r>
      <w:proofErr w:type="gramEnd"/>
      <w:r w:rsidRPr="00AD07A2">
        <w:t xml:space="preserve"> Strategy 2026-2030</w:t>
      </w:r>
    </w:p>
    <w:p w14:paraId="6FC01681" w14:textId="77777777" w:rsidR="00FD03A2" w:rsidRPr="00174B1E" w:rsidRDefault="00FD03A2" w:rsidP="00174B1E">
      <w:pPr>
        <w:pStyle w:val="Heading1"/>
      </w:pPr>
      <w:r w:rsidRPr="00174B1E">
        <w:t>Introduction</w:t>
      </w:r>
    </w:p>
    <w:p w14:paraId="777A9197" w14:textId="08A6D606" w:rsidR="00C8160A" w:rsidRDefault="00FD03A2" w:rsidP="002244C7">
      <w:pPr>
        <w:spacing w:after="120" w:line="259" w:lineRule="auto"/>
        <w:jc w:val="both"/>
        <w:rPr>
          <w:rFonts w:asciiTheme="minorHAnsi" w:eastAsia="Arial" w:hAnsiTheme="minorHAnsi" w:cs="Arial"/>
        </w:rPr>
      </w:pPr>
      <w:r w:rsidRPr="00441EFC">
        <w:rPr>
          <w:rFonts w:asciiTheme="minorHAnsi" w:eastAsia="Arial" w:hAnsiTheme="minorHAnsi" w:cs="Arial"/>
        </w:rPr>
        <w:t>The Access Matters Aotearoa</w:t>
      </w:r>
      <w:r w:rsidR="00407C7B">
        <w:rPr>
          <w:rFonts w:asciiTheme="minorHAnsi" w:eastAsia="Arial" w:hAnsiTheme="minorHAnsi" w:cs="Arial"/>
        </w:rPr>
        <w:t xml:space="preserve"> (AMA)</w:t>
      </w:r>
      <w:r w:rsidRPr="00441EFC">
        <w:rPr>
          <w:rFonts w:asciiTheme="minorHAnsi" w:eastAsia="Arial" w:hAnsiTheme="minorHAnsi" w:cs="Arial"/>
        </w:rPr>
        <w:t xml:space="preserve"> submission has been enriched by collaboration and insights of </w:t>
      </w:r>
      <w:r w:rsidR="00AD07A2" w:rsidRPr="00441EFC">
        <w:rPr>
          <w:rFonts w:asciiTheme="minorHAnsi" w:eastAsia="Arial" w:hAnsiTheme="minorHAnsi" w:cs="Arial"/>
        </w:rPr>
        <w:t xml:space="preserve">the disability community in Aotearoa including colleagues </w:t>
      </w:r>
      <w:r w:rsidR="007C5863" w:rsidRPr="00441EFC">
        <w:rPr>
          <w:rFonts w:asciiTheme="minorHAnsi" w:eastAsia="Arial" w:hAnsiTheme="minorHAnsi" w:cs="Arial"/>
        </w:rPr>
        <w:t>from</w:t>
      </w:r>
      <w:r w:rsidR="00AD07A2" w:rsidRPr="00441EFC">
        <w:rPr>
          <w:rFonts w:asciiTheme="minorHAnsi" w:eastAsia="Arial" w:hAnsiTheme="minorHAnsi" w:cs="Arial"/>
        </w:rPr>
        <w:t xml:space="preserve"> Enabling Good Lives</w:t>
      </w:r>
      <w:r w:rsidR="00AD68A1">
        <w:rPr>
          <w:rFonts w:asciiTheme="minorHAnsi" w:eastAsia="Arial" w:hAnsiTheme="minorHAnsi" w:cs="Arial"/>
        </w:rPr>
        <w:t xml:space="preserve"> (EGL)</w:t>
      </w:r>
      <w:r w:rsidR="00D62586" w:rsidRPr="00441EFC">
        <w:rPr>
          <w:rFonts w:asciiTheme="minorHAnsi" w:eastAsia="Arial" w:hAnsiTheme="minorHAnsi" w:cs="Arial"/>
        </w:rPr>
        <w:t xml:space="preserve"> and </w:t>
      </w:r>
      <w:r w:rsidRPr="00441EFC">
        <w:rPr>
          <w:rFonts w:asciiTheme="minorHAnsi" w:eastAsia="Arial" w:hAnsiTheme="minorHAnsi" w:cs="Arial"/>
        </w:rPr>
        <w:t>the Disabled Persons Assembly NZ</w:t>
      </w:r>
      <w:r w:rsidR="00AD68A1">
        <w:rPr>
          <w:rFonts w:asciiTheme="minorHAnsi" w:eastAsia="Arial" w:hAnsiTheme="minorHAnsi" w:cs="Arial"/>
        </w:rPr>
        <w:t xml:space="preserve"> (DPA)</w:t>
      </w:r>
      <w:r w:rsidRPr="00441EFC">
        <w:rPr>
          <w:rFonts w:asciiTheme="minorHAnsi" w:eastAsia="Arial" w:hAnsiTheme="minorHAnsi" w:cs="Arial"/>
        </w:rPr>
        <w:t xml:space="preserve">, </w:t>
      </w:r>
      <w:r w:rsidR="003D3E61" w:rsidRPr="00441EFC">
        <w:rPr>
          <w:rFonts w:asciiTheme="minorHAnsi" w:eastAsia="Arial" w:hAnsiTheme="minorHAnsi" w:cs="Arial"/>
        </w:rPr>
        <w:t xml:space="preserve">supported by </w:t>
      </w:r>
      <w:proofErr w:type="spellStart"/>
      <w:r w:rsidR="003D3E61" w:rsidRPr="00441EFC">
        <w:rPr>
          <w:rFonts w:asciiTheme="minorHAnsi" w:eastAsia="Arial" w:hAnsiTheme="minorHAnsi" w:cs="Arial"/>
        </w:rPr>
        <w:t>Whaikaha</w:t>
      </w:r>
      <w:proofErr w:type="spellEnd"/>
      <w:r w:rsidRPr="00441EFC">
        <w:rPr>
          <w:rFonts w:asciiTheme="minorHAnsi" w:eastAsia="Arial" w:hAnsiTheme="minorHAnsi" w:cs="Arial"/>
        </w:rPr>
        <w:t>.</w:t>
      </w:r>
      <w:r w:rsidR="003D3E61" w:rsidRPr="00441EFC">
        <w:rPr>
          <w:rFonts w:asciiTheme="minorHAnsi" w:eastAsia="Arial" w:hAnsiTheme="minorHAnsi" w:cs="Arial"/>
        </w:rPr>
        <w:t xml:space="preserve"> </w:t>
      </w:r>
      <w:r w:rsidR="00D62586" w:rsidRPr="00441EFC">
        <w:rPr>
          <w:rFonts w:asciiTheme="minorHAnsi" w:eastAsia="Arial" w:hAnsiTheme="minorHAnsi" w:cs="Arial"/>
        </w:rPr>
        <w:t>We are grateful to the National Foundation for the Deaf and Hard of Hearing (NFDHH) for</w:t>
      </w:r>
      <w:r w:rsidR="001D784A" w:rsidRPr="00441EFC">
        <w:rPr>
          <w:rFonts w:asciiTheme="minorHAnsi" w:eastAsia="Arial" w:hAnsiTheme="minorHAnsi" w:cs="Arial"/>
        </w:rPr>
        <w:t xml:space="preserve"> sharing their sub</w:t>
      </w:r>
      <w:r w:rsidR="00671F04" w:rsidRPr="00441EFC">
        <w:rPr>
          <w:rFonts w:asciiTheme="minorHAnsi" w:eastAsia="Arial" w:hAnsiTheme="minorHAnsi" w:cs="Arial"/>
        </w:rPr>
        <w:t>mission with us</w:t>
      </w:r>
      <w:r w:rsidR="00D356E8">
        <w:rPr>
          <w:rFonts w:asciiTheme="minorHAnsi" w:eastAsia="Arial" w:hAnsiTheme="minorHAnsi" w:cs="Arial"/>
        </w:rPr>
        <w:t xml:space="preserve"> and acknowledging our </w:t>
      </w:r>
      <w:r w:rsidR="00342D2B">
        <w:rPr>
          <w:rFonts w:asciiTheme="minorHAnsi" w:eastAsia="Arial" w:hAnsiTheme="minorHAnsi" w:cs="Arial"/>
        </w:rPr>
        <w:t>advocacy for disability law and policy reform in New Zealand</w:t>
      </w:r>
      <w:r w:rsidR="00671F04" w:rsidRPr="00441EFC">
        <w:rPr>
          <w:rFonts w:asciiTheme="minorHAnsi" w:eastAsia="Arial" w:hAnsiTheme="minorHAnsi" w:cs="Arial"/>
        </w:rPr>
        <w:t>.</w:t>
      </w:r>
      <w:r w:rsidR="00D62586" w:rsidRPr="00441EFC">
        <w:rPr>
          <w:rFonts w:asciiTheme="minorHAnsi" w:eastAsia="Arial" w:hAnsiTheme="minorHAnsi" w:cs="Arial"/>
        </w:rPr>
        <w:t xml:space="preserve"> </w:t>
      </w:r>
      <w:r w:rsidR="00671F04" w:rsidRPr="00441EFC">
        <w:rPr>
          <w:rFonts w:asciiTheme="minorHAnsi" w:eastAsia="Arial" w:hAnsiTheme="minorHAnsi" w:cs="Arial"/>
        </w:rPr>
        <w:t>There has been</w:t>
      </w:r>
      <w:r w:rsidRPr="00441EFC">
        <w:rPr>
          <w:rFonts w:asciiTheme="minorHAnsi" w:eastAsia="Arial" w:hAnsiTheme="minorHAnsi" w:cs="Arial"/>
        </w:rPr>
        <w:t xml:space="preserve"> opportunity to align on themes, identify areas for mutual support, and adopt common language to amplify our collective impact. This spirit of partnership reflects the strength and unity of our shared commitment to accessibility and </w:t>
      </w:r>
      <w:r w:rsidR="003D3E61" w:rsidRPr="00441EFC">
        <w:rPr>
          <w:rFonts w:asciiTheme="minorHAnsi" w:eastAsia="Arial" w:hAnsiTheme="minorHAnsi" w:cs="Arial"/>
        </w:rPr>
        <w:t>person-centred laws and policies for Aotearoa including a</w:t>
      </w:r>
      <w:r w:rsidR="00A66914">
        <w:rPr>
          <w:rFonts w:asciiTheme="minorHAnsi" w:eastAsia="Arial" w:hAnsiTheme="minorHAnsi" w:cs="Arial"/>
        </w:rPr>
        <w:t xml:space="preserve"> </w:t>
      </w:r>
      <w:r w:rsidR="00342D2B">
        <w:rPr>
          <w:rFonts w:asciiTheme="minorHAnsi" w:eastAsia="Arial" w:hAnsiTheme="minorHAnsi" w:cs="Arial"/>
        </w:rPr>
        <w:t xml:space="preserve">human </w:t>
      </w:r>
      <w:r w:rsidR="00A66914">
        <w:rPr>
          <w:rFonts w:asciiTheme="minorHAnsi" w:eastAsia="Arial" w:hAnsiTheme="minorHAnsi" w:cs="Arial"/>
        </w:rPr>
        <w:t>rights-based</w:t>
      </w:r>
      <w:r w:rsidR="00C8160A">
        <w:rPr>
          <w:rFonts w:asciiTheme="minorHAnsi" w:eastAsia="Arial" w:hAnsiTheme="minorHAnsi" w:cs="Arial"/>
        </w:rPr>
        <w:t xml:space="preserve"> and</w:t>
      </w:r>
      <w:r w:rsidR="00A66914">
        <w:rPr>
          <w:rFonts w:asciiTheme="minorHAnsi" w:eastAsia="Arial" w:hAnsiTheme="minorHAnsi" w:cs="Arial"/>
        </w:rPr>
        <w:t xml:space="preserve"> </w:t>
      </w:r>
      <w:proofErr w:type="spellStart"/>
      <w:r w:rsidR="00A66914">
        <w:rPr>
          <w:rFonts w:asciiTheme="minorHAnsi" w:eastAsia="Arial" w:hAnsiTheme="minorHAnsi" w:cs="Arial"/>
        </w:rPr>
        <w:t>Te</w:t>
      </w:r>
      <w:proofErr w:type="spellEnd"/>
      <w:r w:rsidR="00A66914">
        <w:rPr>
          <w:rFonts w:asciiTheme="minorHAnsi" w:eastAsia="Arial" w:hAnsiTheme="minorHAnsi" w:cs="Arial"/>
        </w:rPr>
        <w:t xml:space="preserve"> </w:t>
      </w:r>
      <w:proofErr w:type="spellStart"/>
      <w:r w:rsidR="00A66914">
        <w:rPr>
          <w:rFonts w:asciiTheme="minorHAnsi" w:eastAsia="Arial" w:hAnsiTheme="minorHAnsi" w:cs="Arial"/>
        </w:rPr>
        <w:t>Tiriti</w:t>
      </w:r>
      <w:proofErr w:type="spellEnd"/>
      <w:r w:rsidR="00C8160A">
        <w:rPr>
          <w:rFonts w:asciiTheme="minorHAnsi" w:eastAsia="Arial" w:hAnsiTheme="minorHAnsi" w:cs="Arial"/>
        </w:rPr>
        <w:t xml:space="preserve"> o Waitangi</w:t>
      </w:r>
      <w:r w:rsidR="00C750ED">
        <w:rPr>
          <w:rFonts w:asciiTheme="minorHAnsi" w:eastAsia="Arial" w:hAnsiTheme="minorHAnsi" w:cs="Arial"/>
        </w:rPr>
        <w:t xml:space="preserve"> (</w:t>
      </w:r>
      <w:proofErr w:type="spellStart"/>
      <w:r w:rsidR="00C750ED">
        <w:rPr>
          <w:rFonts w:asciiTheme="minorHAnsi" w:eastAsia="Arial" w:hAnsiTheme="minorHAnsi" w:cs="Arial"/>
        </w:rPr>
        <w:t>Te</w:t>
      </w:r>
      <w:proofErr w:type="spellEnd"/>
      <w:r w:rsidR="00C750ED">
        <w:rPr>
          <w:rFonts w:asciiTheme="minorHAnsi" w:eastAsia="Arial" w:hAnsiTheme="minorHAnsi" w:cs="Arial"/>
        </w:rPr>
        <w:t xml:space="preserve"> </w:t>
      </w:r>
      <w:proofErr w:type="spellStart"/>
      <w:r w:rsidR="00C750ED">
        <w:rPr>
          <w:rFonts w:asciiTheme="minorHAnsi" w:eastAsia="Arial" w:hAnsiTheme="minorHAnsi" w:cs="Arial"/>
        </w:rPr>
        <w:t>Tiriti</w:t>
      </w:r>
      <w:proofErr w:type="spellEnd"/>
      <w:r w:rsidR="00C750ED">
        <w:rPr>
          <w:rFonts w:asciiTheme="minorHAnsi" w:eastAsia="Arial" w:hAnsiTheme="minorHAnsi" w:cs="Arial"/>
        </w:rPr>
        <w:t>)</w:t>
      </w:r>
      <w:r w:rsidR="00A66914">
        <w:rPr>
          <w:rFonts w:asciiTheme="minorHAnsi" w:eastAsia="Arial" w:hAnsiTheme="minorHAnsi" w:cs="Arial"/>
        </w:rPr>
        <w:t>-upholding</w:t>
      </w:r>
      <w:r w:rsidR="003D3E61" w:rsidRPr="00441EFC">
        <w:rPr>
          <w:rFonts w:asciiTheme="minorHAnsi" w:eastAsia="Arial" w:hAnsiTheme="minorHAnsi" w:cs="Arial"/>
        </w:rPr>
        <w:t xml:space="preserve"> </w:t>
      </w:r>
      <w:r w:rsidR="00A66914">
        <w:rPr>
          <w:rFonts w:asciiTheme="minorHAnsi" w:eastAsia="Arial" w:hAnsiTheme="minorHAnsi" w:cs="Arial"/>
        </w:rPr>
        <w:t>d</w:t>
      </w:r>
      <w:r w:rsidR="003D3E61" w:rsidRPr="00441EFC">
        <w:rPr>
          <w:rFonts w:asciiTheme="minorHAnsi" w:eastAsia="Arial" w:hAnsiTheme="minorHAnsi" w:cs="Arial"/>
        </w:rPr>
        <w:t xml:space="preserve">isability </w:t>
      </w:r>
      <w:r w:rsidR="00A66914">
        <w:rPr>
          <w:rFonts w:asciiTheme="minorHAnsi" w:eastAsia="Arial" w:hAnsiTheme="minorHAnsi" w:cs="Arial"/>
        </w:rPr>
        <w:t>st</w:t>
      </w:r>
      <w:r w:rsidR="003D3E61" w:rsidRPr="00441EFC">
        <w:rPr>
          <w:rFonts w:asciiTheme="minorHAnsi" w:eastAsia="Arial" w:hAnsiTheme="minorHAnsi" w:cs="Arial"/>
        </w:rPr>
        <w:t>rategy</w:t>
      </w:r>
      <w:r w:rsidR="00A66914">
        <w:rPr>
          <w:rFonts w:asciiTheme="minorHAnsi" w:eastAsia="Arial" w:hAnsiTheme="minorHAnsi" w:cs="Arial"/>
        </w:rPr>
        <w:t xml:space="preserve"> that enables good lives</w:t>
      </w:r>
      <w:r w:rsidRPr="00441EFC">
        <w:rPr>
          <w:rFonts w:asciiTheme="minorHAnsi" w:eastAsia="Arial" w:hAnsiTheme="minorHAnsi" w:cs="Arial"/>
        </w:rPr>
        <w:t xml:space="preserve">. </w:t>
      </w:r>
    </w:p>
    <w:p w14:paraId="372C3BEA" w14:textId="1F2B2D88" w:rsidR="00FD03A2" w:rsidRPr="00441EFC" w:rsidRDefault="00FD03A2" w:rsidP="002244C7">
      <w:pPr>
        <w:spacing w:after="120" w:line="259" w:lineRule="auto"/>
        <w:jc w:val="both"/>
        <w:rPr>
          <w:rFonts w:asciiTheme="minorHAnsi" w:eastAsia="Arial" w:hAnsiTheme="minorHAnsi" w:cs="Arial"/>
          <w:lang w:val="mi-NZ"/>
        </w:rPr>
      </w:pPr>
      <w:r w:rsidRPr="00441EFC">
        <w:rPr>
          <w:rFonts w:asciiTheme="minorHAnsi" w:eastAsia="Arial" w:hAnsiTheme="minorHAnsi" w:cs="Arial"/>
        </w:rPr>
        <w:t xml:space="preserve">In </w:t>
      </w:r>
      <w:r w:rsidR="003D3E61" w:rsidRPr="00441EFC">
        <w:rPr>
          <w:rFonts w:asciiTheme="minorHAnsi" w:eastAsia="Arial" w:hAnsiTheme="minorHAnsi" w:cs="Arial"/>
        </w:rPr>
        <w:t>September</w:t>
      </w:r>
      <w:r w:rsidR="00AD68A1">
        <w:rPr>
          <w:rFonts w:asciiTheme="minorHAnsi" w:eastAsia="Arial" w:hAnsiTheme="minorHAnsi" w:cs="Arial"/>
        </w:rPr>
        <w:t xml:space="preserve">, supported by EGL, the DPA and </w:t>
      </w:r>
      <w:proofErr w:type="spellStart"/>
      <w:r w:rsidR="00AD68A1">
        <w:rPr>
          <w:rFonts w:asciiTheme="minorHAnsi" w:eastAsia="Arial" w:hAnsiTheme="minorHAnsi" w:cs="Arial"/>
        </w:rPr>
        <w:t>Whaikaha</w:t>
      </w:r>
      <w:proofErr w:type="spellEnd"/>
      <w:r w:rsidR="00AD68A1">
        <w:rPr>
          <w:rFonts w:asciiTheme="minorHAnsi" w:eastAsia="Arial" w:hAnsiTheme="minorHAnsi" w:cs="Arial"/>
        </w:rPr>
        <w:t xml:space="preserve">, </w:t>
      </w:r>
      <w:r w:rsidRPr="00441EFC">
        <w:rPr>
          <w:rFonts w:asciiTheme="minorHAnsi" w:eastAsia="Arial" w:hAnsiTheme="minorHAnsi" w:cs="Arial"/>
        </w:rPr>
        <w:t>we hosted</w:t>
      </w:r>
      <w:r w:rsidR="003D3E61" w:rsidRPr="00441EFC">
        <w:rPr>
          <w:rFonts w:asciiTheme="minorHAnsi" w:eastAsia="Arial" w:hAnsiTheme="minorHAnsi" w:cs="Arial"/>
        </w:rPr>
        <w:t xml:space="preserve"> an online </w:t>
      </w:r>
      <w:r w:rsidR="00C8160A">
        <w:rPr>
          <w:rFonts w:asciiTheme="minorHAnsi" w:eastAsia="Arial" w:hAnsiTheme="minorHAnsi" w:cs="Arial"/>
        </w:rPr>
        <w:t>feedback</w:t>
      </w:r>
      <w:r w:rsidR="003D3E61" w:rsidRPr="00441EFC">
        <w:rPr>
          <w:rFonts w:asciiTheme="minorHAnsi" w:eastAsia="Arial" w:hAnsiTheme="minorHAnsi" w:cs="Arial"/>
        </w:rPr>
        <w:t xml:space="preserve"> session on the NZ Disability Strategy</w:t>
      </w:r>
      <w:r w:rsidR="00C051E9">
        <w:rPr>
          <w:rFonts w:asciiTheme="minorHAnsi" w:eastAsia="Arial" w:hAnsiTheme="minorHAnsi" w:cs="Arial"/>
        </w:rPr>
        <w:t xml:space="preserve"> (the Strategy)</w:t>
      </w:r>
      <w:r w:rsidR="003D3E61" w:rsidRPr="00441EFC">
        <w:rPr>
          <w:rFonts w:asciiTheme="minorHAnsi" w:eastAsia="Arial" w:hAnsiTheme="minorHAnsi" w:cs="Arial"/>
        </w:rPr>
        <w:t>, following several</w:t>
      </w:r>
      <w:r w:rsidRPr="00441EFC">
        <w:rPr>
          <w:rFonts w:asciiTheme="minorHAnsi" w:eastAsia="Arial" w:hAnsiTheme="minorHAnsi" w:cs="Arial"/>
        </w:rPr>
        <w:t xml:space="preserve"> </w:t>
      </w:r>
      <w:r w:rsidRPr="00441EFC">
        <w:rPr>
          <w:rFonts w:asciiTheme="minorHAnsi" w:eastAsia="Arial" w:hAnsiTheme="minorHAnsi" w:cs="Arial"/>
          <w:lang w:val="mi-NZ"/>
        </w:rPr>
        <w:t xml:space="preserve">Kōrero for Change </w:t>
      </w:r>
      <w:r w:rsidR="007C5863" w:rsidRPr="00441EFC">
        <w:rPr>
          <w:rFonts w:asciiTheme="minorHAnsi" w:eastAsia="Arial" w:hAnsiTheme="minorHAnsi" w:cs="Arial"/>
          <w:lang w:val="mi-NZ"/>
        </w:rPr>
        <w:t>on core areas of the strategy -</w:t>
      </w:r>
      <w:r w:rsidR="003D3E61" w:rsidRPr="00441EFC">
        <w:rPr>
          <w:rFonts w:asciiTheme="minorHAnsi" w:eastAsia="Arial" w:hAnsiTheme="minorHAnsi" w:cs="Arial"/>
          <w:lang w:val="mi-NZ"/>
        </w:rPr>
        <w:t xml:space="preserve"> </w:t>
      </w:r>
      <w:r w:rsidR="007C5863" w:rsidRPr="00441EFC">
        <w:rPr>
          <w:rFonts w:asciiTheme="minorHAnsi" w:eastAsia="Arial" w:hAnsiTheme="minorHAnsi" w:cs="Arial"/>
          <w:lang w:val="mi-NZ"/>
        </w:rPr>
        <w:t>education, employment, health, housing and justice</w:t>
      </w:r>
      <w:r w:rsidR="005B0FE6">
        <w:rPr>
          <w:rFonts w:asciiTheme="minorHAnsi" w:eastAsia="Arial" w:hAnsiTheme="minorHAnsi" w:cs="Arial"/>
          <w:lang w:val="mi-NZ"/>
        </w:rPr>
        <w:t xml:space="preserve"> in the preceding year</w:t>
      </w:r>
      <w:r w:rsidRPr="00441EFC">
        <w:rPr>
          <w:rFonts w:asciiTheme="minorHAnsi" w:eastAsia="Arial" w:hAnsiTheme="minorHAnsi" w:cs="Arial"/>
          <w:lang w:val="mi-NZ"/>
        </w:rPr>
        <w:t>. Direct quotes from participants</w:t>
      </w:r>
      <w:r w:rsidR="00C8160A">
        <w:rPr>
          <w:rFonts w:asciiTheme="minorHAnsi" w:eastAsia="Arial" w:hAnsiTheme="minorHAnsi" w:cs="Arial"/>
          <w:lang w:val="mi-NZ"/>
        </w:rPr>
        <w:t xml:space="preserve"> and insights from the feedback session</w:t>
      </w:r>
      <w:r w:rsidRPr="00441EFC">
        <w:rPr>
          <w:rFonts w:asciiTheme="minorHAnsi" w:eastAsia="Arial" w:hAnsiTheme="minorHAnsi" w:cs="Arial"/>
          <w:lang w:val="mi-NZ"/>
        </w:rPr>
        <w:t xml:space="preserve"> are included in this submission.</w:t>
      </w:r>
    </w:p>
    <w:p w14:paraId="43557C3F" w14:textId="1351F3D8" w:rsidR="003D3E61" w:rsidRDefault="003D3E61" w:rsidP="002244C7">
      <w:pPr>
        <w:spacing w:after="120" w:line="259" w:lineRule="auto"/>
        <w:rPr>
          <w:rFonts w:asciiTheme="minorHAnsi" w:eastAsia="Arial" w:hAnsiTheme="minorHAnsi" w:cs="Arial"/>
          <w:lang w:val="mi-NZ"/>
        </w:rPr>
      </w:pPr>
      <w:r w:rsidRPr="00441EFC">
        <w:rPr>
          <w:rFonts w:asciiTheme="minorHAnsi" w:eastAsia="Arial" w:hAnsiTheme="minorHAnsi" w:cs="Arial"/>
          <w:lang w:val="mi-NZ"/>
        </w:rPr>
        <w:t xml:space="preserve">Transcripts, an insights summary and breakout room notes from </w:t>
      </w:r>
      <w:r w:rsidR="00C8160A">
        <w:rPr>
          <w:rFonts w:asciiTheme="minorHAnsi" w:eastAsia="Arial" w:hAnsiTheme="minorHAnsi" w:cs="Arial"/>
          <w:lang w:val="mi-NZ"/>
        </w:rPr>
        <w:t>the feedback</w:t>
      </w:r>
      <w:r w:rsidRPr="00441EFC">
        <w:rPr>
          <w:rFonts w:asciiTheme="minorHAnsi" w:eastAsia="Arial" w:hAnsiTheme="minorHAnsi" w:cs="Arial"/>
          <w:lang w:val="mi-NZ"/>
        </w:rPr>
        <w:t xml:space="preserve"> session are </w:t>
      </w:r>
      <w:r w:rsidRPr="00441EFC">
        <w:rPr>
          <w:rFonts w:asciiTheme="minorHAnsi" w:eastAsia="Arial" w:hAnsiTheme="minorHAnsi" w:cs="Arial"/>
          <w:lang w:val="mi-NZ"/>
        </w:rPr>
        <w:fldChar w:fldCharType="begin"/>
      </w:r>
      <w:r w:rsidRPr="00441EFC">
        <w:rPr>
          <w:rFonts w:asciiTheme="minorHAnsi" w:eastAsia="Arial" w:hAnsiTheme="minorHAnsi" w:cs="Arial"/>
          <w:lang w:val="mi-NZ"/>
        </w:rPr>
        <w:instrText>HYPERLINK "https://www.accessmatters.org.nz/nz_disability_strategy"</w:instrText>
      </w:r>
      <w:r w:rsidRPr="00441EFC">
        <w:rPr>
          <w:rFonts w:asciiTheme="minorHAnsi" w:eastAsia="Arial" w:hAnsiTheme="minorHAnsi" w:cs="Arial"/>
          <w:lang w:val="mi-NZ"/>
        </w:rPr>
      </w:r>
      <w:r w:rsidRPr="00441EFC">
        <w:rPr>
          <w:rFonts w:asciiTheme="minorHAnsi" w:eastAsia="Arial" w:hAnsiTheme="minorHAnsi" w:cs="Arial"/>
          <w:lang w:val="mi-NZ"/>
        </w:rPr>
        <w:fldChar w:fldCharType="separate"/>
      </w:r>
      <w:r w:rsidRPr="00441EFC">
        <w:rPr>
          <w:rStyle w:val="Hyperlink"/>
          <w:rFonts w:asciiTheme="minorHAnsi" w:eastAsia="Arial" w:hAnsiTheme="minorHAnsi" w:cs="Arial"/>
          <w:lang w:val="mi-NZ"/>
        </w:rPr>
        <w:t>here</w:t>
      </w:r>
      <w:r w:rsidRPr="00441EFC">
        <w:rPr>
          <w:rFonts w:asciiTheme="minorHAnsi" w:eastAsia="Arial" w:hAnsiTheme="minorHAnsi" w:cs="Arial"/>
          <w:lang w:val="mi-NZ"/>
        </w:rPr>
        <w:fldChar w:fldCharType="end"/>
      </w:r>
      <w:r w:rsidRPr="00441EFC">
        <w:rPr>
          <w:rFonts w:asciiTheme="minorHAnsi" w:eastAsia="Arial" w:hAnsiTheme="minorHAnsi" w:cs="Arial"/>
          <w:lang w:val="mi-NZ"/>
        </w:rPr>
        <w:t>.</w:t>
      </w:r>
    </w:p>
    <w:p w14:paraId="0EEBEA94" w14:textId="77777777" w:rsidR="00174B1E" w:rsidRDefault="00174B1E" w:rsidP="002244C7">
      <w:pPr>
        <w:spacing w:after="120" w:line="259" w:lineRule="auto"/>
        <w:rPr>
          <w:rFonts w:asciiTheme="minorHAnsi" w:eastAsia="Arial" w:hAnsiTheme="minorHAnsi" w:cs="Arial"/>
          <w:lang w:val="mi-NZ"/>
        </w:rPr>
      </w:pPr>
    </w:p>
    <w:p w14:paraId="29E6F7DE" w14:textId="4B15FF0A" w:rsidR="00E85605" w:rsidRDefault="00E85605" w:rsidP="00174B1E">
      <w:pPr>
        <w:pStyle w:val="Heading1"/>
        <w:rPr>
          <w:lang w:val="mi-NZ"/>
        </w:rPr>
      </w:pPr>
      <w:r w:rsidRPr="00E85605">
        <w:rPr>
          <w:lang w:val="mi-NZ"/>
        </w:rPr>
        <w:t>Overall comment</w:t>
      </w:r>
      <w:r w:rsidR="00F04BC7">
        <w:rPr>
          <w:lang w:val="mi-NZ"/>
        </w:rPr>
        <w:t>s on the draft NZ Disability Strategy from AMA</w:t>
      </w:r>
      <w:r w:rsidRPr="00E85605">
        <w:rPr>
          <w:lang w:val="mi-NZ"/>
        </w:rPr>
        <w:t>:</w:t>
      </w:r>
    </w:p>
    <w:p w14:paraId="623BCC69" w14:textId="355737F5" w:rsidR="00CB2AF7" w:rsidRPr="00CB2AF7" w:rsidRDefault="00CB2AF7" w:rsidP="002244C7">
      <w:pPr>
        <w:spacing w:after="120" w:line="259" w:lineRule="auto"/>
        <w:rPr>
          <w:rFonts w:asciiTheme="minorHAnsi" w:eastAsia="Arial" w:hAnsiTheme="minorHAnsi" w:cs="Arial"/>
          <w:color w:val="000000" w:themeColor="text1"/>
        </w:rPr>
      </w:pPr>
      <w:r w:rsidRPr="00CB2AF7">
        <w:rPr>
          <w:rFonts w:asciiTheme="minorHAnsi" w:hAnsiTheme="minorHAnsi" w:cs="Arial"/>
          <w:color w:val="000000" w:themeColor="text1"/>
        </w:rPr>
        <w:t>While the draft Strategy’s aspirations are welcome, it risks becoming another rhetorical document without enforceability, measurable targets, and resourced accountability.</w:t>
      </w:r>
    </w:p>
    <w:p w14:paraId="359279E8" w14:textId="7E06B432" w:rsidR="001F32AA" w:rsidRDefault="00437259" w:rsidP="002244C7">
      <w:pPr>
        <w:spacing w:after="120" w:line="259" w:lineRule="auto"/>
        <w:rPr>
          <w:rFonts w:asciiTheme="minorHAnsi" w:eastAsia="Arial" w:hAnsiTheme="minorHAnsi" w:cs="Arial"/>
        </w:rPr>
      </w:pPr>
      <w:r>
        <w:rPr>
          <w:rFonts w:asciiTheme="minorHAnsi" w:eastAsia="Arial" w:hAnsiTheme="minorHAnsi" w:cs="Arial"/>
        </w:rPr>
        <w:t xml:space="preserve">As noted below, the </w:t>
      </w:r>
      <w:r w:rsidR="00407C7B">
        <w:rPr>
          <w:rFonts w:asciiTheme="minorHAnsi" w:eastAsia="Arial" w:hAnsiTheme="minorHAnsi" w:cs="Arial"/>
        </w:rPr>
        <w:t>EGL</w:t>
      </w:r>
      <w:r>
        <w:rPr>
          <w:rFonts w:asciiTheme="minorHAnsi" w:eastAsia="Arial" w:hAnsiTheme="minorHAnsi" w:cs="Arial"/>
        </w:rPr>
        <w:t xml:space="preserve"> </w:t>
      </w:r>
      <w:r w:rsidR="00407C7B">
        <w:rPr>
          <w:rFonts w:asciiTheme="minorHAnsi" w:eastAsia="Arial" w:hAnsiTheme="minorHAnsi" w:cs="Arial"/>
        </w:rPr>
        <w:t>p</w:t>
      </w:r>
      <w:r>
        <w:rPr>
          <w:rFonts w:asciiTheme="minorHAnsi" w:eastAsia="Arial" w:hAnsiTheme="minorHAnsi" w:cs="Arial"/>
        </w:rPr>
        <w:t>rinciples</w:t>
      </w:r>
      <w:r w:rsidR="00407C7B">
        <w:rPr>
          <w:rFonts w:asciiTheme="minorHAnsi" w:eastAsia="Arial" w:hAnsiTheme="minorHAnsi" w:cs="Arial"/>
        </w:rPr>
        <w:t xml:space="preserve"> created</w:t>
      </w:r>
      <w:r w:rsidR="008A62EA">
        <w:rPr>
          <w:rFonts w:asciiTheme="minorHAnsi" w:eastAsia="Arial" w:hAnsiTheme="minorHAnsi" w:cs="Arial"/>
        </w:rPr>
        <w:t xml:space="preserve"> by and for </w:t>
      </w:r>
      <w:r w:rsidR="00407C7B">
        <w:rPr>
          <w:rFonts w:asciiTheme="minorHAnsi" w:eastAsia="Arial" w:hAnsiTheme="minorHAnsi" w:cs="Arial"/>
        </w:rPr>
        <w:t>disabled people</w:t>
      </w:r>
      <w:r w:rsidR="008A62EA">
        <w:rPr>
          <w:rFonts w:asciiTheme="minorHAnsi" w:eastAsia="Arial" w:hAnsiTheme="minorHAnsi" w:cs="Arial"/>
        </w:rPr>
        <w:t>, together with</w:t>
      </w:r>
      <w:r w:rsidR="00DE4D2C">
        <w:rPr>
          <w:rFonts w:asciiTheme="minorHAnsi" w:eastAsia="Arial" w:hAnsiTheme="minorHAnsi" w:cs="Arial"/>
        </w:rPr>
        <w:t xml:space="preserve"> </w:t>
      </w:r>
      <w:proofErr w:type="spellStart"/>
      <w:r w:rsidR="00DE4D2C">
        <w:rPr>
          <w:rFonts w:asciiTheme="minorHAnsi" w:eastAsia="Arial" w:hAnsiTheme="minorHAnsi" w:cs="Arial"/>
        </w:rPr>
        <w:t>Te</w:t>
      </w:r>
      <w:proofErr w:type="spellEnd"/>
      <w:r w:rsidR="00DE4D2C">
        <w:rPr>
          <w:rFonts w:asciiTheme="minorHAnsi" w:eastAsia="Arial" w:hAnsiTheme="minorHAnsi" w:cs="Arial"/>
        </w:rPr>
        <w:t xml:space="preserve"> </w:t>
      </w:r>
      <w:proofErr w:type="spellStart"/>
      <w:r w:rsidR="00DE4D2C">
        <w:rPr>
          <w:rFonts w:asciiTheme="minorHAnsi" w:eastAsia="Arial" w:hAnsiTheme="minorHAnsi" w:cs="Arial"/>
        </w:rPr>
        <w:t>Tiriti</w:t>
      </w:r>
      <w:proofErr w:type="spellEnd"/>
      <w:r w:rsidR="00DE4D2C">
        <w:rPr>
          <w:rFonts w:asciiTheme="minorHAnsi" w:eastAsia="Arial" w:hAnsiTheme="minorHAnsi" w:cs="Arial"/>
        </w:rPr>
        <w:t xml:space="preserve"> and New Zealand’s</w:t>
      </w:r>
      <w:r w:rsidR="008A62EA">
        <w:rPr>
          <w:rFonts w:asciiTheme="minorHAnsi" w:eastAsia="Arial" w:hAnsiTheme="minorHAnsi" w:cs="Arial"/>
        </w:rPr>
        <w:t xml:space="preserve"> </w:t>
      </w:r>
      <w:r w:rsidR="00DE4D2C">
        <w:rPr>
          <w:rFonts w:asciiTheme="minorHAnsi" w:eastAsia="Arial" w:hAnsiTheme="minorHAnsi" w:cs="Arial"/>
        </w:rPr>
        <w:t xml:space="preserve">human rights commitments under domestic and international law, </w:t>
      </w:r>
      <w:r w:rsidR="0033690F">
        <w:rPr>
          <w:rFonts w:asciiTheme="minorHAnsi" w:eastAsia="Arial" w:hAnsiTheme="minorHAnsi" w:cs="Arial"/>
        </w:rPr>
        <w:t>ground</w:t>
      </w:r>
      <w:r w:rsidR="00407C7B">
        <w:rPr>
          <w:rFonts w:asciiTheme="minorHAnsi" w:eastAsia="Arial" w:hAnsiTheme="minorHAnsi" w:cs="Arial"/>
        </w:rPr>
        <w:t xml:space="preserve"> the Strategy</w:t>
      </w:r>
      <w:r w:rsidR="0033690F">
        <w:rPr>
          <w:rFonts w:asciiTheme="minorHAnsi" w:eastAsia="Arial" w:hAnsiTheme="minorHAnsi" w:cs="Arial"/>
        </w:rPr>
        <w:t xml:space="preserve"> in the leadership</w:t>
      </w:r>
      <w:r w:rsidR="000837F5">
        <w:rPr>
          <w:rFonts w:asciiTheme="minorHAnsi" w:eastAsia="Arial" w:hAnsiTheme="minorHAnsi" w:cs="Arial"/>
        </w:rPr>
        <w:t xml:space="preserve"> and</w:t>
      </w:r>
      <w:r w:rsidR="0033690F">
        <w:rPr>
          <w:rFonts w:asciiTheme="minorHAnsi" w:eastAsia="Arial" w:hAnsiTheme="minorHAnsi" w:cs="Arial"/>
        </w:rPr>
        <w:t xml:space="preserve"> participation </w:t>
      </w:r>
      <w:r w:rsidR="000837F5">
        <w:rPr>
          <w:rFonts w:asciiTheme="minorHAnsi" w:eastAsia="Arial" w:hAnsiTheme="minorHAnsi" w:cs="Arial"/>
        </w:rPr>
        <w:t>of disabled people</w:t>
      </w:r>
      <w:r w:rsidR="00A07532">
        <w:rPr>
          <w:rFonts w:asciiTheme="minorHAnsi" w:eastAsia="Arial" w:hAnsiTheme="minorHAnsi" w:cs="Arial"/>
        </w:rPr>
        <w:t xml:space="preserve">. </w:t>
      </w:r>
      <w:r w:rsidR="001F32AA" w:rsidRPr="0064371B">
        <w:rPr>
          <w:rFonts w:asciiTheme="minorHAnsi" w:eastAsia="Arial" w:hAnsiTheme="minorHAnsi" w:cs="Arial"/>
        </w:rPr>
        <w:t xml:space="preserve">The </w:t>
      </w:r>
      <w:r w:rsidR="00407C7B">
        <w:rPr>
          <w:rFonts w:asciiTheme="minorHAnsi" w:eastAsia="Arial" w:hAnsiTheme="minorHAnsi" w:cs="Arial"/>
        </w:rPr>
        <w:t>EGL</w:t>
      </w:r>
      <w:r w:rsidR="001F32AA" w:rsidRPr="0064371B">
        <w:rPr>
          <w:rFonts w:asciiTheme="minorHAnsi" w:eastAsia="Arial" w:hAnsiTheme="minorHAnsi" w:cs="Arial"/>
        </w:rPr>
        <w:t xml:space="preserve"> principles </w:t>
      </w:r>
      <w:r w:rsidR="001F32AA">
        <w:rPr>
          <w:rFonts w:asciiTheme="minorHAnsi" w:eastAsia="Arial" w:hAnsiTheme="minorHAnsi" w:cs="Arial"/>
        </w:rPr>
        <w:t>are a</w:t>
      </w:r>
      <w:r w:rsidR="001F32AA" w:rsidRPr="0064371B">
        <w:rPr>
          <w:rFonts w:asciiTheme="minorHAnsi" w:eastAsia="Arial" w:hAnsiTheme="minorHAnsi" w:cs="Arial"/>
        </w:rPr>
        <w:t xml:space="preserve"> stronger, simpler, and community-owned foundation</w:t>
      </w:r>
      <w:r w:rsidR="00042091">
        <w:rPr>
          <w:rFonts w:asciiTheme="minorHAnsi" w:eastAsia="Arial" w:hAnsiTheme="minorHAnsi" w:cs="Arial"/>
        </w:rPr>
        <w:t xml:space="preserve"> than the overlapping (and duplicated) vision, principles and cross-cutting themes. </w:t>
      </w:r>
      <w:r w:rsidR="00C53236">
        <w:rPr>
          <w:rFonts w:asciiTheme="minorHAnsi" w:eastAsia="Arial" w:hAnsiTheme="minorHAnsi" w:cs="Arial"/>
        </w:rPr>
        <w:t>Like</w:t>
      </w:r>
      <w:r w:rsidR="00A62368">
        <w:rPr>
          <w:rFonts w:asciiTheme="minorHAnsi" w:eastAsia="Arial" w:hAnsiTheme="minorHAnsi" w:cs="Arial"/>
        </w:rPr>
        <w:t xml:space="preserve"> the EGL and DPA communities, and the</w:t>
      </w:r>
      <w:r w:rsidR="00C53236">
        <w:rPr>
          <w:rFonts w:asciiTheme="minorHAnsi" w:eastAsia="Arial" w:hAnsiTheme="minorHAnsi" w:cs="Arial"/>
        </w:rPr>
        <w:t xml:space="preserve"> NFDHH</w:t>
      </w:r>
      <w:r w:rsidR="00A62368">
        <w:rPr>
          <w:rFonts w:asciiTheme="minorHAnsi" w:eastAsia="Arial" w:hAnsiTheme="minorHAnsi" w:cs="Arial"/>
        </w:rPr>
        <w:t xml:space="preserve"> and other submitters</w:t>
      </w:r>
      <w:r w:rsidR="00C53236">
        <w:rPr>
          <w:rFonts w:asciiTheme="minorHAnsi" w:eastAsia="Arial" w:hAnsiTheme="minorHAnsi" w:cs="Arial"/>
        </w:rPr>
        <w:t xml:space="preserve">, we urge </w:t>
      </w:r>
      <w:proofErr w:type="spellStart"/>
      <w:r w:rsidR="00C53236">
        <w:rPr>
          <w:rFonts w:asciiTheme="minorHAnsi" w:eastAsia="Arial" w:hAnsiTheme="minorHAnsi" w:cs="Arial"/>
        </w:rPr>
        <w:t>Whaikaha</w:t>
      </w:r>
      <w:proofErr w:type="spellEnd"/>
      <w:r w:rsidR="00C53236">
        <w:rPr>
          <w:rFonts w:asciiTheme="minorHAnsi" w:eastAsia="Arial" w:hAnsiTheme="minorHAnsi" w:cs="Arial"/>
        </w:rPr>
        <w:t xml:space="preserve"> to include EGL principles of</w:t>
      </w:r>
      <w:r w:rsidR="00042091">
        <w:rPr>
          <w:rFonts w:asciiTheme="minorHAnsi" w:eastAsia="Arial" w:hAnsiTheme="minorHAnsi" w:cs="Arial"/>
        </w:rPr>
        <w:t>:</w:t>
      </w:r>
    </w:p>
    <w:p w14:paraId="0D75B7EE" w14:textId="77777777" w:rsidR="00C53236" w:rsidRPr="00C53236" w:rsidRDefault="00C53236" w:rsidP="002244C7">
      <w:pPr>
        <w:pStyle w:val="ListParagraph"/>
        <w:numPr>
          <w:ilvl w:val="0"/>
          <w:numId w:val="22"/>
        </w:numPr>
        <w:spacing w:after="120" w:line="259" w:lineRule="auto"/>
        <w:contextualSpacing w:val="0"/>
        <w:rPr>
          <w:rFonts w:asciiTheme="minorHAnsi" w:hAnsiTheme="minorHAnsi"/>
          <w:lang w:val="en-US"/>
        </w:rPr>
      </w:pPr>
      <w:r w:rsidRPr="00C53236">
        <w:rPr>
          <w:rFonts w:asciiTheme="minorHAnsi" w:hAnsiTheme="minorHAnsi"/>
          <w:lang w:val="en-US"/>
        </w:rPr>
        <w:t>Self-determination</w:t>
      </w:r>
    </w:p>
    <w:p w14:paraId="781DEEF6" w14:textId="77777777" w:rsidR="00C53236" w:rsidRPr="00C53236" w:rsidRDefault="00C53236" w:rsidP="002244C7">
      <w:pPr>
        <w:pStyle w:val="ListParagraph"/>
        <w:numPr>
          <w:ilvl w:val="0"/>
          <w:numId w:val="22"/>
        </w:numPr>
        <w:spacing w:after="120" w:line="259" w:lineRule="auto"/>
        <w:contextualSpacing w:val="0"/>
        <w:rPr>
          <w:rFonts w:asciiTheme="minorHAnsi" w:hAnsiTheme="minorHAnsi"/>
          <w:lang w:val="en-US"/>
        </w:rPr>
      </w:pPr>
      <w:r w:rsidRPr="00C53236">
        <w:rPr>
          <w:rFonts w:asciiTheme="minorHAnsi" w:hAnsiTheme="minorHAnsi"/>
          <w:lang w:val="en-US"/>
        </w:rPr>
        <w:lastRenderedPageBreak/>
        <w:t>Beginning early</w:t>
      </w:r>
    </w:p>
    <w:p w14:paraId="2F655AD7" w14:textId="278E32F5" w:rsidR="00C53236" w:rsidRPr="00C53236" w:rsidRDefault="00C53236" w:rsidP="002244C7">
      <w:pPr>
        <w:pStyle w:val="ListParagraph"/>
        <w:numPr>
          <w:ilvl w:val="0"/>
          <w:numId w:val="22"/>
        </w:numPr>
        <w:spacing w:after="120" w:line="259" w:lineRule="auto"/>
        <w:contextualSpacing w:val="0"/>
        <w:rPr>
          <w:rFonts w:asciiTheme="minorHAnsi" w:hAnsiTheme="minorHAnsi"/>
          <w:lang w:val="en-US"/>
        </w:rPr>
      </w:pPr>
      <w:r w:rsidRPr="00C53236">
        <w:rPr>
          <w:rFonts w:asciiTheme="minorHAnsi" w:hAnsiTheme="minorHAnsi"/>
          <w:lang w:val="en-US"/>
        </w:rPr>
        <w:t>Person-</w:t>
      </w:r>
      <w:r w:rsidR="00F6637E" w:rsidRPr="00C53236">
        <w:rPr>
          <w:rFonts w:asciiTheme="minorHAnsi" w:hAnsiTheme="minorHAnsi"/>
          <w:lang w:val="en-US"/>
        </w:rPr>
        <w:t>centered</w:t>
      </w:r>
    </w:p>
    <w:p w14:paraId="5E5AAD2A" w14:textId="77777777" w:rsidR="00C53236" w:rsidRPr="00C53236" w:rsidRDefault="00C53236" w:rsidP="002244C7">
      <w:pPr>
        <w:pStyle w:val="ListParagraph"/>
        <w:numPr>
          <w:ilvl w:val="0"/>
          <w:numId w:val="22"/>
        </w:numPr>
        <w:spacing w:after="120" w:line="259" w:lineRule="auto"/>
        <w:contextualSpacing w:val="0"/>
        <w:rPr>
          <w:rFonts w:asciiTheme="minorHAnsi" w:hAnsiTheme="minorHAnsi"/>
          <w:lang w:val="en-US"/>
        </w:rPr>
      </w:pPr>
      <w:r w:rsidRPr="00C53236">
        <w:rPr>
          <w:rFonts w:asciiTheme="minorHAnsi" w:hAnsiTheme="minorHAnsi"/>
          <w:lang w:val="en-US"/>
        </w:rPr>
        <w:t>Ordinary life outcomes</w:t>
      </w:r>
    </w:p>
    <w:p w14:paraId="57B213E6" w14:textId="77777777" w:rsidR="00C53236" w:rsidRPr="00C53236" w:rsidRDefault="00C53236" w:rsidP="002244C7">
      <w:pPr>
        <w:pStyle w:val="ListParagraph"/>
        <w:numPr>
          <w:ilvl w:val="0"/>
          <w:numId w:val="22"/>
        </w:numPr>
        <w:spacing w:after="120" w:line="259" w:lineRule="auto"/>
        <w:contextualSpacing w:val="0"/>
        <w:rPr>
          <w:rFonts w:asciiTheme="minorHAnsi" w:hAnsiTheme="minorHAnsi"/>
          <w:lang w:val="en-US"/>
        </w:rPr>
      </w:pPr>
      <w:r w:rsidRPr="00C53236">
        <w:rPr>
          <w:rFonts w:asciiTheme="minorHAnsi" w:hAnsiTheme="minorHAnsi"/>
          <w:lang w:val="en-US"/>
        </w:rPr>
        <w:t>Mainstream first</w:t>
      </w:r>
    </w:p>
    <w:p w14:paraId="65B2511E" w14:textId="77777777" w:rsidR="00C53236" w:rsidRPr="00C53236" w:rsidRDefault="00C53236" w:rsidP="002244C7">
      <w:pPr>
        <w:pStyle w:val="ListParagraph"/>
        <w:numPr>
          <w:ilvl w:val="0"/>
          <w:numId w:val="22"/>
        </w:numPr>
        <w:spacing w:after="120" w:line="259" w:lineRule="auto"/>
        <w:contextualSpacing w:val="0"/>
        <w:rPr>
          <w:rFonts w:asciiTheme="minorHAnsi" w:hAnsiTheme="minorHAnsi"/>
          <w:lang w:val="en-US"/>
        </w:rPr>
      </w:pPr>
      <w:r w:rsidRPr="00C53236">
        <w:rPr>
          <w:rFonts w:asciiTheme="minorHAnsi" w:hAnsiTheme="minorHAnsi"/>
          <w:lang w:val="en-US"/>
        </w:rPr>
        <w:t>Mana enhancing</w:t>
      </w:r>
    </w:p>
    <w:p w14:paraId="04DEE1B1" w14:textId="77777777" w:rsidR="00C53236" w:rsidRPr="00C53236" w:rsidRDefault="00C53236" w:rsidP="002244C7">
      <w:pPr>
        <w:pStyle w:val="ListParagraph"/>
        <w:numPr>
          <w:ilvl w:val="0"/>
          <w:numId w:val="22"/>
        </w:numPr>
        <w:spacing w:after="120" w:line="259" w:lineRule="auto"/>
        <w:contextualSpacing w:val="0"/>
        <w:rPr>
          <w:rFonts w:asciiTheme="minorHAnsi" w:hAnsiTheme="minorHAnsi"/>
          <w:lang w:val="en-US"/>
        </w:rPr>
      </w:pPr>
      <w:r w:rsidRPr="00C53236">
        <w:rPr>
          <w:rFonts w:asciiTheme="minorHAnsi" w:hAnsiTheme="minorHAnsi"/>
          <w:lang w:val="en-US"/>
        </w:rPr>
        <w:t>Easy to use</w:t>
      </w:r>
    </w:p>
    <w:p w14:paraId="78DC46BB" w14:textId="38EBCD22" w:rsidR="001F32AA" w:rsidRPr="00C53236" w:rsidRDefault="00C53236" w:rsidP="002244C7">
      <w:pPr>
        <w:pStyle w:val="ListParagraph"/>
        <w:numPr>
          <w:ilvl w:val="0"/>
          <w:numId w:val="22"/>
        </w:numPr>
        <w:spacing w:after="120" w:line="259" w:lineRule="auto"/>
        <w:contextualSpacing w:val="0"/>
        <w:rPr>
          <w:rFonts w:asciiTheme="minorHAnsi" w:hAnsiTheme="minorHAnsi"/>
          <w:lang w:val="en-US"/>
        </w:rPr>
      </w:pPr>
      <w:r w:rsidRPr="00C53236">
        <w:rPr>
          <w:rFonts w:asciiTheme="minorHAnsi" w:hAnsiTheme="minorHAnsi"/>
          <w:lang w:val="en-US"/>
        </w:rPr>
        <w:t>Relationship Building</w:t>
      </w:r>
    </w:p>
    <w:p w14:paraId="6E37C049" w14:textId="4D635173" w:rsidR="006D3340" w:rsidRDefault="0023593E" w:rsidP="002244C7">
      <w:pPr>
        <w:spacing w:after="120" w:line="259" w:lineRule="auto"/>
        <w:rPr>
          <w:rFonts w:asciiTheme="minorHAnsi" w:eastAsia="Arial" w:hAnsiTheme="minorHAnsi" w:cs="Arial"/>
        </w:rPr>
      </w:pPr>
      <w:r>
        <w:rPr>
          <w:rFonts w:asciiTheme="minorHAnsi" w:eastAsia="Arial" w:hAnsiTheme="minorHAnsi" w:cs="Arial"/>
        </w:rPr>
        <w:t>O</w:t>
      </w:r>
      <w:r w:rsidR="00A95EC4">
        <w:rPr>
          <w:rFonts w:asciiTheme="minorHAnsi" w:eastAsia="Arial" w:hAnsiTheme="minorHAnsi" w:cs="Arial"/>
        </w:rPr>
        <w:t xml:space="preserve">ther </w:t>
      </w:r>
      <w:r w:rsidR="00F04BC7">
        <w:rPr>
          <w:rFonts w:asciiTheme="minorHAnsi" w:eastAsia="Arial" w:hAnsiTheme="minorHAnsi" w:cs="Arial"/>
        </w:rPr>
        <w:t>changes</w:t>
      </w:r>
      <w:r w:rsidR="00A95EC4">
        <w:rPr>
          <w:rFonts w:asciiTheme="minorHAnsi" w:eastAsia="Arial" w:hAnsiTheme="minorHAnsi" w:cs="Arial"/>
        </w:rPr>
        <w:t xml:space="preserve"> that need to be made to the Strategy </w:t>
      </w:r>
      <w:r>
        <w:rPr>
          <w:rFonts w:asciiTheme="minorHAnsi" w:eastAsia="Arial" w:hAnsiTheme="minorHAnsi" w:cs="Arial"/>
        </w:rPr>
        <w:t>include:</w:t>
      </w:r>
    </w:p>
    <w:p w14:paraId="11779EBA" w14:textId="0441481C" w:rsidR="0023593E" w:rsidRDefault="00AA4D8C" w:rsidP="002244C7">
      <w:pPr>
        <w:pStyle w:val="ListParagraph"/>
        <w:numPr>
          <w:ilvl w:val="0"/>
          <w:numId w:val="4"/>
        </w:numPr>
        <w:spacing w:after="120" w:line="259" w:lineRule="auto"/>
        <w:contextualSpacing w:val="0"/>
        <w:rPr>
          <w:rFonts w:asciiTheme="minorHAnsi" w:hAnsiTheme="minorHAnsi"/>
        </w:rPr>
      </w:pPr>
      <w:r>
        <w:rPr>
          <w:rFonts w:asciiTheme="minorHAnsi" w:hAnsiTheme="minorHAnsi"/>
        </w:rPr>
        <w:t>The need for a</w:t>
      </w:r>
      <w:r w:rsidR="0023593E" w:rsidRPr="001D784A">
        <w:rPr>
          <w:rFonts w:asciiTheme="minorHAnsi" w:hAnsiTheme="minorHAnsi"/>
        </w:rPr>
        <w:t xml:space="preserve"> people-centred approach to disability</w:t>
      </w:r>
      <w:r w:rsidR="00342D2B">
        <w:rPr>
          <w:rFonts w:asciiTheme="minorHAnsi" w:hAnsiTheme="minorHAnsi"/>
        </w:rPr>
        <w:t xml:space="preserve"> and rights-affirming language that </w:t>
      </w:r>
      <w:r w:rsidR="008013D1">
        <w:rPr>
          <w:rFonts w:asciiTheme="minorHAnsi" w:hAnsiTheme="minorHAnsi"/>
        </w:rPr>
        <w:t>replaces (unintentional)</w:t>
      </w:r>
      <w:r w:rsidR="00342D2B">
        <w:rPr>
          <w:rFonts w:asciiTheme="minorHAnsi" w:hAnsiTheme="minorHAnsi"/>
        </w:rPr>
        <w:t xml:space="preserve"> </w:t>
      </w:r>
      <w:r w:rsidR="00AA17ED">
        <w:rPr>
          <w:rFonts w:asciiTheme="minorHAnsi" w:hAnsiTheme="minorHAnsi"/>
        </w:rPr>
        <w:t>deficit</w:t>
      </w:r>
      <w:r w:rsidR="000105B1">
        <w:rPr>
          <w:rFonts w:asciiTheme="minorHAnsi" w:hAnsiTheme="minorHAnsi"/>
        </w:rPr>
        <w:t xml:space="preserve"> language</w:t>
      </w:r>
      <w:r w:rsidR="0023593E" w:rsidRPr="001D784A">
        <w:rPr>
          <w:rFonts w:asciiTheme="minorHAnsi" w:hAnsiTheme="minorHAnsi"/>
        </w:rPr>
        <w:t xml:space="preserve">. Recognising the social model of disability, the Strategy must embrace ‘nothing about us without us’, and centre disabled people’s dignity. </w:t>
      </w:r>
      <w:r w:rsidR="00AA17ED">
        <w:rPr>
          <w:rFonts w:asciiTheme="minorHAnsi" w:hAnsiTheme="minorHAnsi"/>
        </w:rPr>
        <w:t>The</w:t>
      </w:r>
      <w:r w:rsidR="000105B1">
        <w:rPr>
          <w:rFonts w:asciiTheme="minorHAnsi" w:hAnsiTheme="minorHAnsi"/>
        </w:rPr>
        <w:t xml:space="preserve"> Strategy’s own language around access, choices and control can</w:t>
      </w:r>
      <w:r w:rsidR="00AA17ED">
        <w:rPr>
          <w:rFonts w:asciiTheme="minorHAnsi" w:hAnsiTheme="minorHAnsi"/>
        </w:rPr>
        <w:t xml:space="preserve"> </w:t>
      </w:r>
      <w:r w:rsidR="000105B1">
        <w:rPr>
          <w:rFonts w:asciiTheme="minorHAnsi" w:hAnsiTheme="minorHAnsi"/>
        </w:rPr>
        <w:t>replace</w:t>
      </w:r>
      <w:r w:rsidR="0023593E" w:rsidRPr="001D784A">
        <w:rPr>
          <w:rFonts w:asciiTheme="minorHAnsi" w:hAnsiTheme="minorHAnsi"/>
        </w:rPr>
        <w:t xml:space="preserve"> ‘normalising’ disability </w:t>
      </w:r>
      <w:r w:rsidR="000105B1">
        <w:rPr>
          <w:rFonts w:asciiTheme="minorHAnsi" w:hAnsiTheme="minorHAnsi"/>
        </w:rPr>
        <w:t xml:space="preserve">and </w:t>
      </w:r>
      <w:r w:rsidR="0023593E" w:rsidRPr="001D784A">
        <w:rPr>
          <w:rFonts w:asciiTheme="minorHAnsi" w:hAnsiTheme="minorHAnsi"/>
        </w:rPr>
        <w:t>address ableist assumption</w:t>
      </w:r>
      <w:r w:rsidR="000105B1">
        <w:rPr>
          <w:rFonts w:asciiTheme="minorHAnsi" w:hAnsiTheme="minorHAnsi"/>
        </w:rPr>
        <w:t>s. I</w:t>
      </w:r>
      <w:r w:rsidR="0023593E" w:rsidRPr="001D784A">
        <w:rPr>
          <w:rFonts w:asciiTheme="minorHAnsi" w:hAnsiTheme="minorHAnsi"/>
        </w:rPr>
        <w:t xml:space="preserve">naccessibility </w:t>
      </w:r>
      <w:r w:rsidR="000105B1">
        <w:rPr>
          <w:rFonts w:asciiTheme="minorHAnsi" w:hAnsiTheme="minorHAnsi"/>
        </w:rPr>
        <w:t xml:space="preserve">should be named </w:t>
      </w:r>
      <w:r w:rsidR="0023593E" w:rsidRPr="001D784A">
        <w:rPr>
          <w:rFonts w:asciiTheme="minorHAnsi" w:hAnsiTheme="minorHAnsi"/>
        </w:rPr>
        <w:t>as the ‘wicked problem’ to solve via systems-wide law and policy reform</w:t>
      </w:r>
      <w:r w:rsidR="008013D1">
        <w:rPr>
          <w:rFonts w:asciiTheme="minorHAnsi" w:hAnsiTheme="minorHAnsi"/>
        </w:rPr>
        <w:t>s</w:t>
      </w:r>
      <w:r w:rsidR="0023593E" w:rsidRPr="001D784A">
        <w:rPr>
          <w:rFonts w:asciiTheme="minorHAnsi" w:hAnsiTheme="minorHAnsi"/>
        </w:rPr>
        <w:t xml:space="preserve">; using plain language to replace academic terms, </w:t>
      </w:r>
      <w:proofErr w:type="spellStart"/>
      <w:r w:rsidR="0023593E" w:rsidRPr="001D784A">
        <w:rPr>
          <w:rFonts w:asciiTheme="minorHAnsi" w:hAnsiTheme="minorHAnsi"/>
        </w:rPr>
        <w:t>e.g</w:t>
      </w:r>
      <w:proofErr w:type="spellEnd"/>
      <w:r w:rsidR="008013D1">
        <w:rPr>
          <w:rFonts w:asciiTheme="minorHAnsi" w:hAnsiTheme="minorHAnsi"/>
        </w:rPr>
        <w:t xml:space="preserve"> instead of</w:t>
      </w:r>
      <w:r w:rsidR="0023593E" w:rsidRPr="001D784A">
        <w:rPr>
          <w:rFonts w:asciiTheme="minorHAnsi" w:hAnsiTheme="minorHAnsi"/>
        </w:rPr>
        <w:t xml:space="preserve"> ‘intersectionality’</w:t>
      </w:r>
      <w:r w:rsidR="00456DDF">
        <w:rPr>
          <w:rFonts w:asciiTheme="minorHAnsi" w:hAnsiTheme="minorHAnsi"/>
        </w:rPr>
        <w:t>, use</w:t>
      </w:r>
      <w:r w:rsidR="0023593E" w:rsidRPr="001D784A">
        <w:rPr>
          <w:rFonts w:asciiTheme="minorHAnsi" w:hAnsiTheme="minorHAnsi"/>
        </w:rPr>
        <w:t xml:space="preserve"> ‘barriers to accessibility’. </w:t>
      </w:r>
    </w:p>
    <w:p w14:paraId="7B29E8E9" w14:textId="3F59268E" w:rsidR="00AA17ED" w:rsidRDefault="00031A27" w:rsidP="002244C7">
      <w:pPr>
        <w:pStyle w:val="ListParagraph"/>
        <w:numPr>
          <w:ilvl w:val="0"/>
          <w:numId w:val="4"/>
        </w:numPr>
        <w:spacing w:after="120" w:line="259" w:lineRule="auto"/>
        <w:contextualSpacing w:val="0"/>
        <w:rPr>
          <w:rFonts w:asciiTheme="minorHAnsi" w:hAnsiTheme="minorHAnsi"/>
        </w:rPr>
      </w:pPr>
      <w:r w:rsidRPr="00031A27">
        <w:rPr>
          <w:rFonts w:asciiTheme="minorHAnsi" w:hAnsiTheme="minorHAnsi" w:cs="Arial"/>
          <w:color w:val="000000" w:themeColor="text1"/>
        </w:rPr>
        <w:t>Disabled people must be recognised as leaders, decision</w:t>
      </w:r>
      <w:r w:rsidRPr="00031A27">
        <w:rPr>
          <w:rFonts w:ascii="Cambria Math" w:hAnsi="Cambria Math" w:cs="Cambria Math"/>
          <w:color w:val="000000" w:themeColor="text1"/>
        </w:rPr>
        <w:t>‑</w:t>
      </w:r>
      <w:r w:rsidRPr="00031A27">
        <w:rPr>
          <w:rFonts w:asciiTheme="minorHAnsi" w:hAnsiTheme="minorHAnsi" w:cs="Arial"/>
          <w:color w:val="000000" w:themeColor="text1"/>
        </w:rPr>
        <w:t xml:space="preserve">makers, and equal citizens </w:t>
      </w:r>
      <w:r>
        <w:rPr>
          <w:rFonts w:asciiTheme="minorHAnsi" w:hAnsiTheme="minorHAnsi" w:cs="Arial"/>
          <w:color w:val="000000" w:themeColor="text1"/>
        </w:rPr>
        <w:t xml:space="preserve">and residents </w:t>
      </w:r>
      <w:r w:rsidRPr="00031A27">
        <w:rPr>
          <w:rFonts w:asciiTheme="minorHAnsi" w:hAnsiTheme="minorHAnsi" w:cs="Arial"/>
          <w:color w:val="000000" w:themeColor="text1"/>
        </w:rPr>
        <w:t xml:space="preserve">contributing to Aotearoa’s economy and society. </w:t>
      </w:r>
    </w:p>
    <w:p w14:paraId="63F2351A" w14:textId="52F8E5E3" w:rsidR="00005DA5" w:rsidRPr="001D784A" w:rsidRDefault="00261F46" w:rsidP="002244C7">
      <w:pPr>
        <w:pStyle w:val="ListParagraph"/>
        <w:numPr>
          <w:ilvl w:val="0"/>
          <w:numId w:val="4"/>
        </w:numPr>
        <w:spacing w:after="120" w:line="259" w:lineRule="auto"/>
        <w:contextualSpacing w:val="0"/>
        <w:rPr>
          <w:rFonts w:asciiTheme="minorHAnsi" w:hAnsiTheme="minorHAnsi"/>
        </w:rPr>
      </w:pPr>
      <w:r>
        <w:rPr>
          <w:rFonts w:asciiTheme="minorHAnsi" w:hAnsiTheme="minorHAnsi"/>
        </w:rPr>
        <w:t>There is a need for g</w:t>
      </w:r>
      <w:r w:rsidR="00005DA5" w:rsidRPr="001D784A">
        <w:rPr>
          <w:rFonts w:asciiTheme="minorHAnsi" w:hAnsiTheme="minorHAnsi"/>
        </w:rPr>
        <w:t xml:space="preserve">oals with targeted investment, and measurable outcomes, timeframes and resources. Many goals under outcome areas lack specificity around financial and human resources, measurable outcomes, timeframes and accountability to ensure they are achieved. </w:t>
      </w:r>
      <w:r>
        <w:rPr>
          <w:rFonts w:asciiTheme="minorHAnsi" w:hAnsiTheme="minorHAnsi"/>
        </w:rPr>
        <w:t>These goals must</w:t>
      </w:r>
      <w:r w:rsidR="00005DA5" w:rsidRPr="001D784A">
        <w:rPr>
          <w:rFonts w:asciiTheme="minorHAnsi" w:hAnsiTheme="minorHAnsi"/>
        </w:rPr>
        <w:t xml:space="preserve"> </w:t>
      </w:r>
      <w:r w:rsidR="0077731F">
        <w:rPr>
          <w:rFonts w:asciiTheme="minorHAnsi" w:hAnsiTheme="minorHAnsi"/>
        </w:rPr>
        <w:t xml:space="preserve">recognise </w:t>
      </w:r>
      <w:r w:rsidR="00005DA5" w:rsidRPr="001D784A">
        <w:rPr>
          <w:rFonts w:asciiTheme="minorHAnsi" w:hAnsiTheme="minorHAnsi"/>
        </w:rPr>
        <w:t>barriers</w:t>
      </w:r>
      <w:r w:rsidR="0077731F">
        <w:rPr>
          <w:rFonts w:asciiTheme="minorHAnsi" w:hAnsiTheme="minorHAnsi"/>
        </w:rPr>
        <w:t xml:space="preserve"> and include </w:t>
      </w:r>
      <w:r w:rsidR="00A34684">
        <w:rPr>
          <w:rFonts w:asciiTheme="minorHAnsi" w:hAnsiTheme="minorHAnsi"/>
        </w:rPr>
        <w:t>measures to</w:t>
      </w:r>
      <w:r w:rsidR="0077731F">
        <w:rPr>
          <w:rFonts w:asciiTheme="minorHAnsi" w:hAnsiTheme="minorHAnsi"/>
        </w:rPr>
        <w:t xml:space="preserve"> address these</w:t>
      </w:r>
      <w:r w:rsidR="00005DA5" w:rsidRPr="001D784A">
        <w:rPr>
          <w:rFonts w:asciiTheme="minorHAnsi" w:hAnsiTheme="minorHAnsi"/>
        </w:rPr>
        <w:t xml:space="preserve">, </w:t>
      </w:r>
      <w:r w:rsidR="0077731F">
        <w:rPr>
          <w:rFonts w:asciiTheme="minorHAnsi" w:hAnsiTheme="minorHAnsi"/>
        </w:rPr>
        <w:t>to fram</w:t>
      </w:r>
      <w:r w:rsidR="00A34684">
        <w:rPr>
          <w:rFonts w:asciiTheme="minorHAnsi" w:hAnsiTheme="minorHAnsi"/>
        </w:rPr>
        <w:t xml:space="preserve">e </w:t>
      </w:r>
      <w:r w:rsidR="00005DA5" w:rsidRPr="001D784A">
        <w:rPr>
          <w:rFonts w:asciiTheme="minorHAnsi" w:hAnsiTheme="minorHAnsi"/>
        </w:rPr>
        <w:t xml:space="preserve">inaccessibility as a systems issue to be solved </w:t>
      </w:r>
      <w:r w:rsidR="00E609CB">
        <w:rPr>
          <w:rFonts w:asciiTheme="minorHAnsi" w:hAnsiTheme="minorHAnsi"/>
        </w:rPr>
        <w:t>by</w:t>
      </w:r>
      <w:r w:rsidR="00005DA5" w:rsidRPr="001D784A">
        <w:rPr>
          <w:rFonts w:asciiTheme="minorHAnsi" w:hAnsiTheme="minorHAnsi"/>
        </w:rPr>
        <w:t xml:space="preserve"> structural change</w:t>
      </w:r>
      <w:r w:rsidR="00E609CB">
        <w:rPr>
          <w:rFonts w:asciiTheme="minorHAnsi" w:hAnsiTheme="minorHAnsi"/>
        </w:rPr>
        <w:t xml:space="preserve"> - not </w:t>
      </w:r>
      <w:r w:rsidR="00005DA5" w:rsidRPr="001D784A">
        <w:rPr>
          <w:rFonts w:asciiTheme="minorHAnsi" w:hAnsiTheme="minorHAnsi"/>
        </w:rPr>
        <w:t>by individuals.</w:t>
      </w:r>
      <w:r>
        <w:rPr>
          <w:rFonts w:asciiTheme="minorHAnsi" w:hAnsiTheme="minorHAnsi"/>
        </w:rPr>
        <w:t xml:space="preserve"> While goals may be included in an action plan to accompany the Strategy, they should be signalled by the Strategy with clarity on who is accountable for achieving them, </w:t>
      </w:r>
      <w:r w:rsidR="00D71494">
        <w:rPr>
          <w:rFonts w:asciiTheme="minorHAnsi" w:hAnsiTheme="minorHAnsi"/>
        </w:rPr>
        <w:t xml:space="preserve">by when, by what measures, and how we may know ‘what enabling good lives looks like’. </w:t>
      </w:r>
    </w:p>
    <w:p w14:paraId="5DEC1EDB" w14:textId="7F6A00F4" w:rsidR="00005DA5" w:rsidRPr="001D784A" w:rsidRDefault="009B4C77" w:rsidP="002244C7">
      <w:pPr>
        <w:pStyle w:val="ListParagraph"/>
        <w:numPr>
          <w:ilvl w:val="0"/>
          <w:numId w:val="4"/>
        </w:numPr>
        <w:spacing w:after="120" w:line="259" w:lineRule="auto"/>
        <w:contextualSpacing w:val="0"/>
        <w:rPr>
          <w:rFonts w:asciiTheme="minorHAnsi" w:hAnsiTheme="minorHAnsi"/>
        </w:rPr>
      </w:pPr>
      <w:r>
        <w:rPr>
          <w:rFonts w:asciiTheme="minorHAnsi" w:hAnsiTheme="minorHAnsi"/>
        </w:rPr>
        <w:t>The Strategy must</w:t>
      </w:r>
      <w:r w:rsidR="00A56E8D">
        <w:rPr>
          <w:rFonts w:asciiTheme="minorHAnsi" w:hAnsiTheme="minorHAnsi"/>
        </w:rPr>
        <w:t xml:space="preserve"> widen </w:t>
      </w:r>
      <w:r>
        <w:rPr>
          <w:rFonts w:asciiTheme="minorHAnsi" w:hAnsiTheme="minorHAnsi"/>
        </w:rPr>
        <w:t>its focus areas</w:t>
      </w:r>
      <w:r w:rsidR="00A56E8D">
        <w:rPr>
          <w:rFonts w:asciiTheme="minorHAnsi" w:hAnsiTheme="minorHAnsi"/>
        </w:rPr>
        <w:t xml:space="preserve"> to encompass all</w:t>
      </w:r>
      <w:r w:rsidR="00984F29">
        <w:rPr>
          <w:rFonts w:asciiTheme="minorHAnsi" w:hAnsiTheme="minorHAnsi"/>
        </w:rPr>
        <w:t xml:space="preserve"> areas of the economy</w:t>
      </w:r>
      <w:r w:rsidR="00F82F20">
        <w:rPr>
          <w:rFonts w:asciiTheme="minorHAnsi" w:hAnsiTheme="minorHAnsi"/>
        </w:rPr>
        <w:t xml:space="preserve"> and society wher</w:t>
      </w:r>
      <w:r>
        <w:rPr>
          <w:rFonts w:asciiTheme="minorHAnsi" w:hAnsiTheme="minorHAnsi"/>
        </w:rPr>
        <w:t>e</w:t>
      </w:r>
      <w:r w:rsidR="00F82F20">
        <w:rPr>
          <w:rFonts w:asciiTheme="minorHAnsi" w:hAnsiTheme="minorHAnsi"/>
        </w:rPr>
        <w:t xml:space="preserve"> accessibility </w:t>
      </w:r>
      <w:r>
        <w:rPr>
          <w:rFonts w:asciiTheme="minorHAnsi" w:hAnsiTheme="minorHAnsi"/>
        </w:rPr>
        <w:t xml:space="preserve">is essential </w:t>
      </w:r>
      <w:r w:rsidR="00F82F20">
        <w:rPr>
          <w:rFonts w:asciiTheme="minorHAnsi" w:hAnsiTheme="minorHAnsi"/>
        </w:rPr>
        <w:t>for disabled people</w:t>
      </w:r>
      <w:r>
        <w:rPr>
          <w:rFonts w:asciiTheme="minorHAnsi" w:hAnsiTheme="minorHAnsi"/>
        </w:rPr>
        <w:t>. These</w:t>
      </w:r>
      <w:r w:rsidR="00BE10B6">
        <w:rPr>
          <w:rFonts w:asciiTheme="minorHAnsi" w:hAnsiTheme="minorHAnsi"/>
        </w:rPr>
        <w:t xml:space="preserve"> focus areas</w:t>
      </w:r>
      <w:r>
        <w:rPr>
          <w:rFonts w:asciiTheme="minorHAnsi" w:hAnsiTheme="minorHAnsi"/>
        </w:rPr>
        <w:t xml:space="preserve"> </w:t>
      </w:r>
      <w:r w:rsidR="00005DA5" w:rsidRPr="001D784A">
        <w:rPr>
          <w:rFonts w:asciiTheme="minorHAnsi" w:hAnsiTheme="minorHAnsi"/>
        </w:rPr>
        <w:t xml:space="preserve">include digital, natural and built environments, and wider </w:t>
      </w:r>
      <w:r>
        <w:rPr>
          <w:rFonts w:asciiTheme="minorHAnsi" w:hAnsiTheme="minorHAnsi"/>
        </w:rPr>
        <w:t xml:space="preserve">human </w:t>
      </w:r>
      <w:r w:rsidR="00005DA5" w:rsidRPr="001D784A">
        <w:rPr>
          <w:rFonts w:asciiTheme="minorHAnsi" w:hAnsiTheme="minorHAnsi"/>
        </w:rPr>
        <w:t>rights</w:t>
      </w:r>
      <w:r>
        <w:rPr>
          <w:rFonts w:asciiTheme="minorHAnsi" w:hAnsiTheme="minorHAnsi"/>
        </w:rPr>
        <w:t xml:space="preserve"> which are recognised in the ‘International Bill of Rights’</w:t>
      </w:r>
      <w:r w:rsidR="00BE10B6">
        <w:rPr>
          <w:rFonts w:asciiTheme="minorHAnsi" w:hAnsiTheme="minorHAnsi"/>
        </w:rPr>
        <w:t xml:space="preserve">, including </w:t>
      </w:r>
      <w:r>
        <w:rPr>
          <w:rFonts w:asciiTheme="minorHAnsi" w:hAnsiTheme="minorHAnsi"/>
        </w:rPr>
        <w:t>the UN Convention on the Rights of Persons with Disabilities (UNCRPD)</w:t>
      </w:r>
      <w:r w:rsidR="00005DA5" w:rsidRPr="001D784A">
        <w:rPr>
          <w:rFonts w:asciiTheme="minorHAnsi" w:hAnsiTheme="minorHAnsi"/>
        </w:rPr>
        <w:t xml:space="preserve">. The Strategy’s outcome areas </w:t>
      </w:r>
      <w:r w:rsidR="00320ADE">
        <w:rPr>
          <w:rFonts w:asciiTheme="minorHAnsi" w:hAnsiTheme="minorHAnsi"/>
        </w:rPr>
        <w:t>of</w:t>
      </w:r>
      <w:r w:rsidR="00005DA5" w:rsidRPr="001D784A">
        <w:rPr>
          <w:rFonts w:asciiTheme="minorHAnsi" w:hAnsiTheme="minorHAnsi"/>
        </w:rPr>
        <w:t xml:space="preserve"> education, employment, health, housing and justice</w:t>
      </w:r>
      <w:r w:rsidR="00BE10B6">
        <w:rPr>
          <w:rFonts w:asciiTheme="minorHAnsi" w:hAnsiTheme="minorHAnsi"/>
        </w:rPr>
        <w:t xml:space="preserve"> are a starting point but again are </w:t>
      </w:r>
      <w:r w:rsidR="00420733">
        <w:rPr>
          <w:rFonts w:asciiTheme="minorHAnsi" w:hAnsiTheme="minorHAnsi"/>
        </w:rPr>
        <w:t xml:space="preserve">shaped by positioning disabled people as </w:t>
      </w:r>
      <w:r w:rsidR="00320ADE">
        <w:rPr>
          <w:rFonts w:asciiTheme="minorHAnsi" w:hAnsiTheme="minorHAnsi"/>
        </w:rPr>
        <w:t>service users</w:t>
      </w:r>
      <w:r w:rsidR="00420733">
        <w:rPr>
          <w:rFonts w:asciiTheme="minorHAnsi" w:hAnsiTheme="minorHAnsi"/>
        </w:rPr>
        <w:t xml:space="preserve"> rather than equal citizens and residents</w:t>
      </w:r>
      <w:r w:rsidR="00005DA5" w:rsidRPr="001D784A">
        <w:rPr>
          <w:rFonts w:asciiTheme="minorHAnsi" w:hAnsiTheme="minorHAnsi"/>
        </w:rPr>
        <w:t xml:space="preserve">. </w:t>
      </w:r>
      <w:r w:rsidR="00420733">
        <w:rPr>
          <w:rFonts w:asciiTheme="minorHAnsi" w:hAnsiTheme="minorHAnsi"/>
        </w:rPr>
        <w:t xml:space="preserve">There is a need to include focus areas like: </w:t>
      </w:r>
      <w:r w:rsidR="00005DA5" w:rsidRPr="001D784A">
        <w:rPr>
          <w:rFonts w:asciiTheme="minorHAnsi" w:hAnsiTheme="minorHAnsi"/>
        </w:rPr>
        <w:t>digital environments</w:t>
      </w:r>
      <w:r w:rsidR="00420733">
        <w:rPr>
          <w:rFonts w:asciiTheme="minorHAnsi" w:hAnsiTheme="minorHAnsi"/>
        </w:rPr>
        <w:t xml:space="preserve">; </w:t>
      </w:r>
      <w:r w:rsidR="00005DA5" w:rsidRPr="001D784A">
        <w:rPr>
          <w:rFonts w:asciiTheme="minorHAnsi" w:hAnsiTheme="minorHAnsi"/>
        </w:rPr>
        <w:lastRenderedPageBreak/>
        <w:t>pathways to accessing education, employment, health and disability care, housing and justice services</w:t>
      </w:r>
      <w:r w:rsidR="00420733">
        <w:rPr>
          <w:rFonts w:asciiTheme="minorHAnsi" w:hAnsiTheme="minorHAnsi"/>
        </w:rPr>
        <w:t xml:space="preserve">; </w:t>
      </w:r>
      <w:r w:rsidR="00005DA5" w:rsidRPr="001D784A">
        <w:rPr>
          <w:rFonts w:asciiTheme="minorHAnsi" w:hAnsiTheme="minorHAnsi"/>
        </w:rPr>
        <w:t>built and natural environment</w:t>
      </w:r>
      <w:r w:rsidR="00420733">
        <w:rPr>
          <w:rFonts w:asciiTheme="minorHAnsi" w:hAnsiTheme="minorHAnsi"/>
        </w:rPr>
        <w:t>s;</w:t>
      </w:r>
      <w:r w:rsidR="00005DA5" w:rsidRPr="001D784A">
        <w:rPr>
          <w:rFonts w:asciiTheme="minorHAnsi" w:hAnsiTheme="minorHAnsi"/>
        </w:rPr>
        <w:t xml:space="preserve"> private</w:t>
      </w:r>
      <w:r w:rsidR="00420733">
        <w:rPr>
          <w:rFonts w:asciiTheme="minorHAnsi" w:hAnsiTheme="minorHAnsi"/>
        </w:rPr>
        <w:t xml:space="preserve"> and non-profit sector</w:t>
      </w:r>
      <w:r w:rsidR="004C4EA0">
        <w:rPr>
          <w:rFonts w:asciiTheme="minorHAnsi" w:hAnsiTheme="minorHAnsi"/>
        </w:rPr>
        <w:t xml:space="preserve"> </w:t>
      </w:r>
      <w:r w:rsidR="00005DA5" w:rsidRPr="001D784A">
        <w:rPr>
          <w:rFonts w:asciiTheme="minorHAnsi" w:hAnsiTheme="minorHAnsi"/>
        </w:rPr>
        <w:t xml:space="preserve">goods </w:t>
      </w:r>
      <w:r w:rsidR="00420733">
        <w:rPr>
          <w:rFonts w:asciiTheme="minorHAnsi" w:hAnsiTheme="minorHAnsi"/>
        </w:rPr>
        <w:t>and services</w:t>
      </w:r>
      <w:r w:rsidR="004C4EA0">
        <w:rPr>
          <w:rFonts w:asciiTheme="minorHAnsi" w:hAnsiTheme="minorHAnsi"/>
        </w:rPr>
        <w:t xml:space="preserve"> including those contracted by the government, including</w:t>
      </w:r>
      <w:r w:rsidR="00420733">
        <w:rPr>
          <w:rFonts w:asciiTheme="minorHAnsi" w:hAnsiTheme="minorHAnsi"/>
        </w:rPr>
        <w:t xml:space="preserve"> economic and social </w:t>
      </w:r>
      <w:r w:rsidR="004C4EA0">
        <w:rPr>
          <w:rFonts w:asciiTheme="minorHAnsi" w:hAnsiTheme="minorHAnsi"/>
        </w:rPr>
        <w:t>services.</w:t>
      </w:r>
      <w:r w:rsidR="00420733">
        <w:rPr>
          <w:rFonts w:asciiTheme="minorHAnsi" w:hAnsiTheme="minorHAnsi"/>
        </w:rPr>
        <w:t xml:space="preserve"> </w:t>
      </w:r>
    </w:p>
    <w:p w14:paraId="46688D6D" w14:textId="25996978" w:rsidR="00005DA5" w:rsidRPr="001D784A" w:rsidRDefault="00005DA5" w:rsidP="002244C7">
      <w:pPr>
        <w:pStyle w:val="ListParagraph"/>
        <w:numPr>
          <w:ilvl w:val="1"/>
          <w:numId w:val="4"/>
        </w:numPr>
        <w:spacing w:after="120" w:line="259" w:lineRule="auto"/>
        <w:contextualSpacing w:val="0"/>
        <w:rPr>
          <w:rFonts w:asciiTheme="minorHAnsi" w:hAnsiTheme="minorHAnsi"/>
        </w:rPr>
      </w:pPr>
      <w:r w:rsidRPr="001D784A">
        <w:rPr>
          <w:rFonts w:asciiTheme="minorHAnsi" w:hAnsiTheme="minorHAnsi"/>
        </w:rPr>
        <w:t xml:space="preserve">The Strategy’s cross-cutting theme of data </w:t>
      </w:r>
      <w:r w:rsidR="00320ADE">
        <w:rPr>
          <w:rFonts w:asciiTheme="minorHAnsi" w:hAnsiTheme="minorHAnsi"/>
        </w:rPr>
        <w:t>should</w:t>
      </w:r>
      <w:r w:rsidRPr="001D784A">
        <w:rPr>
          <w:rFonts w:asciiTheme="minorHAnsi" w:hAnsiTheme="minorHAnsi"/>
        </w:rPr>
        <w:t xml:space="preserve"> include data sovereignty, legal obligations, and access to tools such as generative language models</w:t>
      </w:r>
      <w:r w:rsidR="00320ADE">
        <w:rPr>
          <w:rFonts w:asciiTheme="minorHAnsi" w:hAnsiTheme="minorHAnsi"/>
        </w:rPr>
        <w:t xml:space="preserve"> and artificial intelligence</w:t>
      </w:r>
      <w:r w:rsidRPr="001D784A">
        <w:rPr>
          <w:rFonts w:asciiTheme="minorHAnsi" w:hAnsiTheme="minorHAnsi"/>
        </w:rPr>
        <w:t xml:space="preserve"> (AI). The Government’s Digital and AI strategies are a starting point.</w:t>
      </w:r>
      <w:r w:rsidR="00F51196">
        <w:rPr>
          <w:rFonts w:asciiTheme="minorHAnsi" w:hAnsiTheme="minorHAnsi"/>
        </w:rPr>
        <w:t xml:space="preserve"> Data indicators can be co-designed with disabled people</w:t>
      </w:r>
      <w:r w:rsidR="009F1444">
        <w:rPr>
          <w:rFonts w:asciiTheme="minorHAnsi" w:hAnsiTheme="minorHAnsi"/>
        </w:rPr>
        <w:t>.</w:t>
      </w:r>
    </w:p>
    <w:p w14:paraId="34066E95" w14:textId="6FB9ADAD" w:rsidR="00005DA5" w:rsidRPr="001D784A" w:rsidRDefault="00005DA5" w:rsidP="002244C7">
      <w:pPr>
        <w:pStyle w:val="ListParagraph"/>
        <w:numPr>
          <w:ilvl w:val="1"/>
          <w:numId w:val="4"/>
        </w:numPr>
        <w:spacing w:after="120" w:line="259" w:lineRule="auto"/>
        <w:contextualSpacing w:val="0"/>
        <w:rPr>
          <w:rFonts w:asciiTheme="minorHAnsi" w:hAnsiTheme="minorHAnsi"/>
        </w:rPr>
      </w:pPr>
      <w:r w:rsidRPr="001D784A">
        <w:rPr>
          <w:rFonts w:asciiTheme="minorHAnsi" w:hAnsiTheme="minorHAnsi"/>
        </w:rPr>
        <w:t>Natural environments are areas where disabled people deserve access, control and choice as leaders and participants in the natural environment – including public parks, natural</w:t>
      </w:r>
      <w:r w:rsidR="00CA34A5">
        <w:rPr>
          <w:rFonts w:asciiTheme="minorHAnsi" w:hAnsiTheme="minorHAnsi"/>
        </w:rPr>
        <w:t xml:space="preserve"> resources</w:t>
      </w:r>
      <w:r w:rsidRPr="001D784A">
        <w:rPr>
          <w:rFonts w:asciiTheme="minorHAnsi" w:hAnsiTheme="minorHAnsi"/>
        </w:rPr>
        <w:t xml:space="preserve"> spaces in urban and rural areas, and privately owned nature</w:t>
      </w:r>
      <w:r w:rsidR="00CA34A5">
        <w:rPr>
          <w:rFonts w:asciiTheme="minorHAnsi" w:hAnsiTheme="minorHAnsi"/>
        </w:rPr>
        <w:t xml:space="preserve"> services including for leisure and tourism</w:t>
      </w:r>
      <w:r w:rsidRPr="001D784A">
        <w:rPr>
          <w:rFonts w:asciiTheme="minorHAnsi" w:hAnsiTheme="minorHAnsi"/>
        </w:rPr>
        <w:t>. Protecting the natural environment</w:t>
      </w:r>
      <w:r w:rsidR="008E1FB4">
        <w:rPr>
          <w:rFonts w:asciiTheme="minorHAnsi" w:hAnsiTheme="minorHAnsi"/>
        </w:rPr>
        <w:t xml:space="preserve"> | </w:t>
      </w:r>
      <w:proofErr w:type="spellStart"/>
      <w:r w:rsidR="008E1FB4">
        <w:rPr>
          <w:rFonts w:asciiTheme="minorHAnsi" w:hAnsiTheme="minorHAnsi"/>
        </w:rPr>
        <w:t>te</w:t>
      </w:r>
      <w:proofErr w:type="spellEnd"/>
      <w:r w:rsidR="008E1FB4">
        <w:rPr>
          <w:rFonts w:asciiTheme="minorHAnsi" w:hAnsiTheme="minorHAnsi"/>
        </w:rPr>
        <w:t xml:space="preserve"> </w:t>
      </w:r>
      <w:proofErr w:type="spellStart"/>
      <w:r w:rsidR="008E1FB4">
        <w:rPr>
          <w:rFonts w:asciiTheme="minorHAnsi" w:hAnsiTheme="minorHAnsi"/>
        </w:rPr>
        <w:t>taio</w:t>
      </w:r>
      <w:proofErr w:type="spellEnd"/>
      <w:r w:rsidRPr="001D784A">
        <w:rPr>
          <w:rFonts w:asciiTheme="minorHAnsi" w:hAnsiTheme="minorHAnsi"/>
        </w:rPr>
        <w:t xml:space="preserve"> is also fundamental to </w:t>
      </w:r>
      <w:proofErr w:type="spellStart"/>
      <w:r w:rsidRPr="001D784A">
        <w:rPr>
          <w:rFonts w:asciiTheme="minorHAnsi" w:hAnsiTheme="minorHAnsi"/>
        </w:rPr>
        <w:t>Te</w:t>
      </w:r>
      <w:proofErr w:type="spellEnd"/>
      <w:r w:rsidRPr="001D784A">
        <w:rPr>
          <w:rFonts w:asciiTheme="minorHAnsi" w:hAnsiTheme="minorHAnsi"/>
        </w:rPr>
        <w:t xml:space="preserve"> </w:t>
      </w:r>
      <w:proofErr w:type="spellStart"/>
      <w:r w:rsidRPr="001D784A">
        <w:rPr>
          <w:rFonts w:asciiTheme="minorHAnsi" w:hAnsiTheme="minorHAnsi"/>
        </w:rPr>
        <w:t>Tiriti</w:t>
      </w:r>
      <w:proofErr w:type="spellEnd"/>
      <w:r w:rsidRPr="001D784A">
        <w:rPr>
          <w:rFonts w:asciiTheme="minorHAnsi" w:hAnsiTheme="minorHAnsi"/>
        </w:rPr>
        <w:t xml:space="preserve"> and part of the government’s obligations to tāngata </w:t>
      </w:r>
      <w:proofErr w:type="spellStart"/>
      <w:r w:rsidRPr="001D784A">
        <w:rPr>
          <w:rFonts w:asciiTheme="minorHAnsi" w:hAnsiTheme="minorHAnsi"/>
        </w:rPr>
        <w:t>whaikaha</w:t>
      </w:r>
      <w:proofErr w:type="spellEnd"/>
      <w:r w:rsidRPr="001D784A">
        <w:rPr>
          <w:rFonts w:asciiTheme="minorHAnsi" w:hAnsiTheme="minorHAnsi"/>
        </w:rPr>
        <w:t xml:space="preserve"> Māori and their whānau</w:t>
      </w:r>
      <w:r w:rsidR="00CA34A5">
        <w:rPr>
          <w:rFonts w:asciiTheme="minorHAnsi" w:hAnsiTheme="minorHAnsi"/>
        </w:rPr>
        <w:t xml:space="preserve">, hapū, </w:t>
      </w:r>
      <w:r w:rsidR="00443218">
        <w:rPr>
          <w:rFonts w:asciiTheme="minorHAnsi" w:hAnsiTheme="minorHAnsi"/>
        </w:rPr>
        <w:t>and iwi.</w:t>
      </w:r>
    </w:p>
    <w:p w14:paraId="75CD17C0" w14:textId="1FD0BDCB" w:rsidR="00005DA5" w:rsidRDefault="00AB2AE4" w:rsidP="00611C4A">
      <w:pPr>
        <w:pStyle w:val="ListParagraph"/>
        <w:numPr>
          <w:ilvl w:val="1"/>
          <w:numId w:val="4"/>
        </w:numPr>
        <w:spacing w:after="120" w:line="259" w:lineRule="auto"/>
        <w:contextualSpacing w:val="0"/>
        <w:rPr>
          <w:rFonts w:asciiTheme="minorHAnsi" w:hAnsiTheme="minorHAnsi"/>
        </w:rPr>
      </w:pPr>
      <w:r>
        <w:rPr>
          <w:rFonts w:asciiTheme="minorHAnsi" w:hAnsiTheme="minorHAnsi"/>
        </w:rPr>
        <w:t xml:space="preserve">While housing was acknowledged as a critical area of focus, the built environment is wider than housing. </w:t>
      </w:r>
      <w:r w:rsidR="00005DA5" w:rsidRPr="001D784A">
        <w:rPr>
          <w:rFonts w:asciiTheme="minorHAnsi" w:hAnsiTheme="minorHAnsi"/>
        </w:rPr>
        <w:t>Built environments encompass public and private buildings including schools, universities, tertiary institutes, vocational training centres and all places of education, workplaces</w:t>
      </w:r>
      <w:r>
        <w:rPr>
          <w:rFonts w:asciiTheme="minorHAnsi" w:hAnsiTheme="minorHAnsi"/>
        </w:rPr>
        <w:t xml:space="preserve"> and community and volunteering organisations</w:t>
      </w:r>
      <w:r w:rsidR="00005DA5" w:rsidRPr="001D784A">
        <w:rPr>
          <w:rFonts w:asciiTheme="minorHAnsi" w:hAnsiTheme="minorHAnsi"/>
        </w:rPr>
        <w:t>, hospitals</w:t>
      </w:r>
      <w:r>
        <w:rPr>
          <w:rFonts w:asciiTheme="minorHAnsi" w:hAnsiTheme="minorHAnsi"/>
        </w:rPr>
        <w:t xml:space="preserve">, primary and community clinics </w:t>
      </w:r>
      <w:r w:rsidR="00005DA5" w:rsidRPr="001D784A">
        <w:rPr>
          <w:rFonts w:asciiTheme="minorHAnsi" w:hAnsiTheme="minorHAnsi"/>
        </w:rPr>
        <w:t>and health</w:t>
      </w:r>
      <w:r>
        <w:rPr>
          <w:rFonts w:asciiTheme="minorHAnsi" w:hAnsiTheme="minorHAnsi"/>
        </w:rPr>
        <w:t xml:space="preserve"> and disability</w:t>
      </w:r>
      <w:r w:rsidR="00005DA5" w:rsidRPr="001D784A">
        <w:rPr>
          <w:rFonts w:asciiTheme="minorHAnsi" w:hAnsiTheme="minorHAnsi"/>
        </w:rPr>
        <w:t xml:space="preserve"> service providers etc. Accessibility of built environments, including public and private buildings, is central to a meaningful Strategy and there is significant leadership by the disability community in co-creating access to these environments. </w:t>
      </w:r>
    </w:p>
    <w:p w14:paraId="3C5C11B3" w14:textId="4F0E43B1" w:rsidR="008E3CB4" w:rsidRPr="001D784A" w:rsidRDefault="00F84F87" w:rsidP="00611C4A">
      <w:pPr>
        <w:pStyle w:val="ListParagraph"/>
        <w:numPr>
          <w:ilvl w:val="1"/>
          <w:numId w:val="4"/>
        </w:numPr>
        <w:spacing w:after="120" w:line="259" w:lineRule="auto"/>
        <w:contextualSpacing w:val="0"/>
        <w:rPr>
          <w:rFonts w:asciiTheme="minorHAnsi" w:hAnsiTheme="minorHAnsi"/>
        </w:rPr>
      </w:pPr>
      <w:r>
        <w:rPr>
          <w:rFonts w:asciiTheme="minorHAnsi" w:hAnsiTheme="minorHAnsi"/>
        </w:rPr>
        <w:t>Participants in the feedback session noted the</w:t>
      </w:r>
      <w:r w:rsidR="008E3CB4">
        <w:rPr>
          <w:rFonts w:asciiTheme="minorHAnsi" w:hAnsiTheme="minorHAnsi"/>
        </w:rPr>
        <w:t xml:space="preserve"> critical area of transport</w:t>
      </w:r>
      <w:r>
        <w:rPr>
          <w:rFonts w:asciiTheme="minorHAnsi" w:hAnsiTheme="minorHAnsi"/>
        </w:rPr>
        <w:t xml:space="preserve"> i</w:t>
      </w:r>
      <w:r w:rsidR="008E3CB4">
        <w:rPr>
          <w:rFonts w:asciiTheme="minorHAnsi" w:hAnsiTheme="minorHAnsi"/>
        </w:rPr>
        <w:t xml:space="preserve">s a core area missing from the Strategy. </w:t>
      </w:r>
      <w:r w:rsidR="00456DDF">
        <w:rPr>
          <w:rFonts w:asciiTheme="minorHAnsi" w:hAnsiTheme="minorHAnsi"/>
        </w:rPr>
        <w:t xml:space="preserve">Accessible transport systems across the country are critical in themselves </w:t>
      </w:r>
      <w:r w:rsidR="006B5E50">
        <w:rPr>
          <w:rFonts w:asciiTheme="minorHAnsi" w:hAnsiTheme="minorHAnsi"/>
        </w:rPr>
        <w:t>and</w:t>
      </w:r>
      <w:r w:rsidR="000E026B">
        <w:rPr>
          <w:rFonts w:asciiTheme="minorHAnsi" w:hAnsiTheme="minorHAnsi"/>
        </w:rPr>
        <w:t xml:space="preserve"> enable</w:t>
      </w:r>
      <w:r w:rsidR="00456DDF">
        <w:rPr>
          <w:rFonts w:asciiTheme="minorHAnsi" w:hAnsiTheme="minorHAnsi"/>
        </w:rPr>
        <w:t xml:space="preserve"> disabled people and everyone to access critical goods, services, and environments across all areas of life. </w:t>
      </w:r>
    </w:p>
    <w:p w14:paraId="581527D8" w14:textId="1CA0E34F" w:rsidR="00005DA5" w:rsidRPr="001D784A" w:rsidRDefault="00005DA5" w:rsidP="00611C4A">
      <w:pPr>
        <w:pStyle w:val="ListParagraph"/>
        <w:numPr>
          <w:ilvl w:val="0"/>
          <w:numId w:val="4"/>
        </w:numPr>
        <w:spacing w:after="120" w:line="259" w:lineRule="auto"/>
        <w:contextualSpacing w:val="0"/>
        <w:rPr>
          <w:rFonts w:asciiTheme="minorHAnsi" w:hAnsiTheme="minorHAnsi"/>
        </w:rPr>
      </w:pPr>
      <w:r w:rsidRPr="001D784A">
        <w:rPr>
          <w:rFonts w:asciiTheme="minorHAnsi" w:hAnsiTheme="minorHAnsi"/>
        </w:rPr>
        <w:t>Economic, social and cultural rights that enable accessible education, workforce participation (with 72% of disabled people who do not work expressing a desire to work), access to health and disability care</w:t>
      </w:r>
      <w:r w:rsidR="00AD6E5E">
        <w:rPr>
          <w:rFonts w:asciiTheme="minorHAnsi" w:hAnsiTheme="minorHAnsi"/>
        </w:rPr>
        <w:t>, and to other economic, social and cultural services</w:t>
      </w:r>
      <w:r w:rsidRPr="001D784A">
        <w:rPr>
          <w:rFonts w:asciiTheme="minorHAnsi" w:hAnsiTheme="minorHAnsi"/>
        </w:rPr>
        <w:t>. These rights</w:t>
      </w:r>
      <w:r w:rsidR="00FE7ECE">
        <w:rPr>
          <w:rFonts w:asciiTheme="minorHAnsi" w:hAnsiTheme="minorHAnsi"/>
        </w:rPr>
        <w:t xml:space="preserve"> are recognised in the UNCRPD and the International Bill of Rights (including the International Covenant on Economic, Social and Cultural Rights), and related international and domestic human rights laws. These</w:t>
      </w:r>
      <w:r w:rsidRPr="001D784A">
        <w:rPr>
          <w:rFonts w:asciiTheme="minorHAnsi" w:hAnsiTheme="minorHAnsi"/>
        </w:rPr>
        <w:t xml:space="preserve"> are wider than the Strategy’s education, employment and health outcome areas and principles of ‘equity, cultural inclusion and intersectionality’. Recognising disabled people’s economic, social and cultural rights reflects the values and diversity of disability culture(s), in addition to traditional ideas of culture and ethnicity. </w:t>
      </w:r>
    </w:p>
    <w:p w14:paraId="3E3B11E2" w14:textId="614DE4EC" w:rsidR="00AA17ED" w:rsidRDefault="00005DA5" w:rsidP="00611C4A">
      <w:pPr>
        <w:pStyle w:val="ListParagraph"/>
        <w:numPr>
          <w:ilvl w:val="0"/>
          <w:numId w:val="4"/>
        </w:numPr>
        <w:spacing w:after="120" w:line="259" w:lineRule="auto"/>
        <w:contextualSpacing w:val="0"/>
        <w:rPr>
          <w:rFonts w:asciiTheme="minorHAnsi" w:hAnsiTheme="minorHAnsi"/>
        </w:rPr>
      </w:pPr>
      <w:r w:rsidRPr="001D784A">
        <w:rPr>
          <w:rFonts w:asciiTheme="minorHAnsi" w:hAnsiTheme="minorHAnsi"/>
        </w:rPr>
        <w:lastRenderedPageBreak/>
        <w:t>Civil and political rights including community and civic participation</w:t>
      </w:r>
      <w:r w:rsidR="00B35ED3">
        <w:rPr>
          <w:rFonts w:asciiTheme="minorHAnsi" w:hAnsiTheme="minorHAnsi"/>
        </w:rPr>
        <w:t>, which again are recognised in the UNCRPD and the International Bill of Rights including the International C</w:t>
      </w:r>
      <w:r w:rsidR="001C5031">
        <w:rPr>
          <w:rFonts w:asciiTheme="minorHAnsi" w:hAnsiTheme="minorHAnsi"/>
        </w:rPr>
        <w:t>ovenant on Civil and Political Rights (ICCPR)</w:t>
      </w:r>
      <w:r w:rsidRPr="001D784A">
        <w:rPr>
          <w:rFonts w:asciiTheme="minorHAnsi" w:hAnsiTheme="minorHAnsi"/>
        </w:rPr>
        <w:t>. This is wider than justice, which is framed in the Strategy via a criminal justice and correctional lens. Upholding disabled people’s civil and political rights involve enabling disabled people’s leadership in our communities and ensuring participation and inclusion in civic and political life. The</w:t>
      </w:r>
      <w:r w:rsidR="001C5031">
        <w:rPr>
          <w:rFonts w:asciiTheme="minorHAnsi" w:hAnsiTheme="minorHAnsi"/>
        </w:rPr>
        <w:t xml:space="preserve"> Strategy must address</w:t>
      </w:r>
      <w:r w:rsidRPr="001D784A">
        <w:rPr>
          <w:rFonts w:asciiTheme="minorHAnsi" w:hAnsiTheme="minorHAnsi"/>
        </w:rPr>
        <w:t xml:space="preserve"> tangible lack of disabled people</w:t>
      </w:r>
      <w:r w:rsidR="001C5031">
        <w:rPr>
          <w:rFonts w:asciiTheme="minorHAnsi" w:hAnsiTheme="minorHAnsi"/>
        </w:rPr>
        <w:t>’s participation and</w:t>
      </w:r>
      <w:r w:rsidRPr="001D784A">
        <w:rPr>
          <w:rFonts w:asciiTheme="minorHAnsi" w:hAnsiTheme="minorHAnsi"/>
        </w:rPr>
        <w:t xml:space="preserve"> leadership in public life </w:t>
      </w:r>
      <w:r w:rsidR="001C5031">
        <w:rPr>
          <w:rFonts w:asciiTheme="minorHAnsi" w:hAnsiTheme="minorHAnsi"/>
        </w:rPr>
        <w:t>in</w:t>
      </w:r>
      <w:r w:rsidRPr="001D784A">
        <w:rPr>
          <w:rFonts w:asciiTheme="minorHAnsi" w:hAnsiTheme="minorHAnsi"/>
        </w:rPr>
        <w:t xml:space="preserve"> New Zealand - in local and national government and politics, community leadership</w:t>
      </w:r>
      <w:r w:rsidR="001C5031">
        <w:rPr>
          <w:rFonts w:asciiTheme="minorHAnsi" w:hAnsiTheme="minorHAnsi"/>
        </w:rPr>
        <w:t xml:space="preserve">, and public </w:t>
      </w:r>
      <w:r w:rsidR="001F32AA">
        <w:rPr>
          <w:rFonts w:asciiTheme="minorHAnsi" w:hAnsiTheme="minorHAnsi"/>
        </w:rPr>
        <w:t>spaces.</w:t>
      </w:r>
    </w:p>
    <w:p w14:paraId="152842BD" w14:textId="607A1C68" w:rsidR="00437259" w:rsidRPr="00E10739" w:rsidRDefault="00E10739" w:rsidP="00611C4A">
      <w:pPr>
        <w:pStyle w:val="ListParagraph"/>
        <w:numPr>
          <w:ilvl w:val="0"/>
          <w:numId w:val="4"/>
        </w:numPr>
        <w:spacing w:after="120" w:line="259" w:lineRule="auto"/>
        <w:contextualSpacing w:val="0"/>
        <w:rPr>
          <w:rFonts w:asciiTheme="minorHAnsi" w:hAnsiTheme="minorHAnsi"/>
        </w:rPr>
      </w:pPr>
      <w:r>
        <w:rPr>
          <w:rFonts w:asciiTheme="minorHAnsi" w:hAnsiTheme="minorHAnsi"/>
        </w:rPr>
        <w:t>In our feedback session, h</w:t>
      </w:r>
      <w:r w:rsidR="00437259" w:rsidRPr="00E10739">
        <w:rPr>
          <w:rFonts w:asciiTheme="minorHAnsi" w:eastAsia="Arial" w:hAnsiTheme="minorHAnsi" w:cs="Arial"/>
        </w:rPr>
        <w:t>ousing was seen as foundational to wellbeing, while employment, education, and justice require enforceable action. Confidence in the strategy’s ability to drive meaningful change will depend on legislative levers, plain language, robust data systems, and embedding disabled leadership throughout</w:t>
      </w:r>
      <w:r w:rsidR="00FF1CA1">
        <w:rPr>
          <w:rFonts w:asciiTheme="minorHAnsi" w:eastAsia="Arial" w:hAnsiTheme="minorHAnsi" w:cs="Arial"/>
        </w:rPr>
        <w:t xml:space="preserve"> the design, delivery and monitoring of the Strategy.</w:t>
      </w:r>
    </w:p>
    <w:p w14:paraId="634392A8" w14:textId="042B3930" w:rsidR="00FF4021" w:rsidRDefault="00D24836" w:rsidP="00174B1E">
      <w:pPr>
        <w:pStyle w:val="Heading1"/>
      </w:pPr>
      <w:r>
        <w:t>Proposed</w:t>
      </w:r>
      <w:r w:rsidR="00FF4021">
        <w:t xml:space="preserve"> vision for the </w:t>
      </w:r>
      <w:r w:rsidR="00194679">
        <w:t>NZ</w:t>
      </w:r>
      <w:r w:rsidR="00FF4021">
        <w:t xml:space="preserve"> Disability Strategy</w:t>
      </w:r>
      <w:r w:rsidR="00BF4643">
        <w:t xml:space="preserve"> </w:t>
      </w:r>
    </w:p>
    <w:p w14:paraId="5BC4D996" w14:textId="3B9F283A" w:rsidR="007B037C" w:rsidRDefault="00FF4021" w:rsidP="00611C4A">
      <w:pPr>
        <w:spacing w:after="120" w:line="259" w:lineRule="auto"/>
        <w:rPr>
          <w:rFonts w:asciiTheme="minorHAnsi" w:hAnsiTheme="minorHAnsi"/>
        </w:rPr>
      </w:pPr>
      <w:r>
        <w:rPr>
          <w:rFonts w:asciiTheme="minorHAnsi" w:hAnsiTheme="minorHAnsi"/>
        </w:rPr>
        <w:t xml:space="preserve">The </w:t>
      </w:r>
      <w:r w:rsidR="00986FC5">
        <w:rPr>
          <w:rFonts w:asciiTheme="minorHAnsi" w:hAnsiTheme="minorHAnsi"/>
        </w:rPr>
        <w:t>New Zealand</w:t>
      </w:r>
      <w:r>
        <w:rPr>
          <w:rFonts w:asciiTheme="minorHAnsi" w:hAnsiTheme="minorHAnsi"/>
        </w:rPr>
        <w:t xml:space="preserve"> Disability Strategy</w:t>
      </w:r>
      <w:r w:rsidR="00CC2729">
        <w:rPr>
          <w:rFonts w:asciiTheme="minorHAnsi" w:hAnsiTheme="minorHAnsi"/>
        </w:rPr>
        <w:t xml:space="preserve"> should</w:t>
      </w:r>
      <w:r>
        <w:rPr>
          <w:rFonts w:asciiTheme="minorHAnsi" w:hAnsiTheme="minorHAnsi"/>
        </w:rPr>
        <w:t xml:space="preserve"> </w:t>
      </w:r>
      <w:r w:rsidR="00760458">
        <w:rPr>
          <w:rFonts w:asciiTheme="minorHAnsi" w:hAnsiTheme="minorHAnsi"/>
        </w:rPr>
        <w:t>uphold</w:t>
      </w:r>
      <w:r w:rsidR="00CC2729">
        <w:rPr>
          <w:rFonts w:asciiTheme="minorHAnsi" w:hAnsiTheme="minorHAnsi"/>
        </w:rPr>
        <w:t xml:space="preserve"> </w:t>
      </w:r>
      <w:r w:rsidRPr="00441EFC">
        <w:rPr>
          <w:rFonts w:asciiTheme="minorHAnsi" w:hAnsiTheme="minorHAnsi"/>
        </w:rPr>
        <w:t>human right</w:t>
      </w:r>
      <w:r w:rsidR="00F2779B">
        <w:rPr>
          <w:rFonts w:asciiTheme="minorHAnsi" w:hAnsiTheme="minorHAnsi"/>
        </w:rPr>
        <w:t>s</w:t>
      </w:r>
      <w:r w:rsidRPr="00441EFC">
        <w:rPr>
          <w:rFonts w:asciiTheme="minorHAnsi" w:hAnsiTheme="minorHAnsi"/>
        </w:rPr>
        <w:t xml:space="preserve">, </w:t>
      </w:r>
      <w:proofErr w:type="spellStart"/>
      <w:r w:rsidRPr="00441EFC">
        <w:rPr>
          <w:rFonts w:asciiTheme="minorHAnsi" w:hAnsiTheme="minorHAnsi"/>
        </w:rPr>
        <w:t>Te</w:t>
      </w:r>
      <w:proofErr w:type="spellEnd"/>
      <w:r w:rsidRPr="00441EFC">
        <w:rPr>
          <w:rFonts w:asciiTheme="minorHAnsi" w:hAnsiTheme="minorHAnsi"/>
        </w:rPr>
        <w:t xml:space="preserve"> </w:t>
      </w:r>
      <w:proofErr w:type="spellStart"/>
      <w:r w:rsidRPr="00441EFC">
        <w:rPr>
          <w:rFonts w:asciiTheme="minorHAnsi" w:hAnsiTheme="minorHAnsi"/>
        </w:rPr>
        <w:t>Tiriti</w:t>
      </w:r>
      <w:proofErr w:type="spellEnd"/>
      <w:r w:rsidRPr="00441EFC">
        <w:rPr>
          <w:rFonts w:asciiTheme="minorHAnsi" w:hAnsiTheme="minorHAnsi"/>
        </w:rPr>
        <w:t xml:space="preserve"> </w:t>
      </w:r>
      <w:r>
        <w:rPr>
          <w:rFonts w:asciiTheme="minorHAnsi" w:hAnsiTheme="minorHAnsi"/>
        </w:rPr>
        <w:t>o Waitangi (</w:t>
      </w:r>
      <w:proofErr w:type="spellStart"/>
      <w:r>
        <w:rPr>
          <w:rFonts w:asciiTheme="minorHAnsi" w:hAnsiTheme="minorHAnsi"/>
        </w:rPr>
        <w:t>Te</w:t>
      </w:r>
      <w:proofErr w:type="spellEnd"/>
      <w:r>
        <w:rPr>
          <w:rFonts w:asciiTheme="minorHAnsi" w:hAnsiTheme="minorHAnsi"/>
        </w:rPr>
        <w:t xml:space="preserve"> </w:t>
      </w:r>
      <w:proofErr w:type="spellStart"/>
      <w:r>
        <w:rPr>
          <w:rFonts w:asciiTheme="minorHAnsi" w:hAnsiTheme="minorHAnsi"/>
        </w:rPr>
        <w:t>Tiriti</w:t>
      </w:r>
      <w:proofErr w:type="spellEnd"/>
      <w:r>
        <w:rPr>
          <w:rFonts w:asciiTheme="minorHAnsi" w:hAnsiTheme="minorHAnsi"/>
        </w:rPr>
        <w:t>) and</w:t>
      </w:r>
      <w:r w:rsidRPr="00441EFC">
        <w:rPr>
          <w:rFonts w:asciiTheme="minorHAnsi" w:hAnsiTheme="minorHAnsi"/>
        </w:rPr>
        <w:t xml:space="preserve"> the leadership of disabled people in Aotearoa via</w:t>
      </w:r>
      <w:r w:rsidR="000453A7">
        <w:rPr>
          <w:rFonts w:asciiTheme="minorHAnsi" w:hAnsiTheme="minorHAnsi"/>
        </w:rPr>
        <w:t xml:space="preserve"> the</w:t>
      </w:r>
      <w:r w:rsidRPr="00441EFC">
        <w:rPr>
          <w:rFonts w:asciiTheme="minorHAnsi" w:hAnsiTheme="minorHAnsi"/>
        </w:rPr>
        <w:t xml:space="preserve"> Enabling Good Lives</w:t>
      </w:r>
      <w:r w:rsidR="001E1F17">
        <w:rPr>
          <w:rFonts w:asciiTheme="minorHAnsi" w:hAnsiTheme="minorHAnsi"/>
        </w:rPr>
        <w:t xml:space="preserve"> (EGL)</w:t>
      </w:r>
      <w:r w:rsidR="000453A7">
        <w:rPr>
          <w:rFonts w:asciiTheme="minorHAnsi" w:hAnsiTheme="minorHAnsi"/>
        </w:rPr>
        <w:t xml:space="preserve"> Principles</w:t>
      </w:r>
      <w:r w:rsidRPr="00441EFC">
        <w:rPr>
          <w:rFonts w:asciiTheme="minorHAnsi" w:hAnsiTheme="minorHAnsi"/>
        </w:rPr>
        <w:t xml:space="preserve">. The Strategy </w:t>
      </w:r>
      <w:r w:rsidR="00CC2729">
        <w:rPr>
          <w:rFonts w:asciiTheme="minorHAnsi" w:hAnsiTheme="minorHAnsi"/>
        </w:rPr>
        <w:t xml:space="preserve">should ensure </w:t>
      </w:r>
      <w:r w:rsidRPr="00441EFC">
        <w:rPr>
          <w:rFonts w:asciiTheme="minorHAnsi" w:hAnsiTheme="minorHAnsi"/>
        </w:rPr>
        <w:t>access, choice and control for disabled people</w:t>
      </w:r>
      <w:r w:rsidR="00906944">
        <w:rPr>
          <w:rFonts w:asciiTheme="minorHAnsi" w:hAnsiTheme="minorHAnsi"/>
        </w:rPr>
        <w:t xml:space="preserve"> including</w:t>
      </w:r>
      <w:r w:rsidRPr="00441EFC">
        <w:rPr>
          <w:rFonts w:asciiTheme="minorHAnsi" w:hAnsiTheme="minorHAnsi"/>
        </w:rPr>
        <w:t xml:space="preserve"> tāngata </w:t>
      </w:r>
      <w:proofErr w:type="spellStart"/>
      <w:r w:rsidRPr="00441EFC">
        <w:rPr>
          <w:rFonts w:asciiTheme="minorHAnsi" w:hAnsiTheme="minorHAnsi"/>
        </w:rPr>
        <w:t>whaikaha</w:t>
      </w:r>
      <w:proofErr w:type="spellEnd"/>
      <w:r w:rsidRPr="00441EFC">
        <w:rPr>
          <w:rFonts w:asciiTheme="minorHAnsi" w:hAnsiTheme="minorHAnsi"/>
        </w:rPr>
        <w:t xml:space="preserve"> Māori, their whānau, and communities. Accessibility is a human right </w:t>
      </w:r>
      <w:r w:rsidR="00F2779B" w:rsidRPr="0064371B">
        <w:rPr>
          <w:rFonts w:asciiTheme="minorHAnsi" w:hAnsiTheme="minorHAnsi"/>
        </w:rPr>
        <w:t>to</w:t>
      </w:r>
      <w:r w:rsidRPr="0064371B">
        <w:rPr>
          <w:rFonts w:asciiTheme="minorHAnsi" w:hAnsiTheme="minorHAnsi"/>
        </w:rPr>
        <w:t xml:space="preserve"> be enabled for everyone, everywhere, to live a good life.</w:t>
      </w:r>
      <w:r w:rsidR="00F672F8">
        <w:rPr>
          <w:rFonts w:asciiTheme="minorHAnsi" w:hAnsiTheme="minorHAnsi"/>
        </w:rPr>
        <w:t xml:space="preserve"> </w:t>
      </w:r>
    </w:p>
    <w:p w14:paraId="4CC6A8C6" w14:textId="2E09860D" w:rsidR="00F672F8" w:rsidRDefault="00F672F8" w:rsidP="00611C4A">
      <w:pPr>
        <w:spacing w:after="120" w:line="259" w:lineRule="auto"/>
        <w:rPr>
          <w:rFonts w:asciiTheme="minorHAnsi" w:hAnsiTheme="minorHAnsi"/>
        </w:rPr>
      </w:pPr>
      <w:r>
        <w:rPr>
          <w:rFonts w:asciiTheme="minorHAnsi" w:hAnsiTheme="minorHAnsi"/>
        </w:rPr>
        <w:t xml:space="preserve">Other insights from the </w:t>
      </w:r>
      <w:r w:rsidR="00897876">
        <w:rPr>
          <w:rFonts w:asciiTheme="minorHAnsi" w:hAnsiTheme="minorHAnsi"/>
        </w:rPr>
        <w:t xml:space="preserve">feedback session were around support for aspirational terms (to thrive, to lead), and concern around a lack of clarity and accountability. There would be a need to define ‘accessible’ (Access Matters Aotearoa </w:t>
      </w:r>
      <w:r w:rsidR="00587A61">
        <w:rPr>
          <w:rFonts w:asciiTheme="minorHAnsi" w:hAnsiTheme="minorHAnsi"/>
        </w:rPr>
        <w:t>is revising a draft</w:t>
      </w:r>
      <w:r w:rsidR="00897876">
        <w:rPr>
          <w:rFonts w:asciiTheme="minorHAnsi" w:hAnsiTheme="minorHAnsi"/>
        </w:rPr>
        <w:t xml:space="preserve"> accessibility bill </w:t>
      </w:r>
      <w:r w:rsidR="00587A61">
        <w:rPr>
          <w:rFonts w:asciiTheme="minorHAnsi" w:hAnsiTheme="minorHAnsi"/>
        </w:rPr>
        <w:t>that could be useful in this regard)</w:t>
      </w:r>
      <w:r w:rsidR="00897876">
        <w:rPr>
          <w:rFonts w:asciiTheme="minorHAnsi" w:hAnsiTheme="minorHAnsi"/>
        </w:rPr>
        <w:t xml:space="preserve">, as well as a concern that disabled people had not truly led the strategy process. </w:t>
      </w:r>
    </w:p>
    <w:p w14:paraId="5A6BC464" w14:textId="3EAA6B5F" w:rsidR="0064371B" w:rsidRPr="00210ABC" w:rsidRDefault="00BF4643" w:rsidP="00174B1E">
      <w:pPr>
        <w:pStyle w:val="Heading1"/>
      </w:pPr>
      <w:r>
        <w:t xml:space="preserve">Proposed </w:t>
      </w:r>
      <w:r w:rsidR="00194679">
        <w:t>foundation for Principles</w:t>
      </w:r>
      <w:r w:rsidR="00C256F8">
        <w:t xml:space="preserve"> and Cross-Cutting Issues</w:t>
      </w:r>
      <w:r w:rsidR="007F2D0E">
        <w:t xml:space="preserve"> in the Strategy</w:t>
      </w:r>
    </w:p>
    <w:p w14:paraId="0BE196B3" w14:textId="53271A00" w:rsidR="00887E6D" w:rsidRDefault="007F2D0E" w:rsidP="00611C4A">
      <w:pPr>
        <w:spacing w:after="120" w:line="259" w:lineRule="auto"/>
        <w:rPr>
          <w:rStyle w:val="normaltextrun"/>
          <w:rFonts w:asciiTheme="minorHAnsi" w:hAnsiTheme="minorHAnsi"/>
        </w:rPr>
      </w:pPr>
      <w:r>
        <w:rPr>
          <w:rStyle w:val="normaltextrun"/>
          <w:rFonts w:asciiTheme="minorHAnsi" w:hAnsiTheme="minorHAnsi"/>
        </w:rPr>
        <w:t>Three</w:t>
      </w:r>
      <w:r w:rsidR="00887E6D">
        <w:rPr>
          <w:rStyle w:val="normaltextrun"/>
          <w:rFonts w:asciiTheme="minorHAnsi" w:hAnsiTheme="minorHAnsi"/>
        </w:rPr>
        <w:t xml:space="preserve"> interlocking </w:t>
      </w:r>
      <w:r w:rsidR="00887E6D" w:rsidRPr="00C57FC4">
        <w:rPr>
          <w:rStyle w:val="normaltextrun"/>
          <w:rFonts w:asciiTheme="minorHAnsi" w:hAnsiTheme="minorHAnsi"/>
        </w:rPr>
        <w:t>frameworks</w:t>
      </w:r>
      <w:r>
        <w:rPr>
          <w:rStyle w:val="normaltextrun"/>
          <w:rFonts w:asciiTheme="minorHAnsi" w:hAnsiTheme="minorHAnsi"/>
        </w:rPr>
        <w:t xml:space="preserve"> are proposed as foundations</w:t>
      </w:r>
      <w:r w:rsidR="00887E6D" w:rsidRPr="00C57FC4">
        <w:rPr>
          <w:rStyle w:val="normaltextrun"/>
          <w:rFonts w:asciiTheme="minorHAnsi" w:hAnsiTheme="minorHAnsi"/>
        </w:rPr>
        <w:t xml:space="preserve"> for the NZ Disability Strategy – the base of the whare | meeting house </w:t>
      </w:r>
      <w:r>
        <w:rPr>
          <w:rStyle w:val="normaltextrun"/>
          <w:rFonts w:asciiTheme="minorHAnsi" w:hAnsiTheme="minorHAnsi"/>
        </w:rPr>
        <w:t>to</w:t>
      </w:r>
      <w:r w:rsidR="00887E6D">
        <w:rPr>
          <w:rStyle w:val="normaltextrun"/>
          <w:rFonts w:asciiTheme="minorHAnsi" w:hAnsiTheme="minorHAnsi"/>
        </w:rPr>
        <w:t xml:space="preserve"> house</w:t>
      </w:r>
      <w:r w:rsidR="00887E6D" w:rsidRPr="00C57FC4">
        <w:rPr>
          <w:rStyle w:val="normaltextrun"/>
          <w:rFonts w:asciiTheme="minorHAnsi" w:hAnsiTheme="minorHAnsi"/>
        </w:rPr>
        <w:t xml:space="preserve"> the </w:t>
      </w:r>
      <w:r w:rsidR="00194679">
        <w:rPr>
          <w:rStyle w:val="normaltextrun"/>
          <w:rFonts w:asciiTheme="minorHAnsi" w:hAnsiTheme="minorHAnsi"/>
        </w:rPr>
        <w:t xml:space="preserve">principles, </w:t>
      </w:r>
      <w:r w:rsidR="00887E6D" w:rsidRPr="00C57FC4">
        <w:rPr>
          <w:rStyle w:val="normaltextrun"/>
          <w:rFonts w:asciiTheme="minorHAnsi" w:hAnsiTheme="minorHAnsi"/>
        </w:rPr>
        <w:t>outcome areas and goals</w:t>
      </w:r>
      <w:r w:rsidR="00887E6D">
        <w:rPr>
          <w:rStyle w:val="normaltextrun"/>
          <w:rFonts w:asciiTheme="minorHAnsi" w:hAnsiTheme="minorHAnsi"/>
        </w:rPr>
        <w:t>.</w:t>
      </w:r>
    </w:p>
    <w:p w14:paraId="043A483C" w14:textId="68F8909A" w:rsidR="007B037C" w:rsidRPr="00497580" w:rsidRDefault="009C662F" w:rsidP="00611C4A">
      <w:pPr>
        <w:pStyle w:val="ListParagraph"/>
        <w:numPr>
          <w:ilvl w:val="0"/>
          <w:numId w:val="3"/>
        </w:numPr>
        <w:spacing w:after="120" w:line="259" w:lineRule="auto"/>
        <w:contextualSpacing w:val="0"/>
        <w:rPr>
          <w:rStyle w:val="normaltextrun"/>
          <w:rFonts w:asciiTheme="minorHAnsi" w:hAnsiTheme="minorHAnsi"/>
        </w:rPr>
      </w:pPr>
      <w:r w:rsidRPr="00497580">
        <w:rPr>
          <w:rStyle w:val="normaltextrun"/>
          <w:rFonts w:asciiTheme="minorHAnsi" w:hAnsiTheme="minorHAnsi"/>
        </w:rPr>
        <w:t>The</w:t>
      </w:r>
      <w:r w:rsidR="00466855" w:rsidRPr="00497580">
        <w:rPr>
          <w:rStyle w:val="normaltextrun"/>
          <w:rFonts w:asciiTheme="minorHAnsi" w:hAnsiTheme="minorHAnsi"/>
        </w:rPr>
        <w:t xml:space="preserve"> </w:t>
      </w:r>
      <w:r w:rsidRPr="00497580">
        <w:rPr>
          <w:rStyle w:val="normaltextrun"/>
          <w:rFonts w:asciiTheme="minorHAnsi" w:hAnsiTheme="minorHAnsi"/>
        </w:rPr>
        <w:t>EGL</w:t>
      </w:r>
      <w:r w:rsidR="00466855" w:rsidRPr="00497580">
        <w:rPr>
          <w:rStyle w:val="normaltextrun"/>
          <w:rFonts w:asciiTheme="minorHAnsi" w:hAnsiTheme="minorHAnsi"/>
        </w:rPr>
        <w:t xml:space="preserve"> </w:t>
      </w:r>
      <w:r w:rsidRPr="00497580">
        <w:rPr>
          <w:rStyle w:val="normaltextrun"/>
          <w:rFonts w:asciiTheme="minorHAnsi" w:hAnsiTheme="minorHAnsi"/>
        </w:rPr>
        <w:t>p</w:t>
      </w:r>
      <w:r w:rsidR="00466855" w:rsidRPr="00497580">
        <w:rPr>
          <w:rStyle w:val="normaltextrun"/>
          <w:rFonts w:asciiTheme="minorHAnsi" w:hAnsiTheme="minorHAnsi"/>
        </w:rPr>
        <w:t xml:space="preserve">rinciples </w:t>
      </w:r>
      <w:r w:rsidRPr="00497580">
        <w:rPr>
          <w:rStyle w:val="normaltextrun"/>
          <w:rFonts w:asciiTheme="minorHAnsi" w:hAnsiTheme="minorHAnsi"/>
        </w:rPr>
        <w:t>were</w:t>
      </w:r>
      <w:r w:rsidR="00CF5DC3" w:rsidRPr="00497580">
        <w:rPr>
          <w:rStyle w:val="normaltextrun"/>
          <w:rFonts w:asciiTheme="minorHAnsi" w:hAnsiTheme="minorHAnsi"/>
        </w:rPr>
        <w:t xml:space="preserve"> consistently listed by the disability community as foundational to a NZ Disability </w:t>
      </w:r>
      <w:r w:rsidR="001E1F17" w:rsidRPr="00497580">
        <w:rPr>
          <w:rStyle w:val="normaltextrun"/>
          <w:rFonts w:asciiTheme="minorHAnsi" w:hAnsiTheme="minorHAnsi"/>
        </w:rPr>
        <w:t>Strategy and</w:t>
      </w:r>
      <w:r w:rsidR="00CF5DC3" w:rsidRPr="00497580">
        <w:rPr>
          <w:rStyle w:val="normaltextrun"/>
          <w:rFonts w:asciiTheme="minorHAnsi" w:hAnsiTheme="minorHAnsi"/>
        </w:rPr>
        <w:t xml:space="preserve"> </w:t>
      </w:r>
      <w:r w:rsidR="00BC3DF5" w:rsidRPr="00497580">
        <w:rPr>
          <w:rStyle w:val="normaltextrun"/>
          <w:rFonts w:asciiTheme="minorHAnsi" w:hAnsiTheme="minorHAnsi"/>
        </w:rPr>
        <w:t>could replace</w:t>
      </w:r>
      <w:r w:rsidR="009A04DE" w:rsidRPr="00497580">
        <w:rPr>
          <w:rStyle w:val="normaltextrun"/>
          <w:rFonts w:asciiTheme="minorHAnsi" w:hAnsiTheme="minorHAnsi"/>
        </w:rPr>
        <w:t xml:space="preserve"> or at least add to</w:t>
      </w:r>
      <w:r w:rsidR="00BC3DF5" w:rsidRPr="00497580">
        <w:rPr>
          <w:rStyle w:val="normaltextrun"/>
          <w:rFonts w:asciiTheme="minorHAnsi" w:hAnsiTheme="minorHAnsi"/>
        </w:rPr>
        <w:t xml:space="preserve"> the proposed </w:t>
      </w:r>
      <w:r w:rsidR="001B462F">
        <w:rPr>
          <w:rStyle w:val="normaltextrun"/>
          <w:rFonts w:asciiTheme="minorHAnsi" w:hAnsiTheme="minorHAnsi"/>
        </w:rPr>
        <w:t>principles and issues</w:t>
      </w:r>
      <w:r w:rsidR="00BC3DF5" w:rsidRPr="00497580">
        <w:rPr>
          <w:rStyle w:val="normaltextrun"/>
          <w:rFonts w:asciiTheme="minorHAnsi" w:hAnsiTheme="minorHAnsi"/>
        </w:rPr>
        <w:t>.</w:t>
      </w:r>
      <w:r w:rsidR="003A632E" w:rsidRPr="00497580">
        <w:rPr>
          <w:rStyle w:val="normaltextrun"/>
          <w:rFonts w:asciiTheme="minorHAnsi" w:hAnsiTheme="minorHAnsi"/>
        </w:rPr>
        <w:t xml:space="preserve"> </w:t>
      </w:r>
    </w:p>
    <w:p w14:paraId="04CB7A3B" w14:textId="7EB6BD40" w:rsidR="00497580" w:rsidRDefault="00887153" w:rsidP="00611C4A">
      <w:pPr>
        <w:pStyle w:val="ListParagraph"/>
        <w:numPr>
          <w:ilvl w:val="0"/>
          <w:numId w:val="3"/>
        </w:numPr>
        <w:spacing w:after="120" w:line="259" w:lineRule="auto"/>
        <w:contextualSpacing w:val="0"/>
        <w:rPr>
          <w:rFonts w:asciiTheme="minorHAnsi" w:hAnsiTheme="minorHAnsi"/>
        </w:rPr>
      </w:pPr>
      <w:proofErr w:type="spellStart"/>
      <w:r w:rsidRPr="00C57FC4">
        <w:rPr>
          <w:rFonts w:asciiTheme="minorHAnsi" w:hAnsiTheme="minorHAnsi"/>
        </w:rPr>
        <w:t>Te</w:t>
      </w:r>
      <w:proofErr w:type="spellEnd"/>
      <w:r w:rsidRPr="00C57FC4">
        <w:rPr>
          <w:rFonts w:asciiTheme="minorHAnsi" w:hAnsiTheme="minorHAnsi"/>
        </w:rPr>
        <w:t xml:space="preserve"> </w:t>
      </w:r>
      <w:proofErr w:type="spellStart"/>
      <w:r w:rsidRPr="00C57FC4">
        <w:rPr>
          <w:rFonts w:asciiTheme="minorHAnsi" w:hAnsiTheme="minorHAnsi"/>
        </w:rPr>
        <w:t>Tiriti</w:t>
      </w:r>
      <w:proofErr w:type="spellEnd"/>
      <w:r w:rsidRPr="00C57FC4">
        <w:rPr>
          <w:rFonts w:asciiTheme="minorHAnsi" w:hAnsiTheme="minorHAnsi"/>
        </w:rPr>
        <w:t xml:space="preserve"> o Waitangi. The Strategy needs to acknowledge the </w:t>
      </w:r>
      <w:proofErr w:type="spellStart"/>
      <w:r w:rsidRPr="00C57FC4">
        <w:rPr>
          <w:rFonts w:asciiTheme="minorHAnsi" w:hAnsiTheme="minorHAnsi"/>
        </w:rPr>
        <w:t>te</w:t>
      </w:r>
      <w:proofErr w:type="spellEnd"/>
      <w:r w:rsidRPr="00C57FC4">
        <w:rPr>
          <w:rFonts w:asciiTheme="minorHAnsi" w:hAnsiTheme="minorHAnsi"/>
        </w:rPr>
        <w:t xml:space="preserve"> reo Māori version of </w:t>
      </w:r>
      <w:proofErr w:type="spellStart"/>
      <w:r w:rsidRPr="00C57FC4">
        <w:rPr>
          <w:rFonts w:asciiTheme="minorHAnsi" w:hAnsiTheme="minorHAnsi"/>
        </w:rPr>
        <w:t>Te</w:t>
      </w:r>
      <w:proofErr w:type="spellEnd"/>
      <w:r w:rsidRPr="00C57FC4">
        <w:rPr>
          <w:rFonts w:asciiTheme="minorHAnsi" w:hAnsiTheme="minorHAnsi"/>
        </w:rPr>
        <w:t xml:space="preserve"> </w:t>
      </w:r>
      <w:proofErr w:type="spellStart"/>
      <w:r w:rsidRPr="00C57FC4">
        <w:rPr>
          <w:rFonts w:asciiTheme="minorHAnsi" w:hAnsiTheme="minorHAnsi"/>
        </w:rPr>
        <w:t>Tiriti</w:t>
      </w:r>
      <w:proofErr w:type="spellEnd"/>
      <w:r w:rsidRPr="00C57FC4">
        <w:rPr>
          <w:rFonts w:asciiTheme="minorHAnsi" w:hAnsiTheme="minorHAnsi"/>
        </w:rPr>
        <w:t xml:space="preserve"> o Waitangi as the version of </w:t>
      </w:r>
      <w:proofErr w:type="spellStart"/>
      <w:r w:rsidRPr="00C57FC4">
        <w:rPr>
          <w:rFonts w:asciiTheme="minorHAnsi" w:hAnsiTheme="minorHAnsi"/>
        </w:rPr>
        <w:t>Te</w:t>
      </w:r>
      <w:proofErr w:type="spellEnd"/>
      <w:r w:rsidRPr="00C57FC4">
        <w:rPr>
          <w:rFonts w:asciiTheme="minorHAnsi" w:hAnsiTheme="minorHAnsi"/>
        </w:rPr>
        <w:t xml:space="preserve"> </w:t>
      </w:r>
      <w:proofErr w:type="spellStart"/>
      <w:r w:rsidRPr="00C57FC4">
        <w:rPr>
          <w:rFonts w:asciiTheme="minorHAnsi" w:hAnsiTheme="minorHAnsi"/>
        </w:rPr>
        <w:t>Tiriti</w:t>
      </w:r>
      <w:proofErr w:type="spellEnd"/>
      <w:r w:rsidRPr="00C57FC4">
        <w:rPr>
          <w:rFonts w:asciiTheme="minorHAnsi" w:hAnsiTheme="minorHAnsi"/>
        </w:rPr>
        <w:t xml:space="preserve"> o Waitangi | the Treaty of Waitangi that takes precedence. Upholding </w:t>
      </w:r>
      <w:proofErr w:type="spellStart"/>
      <w:r w:rsidRPr="00C57FC4">
        <w:rPr>
          <w:rFonts w:asciiTheme="minorHAnsi" w:hAnsiTheme="minorHAnsi"/>
        </w:rPr>
        <w:t>Te</w:t>
      </w:r>
      <w:proofErr w:type="spellEnd"/>
      <w:r w:rsidRPr="00C57FC4">
        <w:rPr>
          <w:rFonts w:asciiTheme="minorHAnsi" w:hAnsiTheme="minorHAnsi"/>
        </w:rPr>
        <w:t xml:space="preserve"> </w:t>
      </w:r>
      <w:proofErr w:type="spellStart"/>
      <w:r w:rsidRPr="00C57FC4">
        <w:rPr>
          <w:rFonts w:asciiTheme="minorHAnsi" w:hAnsiTheme="minorHAnsi"/>
        </w:rPr>
        <w:t>Tiriti</w:t>
      </w:r>
      <w:proofErr w:type="spellEnd"/>
      <w:r w:rsidRPr="00C57FC4">
        <w:rPr>
          <w:rFonts w:asciiTheme="minorHAnsi" w:hAnsiTheme="minorHAnsi"/>
        </w:rPr>
        <w:t xml:space="preserve"> recognises obligations for the Crown to tāngata </w:t>
      </w:r>
      <w:proofErr w:type="spellStart"/>
      <w:r w:rsidRPr="00C57FC4">
        <w:rPr>
          <w:rFonts w:asciiTheme="minorHAnsi" w:hAnsiTheme="minorHAnsi"/>
        </w:rPr>
        <w:t>whaikaha</w:t>
      </w:r>
      <w:proofErr w:type="spellEnd"/>
      <w:r w:rsidRPr="00C57FC4">
        <w:rPr>
          <w:rFonts w:asciiTheme="minorHAnsi" w:hAnsiTheme="minorHAnsi"/>
        </w:rPr>
        <w:t xml:space="preserve"> Māori and whānau. These obligations are part of the unwritten constitution of Aotearoa New Zealand.</w:t>
      </w:r>
    </w:p>
    <w:p w14:paraId="2CE2E94A" w14:textId="556F3637" w:rsidR="00887153" w:rsidRPr="00497580" w:rsidRDefault="004B7CA0" w:rsidP="00611C4A">
      <w:pPr>
        <w:pStyle w:val="ListParagraph"/>
        <w:numPr>
          <w:ilvl w:val="0"/>
          <w:numId w:val="3"/>
        </w:numPr>
        <w:spacing w:after="120" w:line="259" w:lineRule="auto"/>
        <w:contextualSpacing w:val="0"/>
        <w:rPr>
          <w:rFonts w:asciiTheme="minorHAnsi" w:hAnsiTheme="minorHAnsi"/>
        </w:rPr>
      </w:pPr>
      <w:r>
        <w:rPr>
          <w:rFonts w:asciiTheme="minorHAnsi" w:hAnsiTheme="minorHAnsi"/>
        </w:rPr>
        <w:t>New Zealand’s h</w:t>
      </w:r>
      <w:r w:rsidR="00887153" w:rsidRPr="00497580">
        <w:rPr>
          <w:rFonts w:asciiTheme="minorHAnsi" w:hAnsiTheme="minorHAnsi"/>
        </w:rPr>
        <w:t>uman rights</w:t>
      </w:r>
      <w:r>
        <w:rPr>
          <w:rFonts w:asciiTheme="minorHAnsi" w:hAnsiTheme="minorHAnsi"/>
        </w:rPr>
        <w:t xml:space="preserve"> commitments</w:t>
      </w:r>
      <w:r w:rsidR="00887153" w:rsidRPr="00497580">
        <w:rPr>
          <w:rFonts w:asciiTheme="minorHAnsi" w:hAnsiTheme="minorHAnsi"/>
        </w:rPr>
        <w:t>, including domestic and international human rights law</w:t>
      </w:r>
      <w:r w:rsidR="00D044DE">
        <w:rPr>
          <w:rFonts w:asciiTheme="minorHAnsi" w:hAnsiTheme="minorHAnsi"/>
        </w:rPr>
        <w:t xml:space="preserve"> (the below is not an exhaustive list but a starting point)</w:t>
      </w:r>
      <w:r w:rsidR="00350603">
        <w:rPr>
          <w:rFonts w:asciiTheme="minorHAnsi" w:hAnsiTheme="minorHAnsi"/>
        </w:rPr>
        <w:t xml:space="preserve">. These reflect New Zealand’s </w:t>
      </w:r>
      <w:r w:rsidR="00350603">
        <w:rPr>
          <w:rFonts w:asciiTheme="minorHAnsi" w:hAnsiTheme="minorHAnsi"/>
        </w:rPr>
        <w:lastRenderedPageBreak/>
        <w:t xml:space="preserve">leadership on human rights including disability rights on the world stage, led by </w:t>
      </w:r>
      <w:r w:rsidR="007101B5">
        <w:rPr>
          <w:rFonts w:asciiTheme="minorHAnsi" w:hAnsiTheme="minorHAnsi"/>
        </w:rPr>
        <w:t xml:space="preserve">Aotearoa’s </w:t>
      </w:r>
      <w:r w:rsidR="00185D42">
        <w:rPr>
          <w:rFonts w:asciiTheme="minorHAnsi" w:hAnsiTheme="minorHAnsi"/>
        </w:rPr>
        <w:t>disability community</w:t>
      </w:r>
      <w:r w:rsidR="00362C12">
        <w:rPr>
          <w:rFonts w:asciiTheme="minorHAnsi" w:hAnsiTheme="minorHAnsi"/>
        </w:rPr>
        <w:t xml:space="preserve"> and supported by disabled and non-disabled people as allies</w:t>
      </w:r>
      <w:r w:rsidR="00887153" w:rsidRPr="00497580">
        <w:rPr>
          <w:rFonts w:asciiTheme="minorHAnsi" w:hAnsiTheme="minorHAnsi"/>
        </w:rPr>
        <w:t>:</w:t>
      </w:r>
    </w:p>
    <w:p w14:paraId="181C82EB" w14:textId="04790C91" w:rsidR="00887153" w:rsidRPr="00C57FC4" w:rsidRDefault="00887153" w:rsidP="00611C4A">
      <w:pPr>
        <w:pStyle w:val="ListParagraph"/>
        <w:numPr>
          <w:ilvl w:val="0"/>
          <w:numId w:val="2"/>
        </w:numPr>
        <w:spacing w:after="120" w:line="259" w:lineRule="auto"/>
        <w:contextualSpacing w:val="0"/>
        <w:rPr>
          <w:rFonts w:asciiTheme="minorHAnsi" w:hAnsiTheme="minorHAnsi"/>
        </w:rPr>
      </w:pPr>
      <w:r w:rsidRPr="00C57FC4">
        <w:rPr>
          <w:rFonts w:asciiTheme="minorHAnsi" w:hAnsiTheme="minorHAnsi"/>
        </w:rPr>
        <w:t>Domestic human rights law includes the NZ Bill of Rights Act 1990, the Human Rights Act 1993, the Health and Disability Commissioner Act</w:t>
      </w:r>
      <w:r w:rsidR="00C734A2">
        <w:rPr>
          <w:rFonts w:asciiTheme="minorHAnsi" w:hAnsiTheme="minorHAnsi"/>
        </w:rPr>
        <w:t xml:space="preserve"> 1994 and accompanying</w:t>
      </w:r>
      <w:r w:rsidRPr="00C57FC4">
        <w:rPr>
          <w:rFonts w:asciiTheme="minorHAnsi" w:hAnsiTheme="minorHAnsi"/>
        </w:rPr>
        <w:t xml:space="preserve"> Code of Health and Disability Services Consumers’ Right</w:t>
      </w:r>
      <w:r w:rsidR="00C734A2">
        <w:rPr>
          <w:rFonts w:asciiTheme="minorHAnsi" w:hAnsiTheme="minorHAnsi"/>
        </w:rPr>
        <w:t>s</w:t>
      </w:r>
      <w:r w:rsidRPr="00C57FC4">
        <w:rPr>
          <w:rFonts w:asciiTheme="minorHAnsi" w:hAnsiTheme="minorHAnsi"/>
        </w:rPr>
        <w:t xml:space="preserve">, and related </w:t>
      </w:r>
      <w:r w:rsidR="00611F7F" w:rsidRPr="00C57FC4">
        <w:rPr>
          <w:rFonts w:asciiTheme="minorHAnsi" w:hAnsiTheme="minorHAnsi"/>
        </w:rPr>
        <w:t xml:space="preserve">laws relevant to accessibility </w:t>
      </w:r>
      <w:r w:rsidR="00C734A2">
        <w:rPr>
          <w:rFonts w:asciiTheme="minorHAnsi" w:hAnsiTheme="minorHAnsi"/>
        </w:rPr>
        <w:t>including</w:t>
      </w:r>
      <w:r w:rsidR="00013323">
        <w:rPr>
          <w:rFonts w:asciiTheme="minorHAnsi" w:hAnsiTheme="minorHAnsi"/>
        </w:rPr>
        <w:t>:</w:t>
      </w:r>
      <w:r w:rsidR="00C734A2">
        <w:rPr>
          <w:rFonts w:asciiTheme="minorHAnsi" w:hAnsiTheme="minorHAnsi"/>
        </w:rPr>
        <w:t xml:space="preserve"> the Accident Compensation Act 2001; the Education and Training Act 2020; the </w:t>
      </w:r>
      <w:r w:rsidR="001C1D17">
        <w:rPr>
          <w:rFonts w:asciiTheme="minorHAnsi" w:hAnsiTheme="minorHAnsi"/>
        </w:rPr>
        <w:t>New Zealand Public Health and Disability Act 2000</w:t>
      </w:r>
      <w:r w:rsidR="008856EC">
        <w:rPr>
          <w:rFonts w:asciiTheme="minorHAnsi" w:hAnsiTheme="minorHAnsi"/>
        </w:rPr>
        <w:t xml:space="preserve">; The Pae Ora </w:t>
      </w:r>
      <w:r w:rsidR="00E70BC0">
        <w:rPr>
          <w:rFonts w:asciiTheme="minorHAnsi" w:hAnsiTheme="minorHAnsi"/>
        </w:rPr>
        <w:t>(</w:t>
      </w:r>
      <w:r w:rsidR="008856EC">
        <w:rPr>
          <w:rFonts w:asciiTheme="minorHAnsi" w:hAnsiTheme="minorHAnsi"/>
        </w:rPr>
        <w:t>Healthy Futures</w:t>
      </w:r>
      <w:r w:rsidR="00E70BC0">
        <w:rPr>
          <w:rFonts w:asciiTheme="minorHAnsi" w:hAnsiTheme="minorHAnsi"/>
        </w:rPr>
        <w:t>)</w:t>
      </w:r>
      <w:r w:rsidR="008856EC">
        <w:rPr>
          <w:rFonts w:asciiTheme="minorHAnsi" w:hAnsiTheme="minorHAnsi"/>
        </w:rPr>
        <w:t xml:space="preserve"> </w:t>
      </w:r>
      <w:r w:rsidR="00E70BC0">
        <w:rPr>
          <w:rFonts w:asciiTheme="minorHAnsi" w:hAnsiTheme="minorHAnsi"/>
        </w:rPr>
        <w:t xml:space="preserve">Act </w:t>
      </w:r>
      <w:r w:rsidR="008856EC">
        <w:rPr>
          <w:rFonts w:asciiTheme="minorHAnsi" w:hAnsiTheme="minorHAnsi"/>
        </w:rPr>
        <w:t>2022</w:t>
      </w:r>
      <w:r w:rsidR="00E70BC0">
        <w:rPr>
          <w:rFonts w:asciiTheme="minorHAnsi" w:hAnsiTheme="minorHAnsi"/>
        </w:rPr>
        <w:t xml:space="preserve">; </w:t>
      </w:r>
      <w:r w:rsidR="008856EC">
        <w:rPr>
          <w:rFonts w:asciiTheme="minorHAnsi" w:hAnsiTheme="minorHAnsi"/>
        </w:rPr>
        <w:t xml:space="preserve">the Building Act 2004 and Building Code; the </w:t>
      </w:r>
      <w:r w:rsidR="00013323">
        <w:rPr>
          <w:rFonts w:asciiTheme="minorHAnsi" w:hAnsiTheme="minorHAnsi"/>
        </w:rPr>
        <w:t>Employment Relations Act 2000 and Health and Health and Safety at Work Act 2015.</w:t>
      </w:r>
      <w:r w:rsidR="004B7CA0">
        <w:rPr>
          <w:rFonts w:asciiTheme="minorHAnsi" w:hAnsiTheme="minorHAnsi"/>
        </w:rPr>
        <w:t xml:space="preserve"> </w:t>
      </w:r>
    </w:p>
    <w:p w14:paraId="08D585D7" w14:textId="4AE76319" w:rsidR="00466855" w:rsidRDefault="00887153" w:rsidP="00611C4A">
      <w:pPr>
        <w:pStyle w:val="ListParagraph"/>
        <w:numPr>
          <w:ilvl w:val="0"/>
          <w:numId w:val="2"/>
        </w:numPr>
        <w:spacing w:after="120" w:line="259" w:lineRule="auto"/>
        <w:contextualSpacing w:val="0"/>
        <w:rPr>
          <w:rFonts w:asciiTheme="minorHAnsi" w:hAnsiTheme="minorHAnsi"/>
        </w:rPr>
      </w:pPr>
      <w:r w:rsidRPr="00C57FC4">
        <w:rPr>
          <w:rFonts w:asciiTheme="minorHAnsi" w:hAnsiTheme="minorHAnsi"/>
        </w:rPr>
        <w:t>International human rights law includes the United Nations Convention on the Rights of Persons with Disabilities (UNCRPD) which is part of the ‘International Bill of Rights’, which includes the Universal Declaration on Human Rights; the Declaration on the Rights of Indigenous Peoples (UNDRIP), the International Conventions on Economic, Social and Cultural Rights (ICESCR) and Civil and Political Rights (ICCPR); the Rights of the Child (UNCROC); Elimination of Discrimination against Women (CEDAW); Elimination of All Forms of Racial Discrimination (ICERD); against Torture (CAT); and Optional Protocols, and normative commitments e.g. UN Principles on Older Persons.</w:t>
      </w:r>
    </w:p>
    <w:p w14:paraId="010BE310" w14:textId="427895DC" w:rsidR="008C7B18" w:rsidRDefault="008C7B18" w:rsidP="00611C4A">
      <w:pPr>
        <w:spacing w:after="120" w:line="259" w:lineRule="auto"/>
        <w:rPr>
          <w:rStyle w:val="normaltextrun"/>
          <w:rFonts w:asciiTheme="minorHAnsi" w:hAnsiTheme="minorHAnsi"/>
        </w:rPr>
      </w:pPr>
      <w:r>
        <w:rPr>
          <w:rStyle w:val="normaltextrun"/>
          <w:rFonts w:asciiTheme="minorHAnsi" w:hAnsiTheme="minorHAnsi"/>
        </w:rPr>
        <w:t>Insights from the feedback session</w:t>
      </w:r>
      <w:r w:rsidR="004007FD">
        <w:rPr>
          <w:rStyle w:val="normaltextrun"/>
          <w:rFonts w:asciiTheme="minorHAnsi" w:hAnsiTheme="minorHAnsi"/>
        </w:rPr>
        <w:t xml:space="preserve"> relevant to the </w:t>
      </w:r>
      <w:proofErr w:type="gramStart"/>
      <w:r w:rsidR="004007FD">
        <w:rPr>
          <w:rStyle w:val="normaltextrun"/>
          <w:rFonts w:asciiTheme="minorHAnsi" w:hAnsiTheme="minorHAnsi"/>
        </w:rPr>
        <w:t>Principles</w:t>
      </w:r>
      <w:proofErr w:type="gramEnd"/>
      <w:r w:rsidR="004007FD">
        <w:rPr>
          <w:rStyle w:val="normaltextrun"/>
          <w:rFonts w:asciiTheme="minorHAnsi" w:hAnsiTheme="minorHAnsi"/>
        </w:rPr>
        <w:t xml:space="preserve"> </w:t>
      </w:r>
      <w:r>
        <w:rPr>
          <w:rStyle w:val="normaltextrun"/>
          <w:rFonts w:asciiTheme="minorHAnsi" w:hAnsiTheme="minorHAnsi"/>
        </w:rPr>
        <w:t>included:</w:t>
      </w:r>
    </w:p>
    <w:p w14:paraId="305BABF7" w14:textId="0A7AFD85" w:rsidR="004007FD" w:rsidRPr="004007FD" w:rsidRDefault="00B71108" w:rsidP="00611C4A">
      <w:pPr>
        <w:pStyle w:val="ListParagraph"/>
        <w:numPr>
          <w:ilvl w:val="0"/>
          <w:numId w:val="33"/>
        </w:numPr>
        <w:spacing w:after="120" w:line="259" w:lineRule="auto"/>
        <w:contextualSpacing w:val="0"/>
        <w:rPr>
          <w:rFonts w:asciiTheme="minorHAnsi" w:eastAsia="Arial" w:hAnsiTheme="minorHAnsi" w:cs="Arial"/>
        </w:rPr>
      </w:pPr>
      <w:r>
        <w:rPr>
          <w:rFonts w:asciiTheme="minorHAnsi" w:eastAsia="Arial" w:hAnsiTheme="minorHAnsi" w:cs="Arial"/>
        </w:rPr>
        <w:t>The terms were o</w:t>
      </w:r>
      <w:r w:rsidR="004007FD" w:rsidRPr="004007FD">
        <w:rPr>
          <w:rFonts w:asciiTheme="minorHAnsi" w:eastAsia="Arial" w:hAnsiTheme="minorHAnsi" w:cs="Arial"/>
        </w:rPr>
        <w:t>verly complex, jargon-heavy; words like ‘intersectionality’ confusing.</w:t>
      </w:r>
    </w:p>
    <w:p w14:paraId="47E0E63E" w14:textId="4D9F5DCE" w:rsidR="004007FD" w:rsidRPr="004007FD" w:rsidRDefault="00B71108" w:rsidP="00611C4A">
      <w:pPr>
        <w:pStyle w:val="ListParagraph"/>
        <w:numPr>
          <w:ilvl w:val="0"/>
          <w:numId w:val="33"/>
        </w:numPr>
        <w:spacing w:after="120" w:line="259" w:lineRule="auto"/>
        <w:contextualSpacing w:val="0"/>
        <w:rPr>
          <w:rFonts w:asciiTheme="minorHAnsi" w:eastAsia="Arial" w:hAnsiTheme="minorHAnsi" w:cs="Arial"/>
        </w:rPr>
      </w:pPr>
      <w:r>
        <w:rPr>
          <w:rFonts w:asciiTheme="minorHAnsi" w:eastAsia="Arial" w:hAnsiTheme="minorHAnsi" w:cs="Arial"/>
        </w:rPr>
        <w:t>There was a s</w:t>
      </w:r>
      <w:r w:rsidR="004007FD" w:rsidRPr="004007FD">
        <w:rPr>
          <w:rFonts w:asciiTheme="minorHAnsi" w:eastAsia="Arial" w:hAnsiTheme="minorHAnsi" w:cs="Arial"/>
        </w:rPr>
        <w:t>trong call to adopt Enabling Good Lives (EGL) principles instead.</w:t>
      </w:r>
    </w:p>
    <w:p w14:paraId="19EDA541" w14:textId="32FC7477" w:rsidR="004007FD" w:rsidRPr="004007FD" w:rsidRDefault="00B71108" w:rsidP="00611C4A">
      <w:pPr>
        <w:pStyle w:val="ListParagraph"/>
        <w:numPr>
          <w:ilvl w:val="0"/>
          <w:numId w:val="33"/>
        </w:numPr>
        <w:spacing w:after="120" w:line="259" w:lineRule="auto"/>
        <w:contextualSpacing w:val="0"/>
        <w:rPr>
          <w:rFonts w:asciiTheme="minorHAnsi" w:eastAsia="Arial" w:hAnsiTheme="minorHAnsi" w:cs="Arial"/>
        </w:rPr>
      </w:pPr>
      <w:r>
        <w:rPr>
          <w:rFonts w:asciiTheme="minorHAnsi" w:eastAsia="Arial" w:hAnsiTheme="minorHAnsi" w:cs="Arial"/>
        </w:rPr>
        <w:t>There was a missing</w:t>
      </w:r>
      <w:r w:rsidR="004007FD" w:rsidRPr="004007FD">
        <w:rPr>
          <w:rFonts w:asciiTheme="minorHAnsi" w:eastAsia="Arial" w:hAnsiTheme="minorHAnsi" w:cs="Arial"/>
        </w:rPr>
        <w:t xml:space="preserve"> focus on family/</w:t>
      </w:r>
      <w:r w:rsidR="004007FD" w:rsidRPr="004007FD">
        <w:rPr>
          <w:rFonts w:asciiTheme="minorHAnsi" w:eastAsia="Arial" w:hAnsiTheme="minorHAnsi" w:cs="Arial"/>
          <w:lang w:val="en-US"/>
        </w:rPr>
        <w:t>whānau</w:t>
      </w:r>
      <w:r w:rsidR="004007FD" w:rsidRPr="004007FD">
        <w:rPr>
          <w:rFonts w:asciiTheme="minorHAnsi" w:eastAsia="Arial" w:hAnsiTheme="minorHAnsi" w:cs="Arial"/>
        </w:rPr>
        <w:t>, leadership, advocacy, and agency.</w:t>
      </w:r>
    </w:p>
    <w:p w14:paraId="4CE96217" w14:textId="77777777" w:rsidR="004007FD" w:rsidRPr="0066023F" w:rsidRDefault="004007FD" w:rsidP="00174B1E">
      <w:pPr>
        <w:pStyle w:val="Heading2"/>
        <w:rPr>
          <w:rFonts w:eastAsia="Arial"/>
        </w:rPr>
      </w:pPr>
      <w:r w:rsidRPr="0066023F">
        <w:rPr>
          <w:rFonts w:eastAsia="Arial"/>
        </w:rPr>
        <w:t>Cross-Cutting Issues</w:t>
      </w:r>
    </w:p>
    <w:p w14:paraId="3064DE07" w14:textId="3643CAC0" w:rsidR="004007FD" w:rsidRPr="004007FD" w:rsidRDefault="00B71108" w:rsidP="00611C4A">
      <w:pPr>
        <w:pStyle w:val="ListParagraph"/>
        <w:numPr>
          <w:ilvl w:val="0"/>
          <w:numId w:val="32"/>
        </w:numPr>
        <w:spacing w:after="120" w:line="259" w:lineRule="auto"/>
        <w:contextualSpacing w:val="0"/>
        <w:rPr>
          <w:rFonts w:asciiTheme="minorHAnsi" w:eastAsia="Arial" w:hAnsiTheme="minorHAnsi" w:cs="Arial"/>
        </w:rPr>
      </w:pPr>
      <w:r>
        <w:rPr>
          <w:rFonts w:asciiTheme="minorHAnsi" w:eastAsia="Arial" w:hAnsiTheme="minorHAnsi" w:cs="Arial"/>
        </w:rPr>
        <w:t>There seemed to be c</w:t>
      </w:r>
      <w:r w:rsidR="004007FD" w:rsidRPr="004007FD">
        <w:rPr>
          <w:rFonts w:asciiTheme="minorHAnsi" w:eastAsia="Arial" w:hAnsiTheme="minorHAnsi" w:cs="Arial"/>
        </w:rPr>
        <w:t xml:space="preserve">onfusion </w:t>
      </w:r>
      <w:r w:rsidR="00185D42">
        <w:rPr>
          <w:rFonts w:asciiTheme="minorHAnsi" w:eastAsia="Arial" w:hAnsiTheme="minorHAnsi" w:cs="Arial"/>
        </w:rPr>
        <w:t>over the Strategy’s</w:t>
      </w:r>
      <w:r w:rsidR="004007FD" w:rsidRPr="004007FD">
        <w:rPr>
          <w:rFonts w:asciiTheme="minorHAnsi" w:eastAsia="Arial" w:hAnsiTheme="minorHAnsi" w:cs="Arial"/>
        </w:rPr>
        <w:t xml:space="preserve"> </w:t>
      </w:r>
      <w:proofErr w:type="gramStart"/>
      <w:r w:rsidR="004007FD" w:rsidRPr="004007FD">
        <w:rPr>
          <w:rFonts w:asciiTheme="minorHAnsi" w:eastAsia="Arial" w:hAnsiTheme="minorHAnsi" w:cs="Arial"/>
        </w:rPr>
        <w:t>purpose;</w:t>
      </w:r>
      <w:proofErr w:type="gramEnd"/>
      <w:r w:rsidR="004007FD" w:rsidRPr="004007FD">
        <w:rPr>
          <w:rFonts w:asciiTheme="minorHAnsi" w:eastAsia="Arial" w:hAnsiTheme="minorHAnsi" w:cs="Arial"/>
        </w:rPr>
        <w:t xml:space="preserve"> </w:t>
      </w:r>
      <w:r w:rsidR="00185D42">
        <w:rPr>
          <w:rFonts w:asciiTheme="minorHAnsi" w:eastAsia="Arial" w:hAnsiTheme="minorHAnsi" w:cs="Arial"/>
        </w:rPr>
        <w:t xml:space="preserve">which was </w:t>
      </w:r>
      <w:r w:rsidR="004007FD" w:rsidRPr="004007FD">
        <w:rPr>
          <w:rFonts w:asciiTheme="minorHAnsi" w:eastAsia="Arial" w:hAnsiTheme="minorHAnsi" w:cs="Arial"/>
        </w:rPr>
        <w:t>seen as bolted-on.</w:t>
      </w:r>
    </w:p>
    <w:p w14:paraId="28A68BEF" w14:textId="066F065C" w:rsidR="004007FD" w:rsidRPr="004007FD" w:rsidRDefault="004007FD" w:rsidP="00611C4A">
      <w:pPr>
        <w:pStyle w:val="ListParagraph"/>
        <w:numPr>
          <w:ilvl w:val="0"/>
          <w:numId w:val="32"/>
        </w:numPr>
        <w:spacing w:after="120" w:line="259" w:lineRule="auto"/>
        <w:contextualSpacing w:val="0"/>
        <w:rPr>
          <w:rFonts w:asciiTheme="minorHAnsi" w:eastAsia="Arial" w:hAnsiTheme="minorHAnsi" w:cs="Arial"/>
        </w:rPr>
      </w:pPr>
      <w:r w:rsidRPr="004007FD">
        <w:rPr>
          <w:rFonts w:asciiTheme="minorHAnsi" w:eastAsia="Arial" w:hAnsiTheme="minorHAnsi" w:cs="Arial"/>
        </w:rPr>
        <w:t>Accessibility should underpin all areas, not siloed.</w:t>
      </w:r>
      <w:r w:rsidR="00B71108">
        <w:rPr>
          <w:rFonts w:asciiTheme="minorHAnsi" w:eastAsia="Arial" w:hAnsiTheme="minorHAnsi" w:cs="Arial"/>
        </w:rPr>
        <w:t xml:space="preserve"> Its centrality is evident in Accessibility being both a Principle and a Cross-Cutting Issue</w:t>
      </w:r>
      <w:r w:rsidR="00617F7F">
        <w:rPr>
          <w:rFonts w:asciiTheme="minorHAnsi" w:eastAsia="Arial" w:hAnsiTheme="minorHAnsi" w:cs="Arial"/>
        </w:rPr>
        <w:t>.</w:t>
      </w:r>
    </w:p>
    <w:p w14:paraId="18531E0D" w14:textId="7873EBE5" w:rsidR="004007FD" w:rsidRPr="004007FD" w:rsidRDefault="004007FD" w:rsidP="00611C4A">
      <w:pPr>
        <w:pStyle w:val="ListParagraph"/>
        <w:numPr>
          <w:ilvl w:val="0"/>
          <w:numId w:val="32"/>
        </w:numPr>
        <w:spacing w:after="120" w:line="259" w:lineRule="auto"/>
        <w:contextualSpacing w:val="0"/>
        <w:rPr>
          <w:rFonts w:asciiTheme="minorHAnsi" w:eastAsia="Arial" w:hAnsiTheme="minorHAnsi" w:cs="Arial"/>
        </w:rPr>
      </w:pPr>
      <w:r w:rsidRPr="004007FD">
        <w:rPr>
          <w:rFonts w:asciiTheme="minorHAnsi" w:eastAsia="Arial" w:hAnsiTheme="minorHAnsi" w:cs="Arial"/>
        </w:rPr>
        <w:t xml:space="preserve">Data </w:t>
      </w:r>
      <w:r w:rsidR="00B71108">
        <w:rPr>
          <w:rFonts w:asciiTheme="minorHAnsi" w:eastAsia="Arial" w:hAnsiTheme="minorHAnsi" w:cs="Arial"/>
        </w:rPr>
        <w:t xml:space="preserve">is </w:t>
      </w:r>
      <w:r w:rsidRPr="004007FD">
        <w:rPr>
          <w:rFonts w:asciiTheme="minorHAnsi" w:eastAsia="Arial" w:hAnsiTheme="minorHAnsi" w:cs="Arial"/>
        </w:rPr>
        <w:t xml:space="preserve">critical for funding and </w:t>
      </w:r>
      <w:r w:rsidR="002244C7" w:rsidRPr="004007FD">
        <w:rPr>
          <w:rFonts w:asciiTheme="minorHAnsi" w:eastAsia="Arial" w:hAnsiTheme="minorHAnsi" w:cs="Arial"/>
        </w:rPr>
        <w:t>accountability,</w:t>
      </w:r>
      <w:r w:rsidRPr="004007FD">
        <w:rPr>
          <w:rFonts w:asciiTheme="minorHAnsi" w:eastAsia="Arial" w:hAnsiTheme="minorHAnsi" w:cs="Arial"/>
        </w:rPr>
        <w:t xml:space="preserve"> but</w:t>
      </w:r>
      <w:r w:rsidR="00B71108">
        <w:rPr>
          <w:rFonts w:asciiTheme="minorHAnsi" w:eastAsia="Arial" w:hAnsiTheme="minorHAnsi" w:cs="Arial"/>
        </w:rPr>
        <w:t xml:space="preserve"> the</w:t>
      </w:r>
      <w:r w:rsidRPr="004007FD">
        <w:rPr>
          <w:rFonts w:asciiTheme="minorHAnsi" w:eastAsia="Arial" w:hAnsiTheme="minorHAnsi" w:cs="Arial"/>
        </w:rPr>
        <w:t xml:space="preserve"> current approach </w:t>
      </w:r>
      <w:r w:rsidR="00B71108">
        <w:rPr>
          <w:rFonts w:asciiTheme="minorHAnsi" w:eastAsia="Arial" w:hAnsiTheme="minorHAnsi" w:cs="Arial"/>
        </w:rPr>
        <w:t xml:space="preserve">was seen as </w:t>
      </w:r>
      <w:r w:rsidRPr="004007FD">
        <w:rPr>
          <w:rFonts w:asciiTheme="minorHAnsi" w:eastAsia="Arial" w:hAnsiTheme="minorHAnsi" w:cs="Arial"/>
        </w:rPr>
        <w:t>weak.</w:t>
      </w:r>
      <w:r w:rsidR="00B71108">
        <w:rPr>
          <w:rFonts w:asciiTheme="minorHAnsi" w:eastAsia="Arial" w:hAnsiTheme="minorHAnsi" w:cs="Arial"/>
        </w:rPr>
        <w:t xml:space="preserve"> It would be important for the Strategy to have concrete commitments to </w:t>
      </w:r>
      <w:r w:rsidR="0076312B">
        <w:rPr>
          <w:rFonts w:asciiTheme="minorHAnsi" w:eastAsia="Arial" w:hAnsiTheme="minorHAnsi" w:cs="Arial"/>
        </w:rPr>
        <w:t>investing in gathering and sharing</w:t>
      </w:r>
      <w:r w:rsidR="00B71108">
        <w:rPr>
          <w:rFonts w:asciiTheme="minorHAnsi" w:eastAsia="Arial" w:hAnsiTheme="minorHAnsi" w:cs="Arial"/>
        </w:rPr>
        <w:t xml:space="preserve"> better disability data </w:t>
      </w:r>
      <w:r w:rsidR="00904623">
        <w:rPr>
          <w:rFonts w:asciiTheme="minorHAnsi" w:eastAsia="Arial" w:hAnsiTheme="minorHAnsi" w:cs="Arial"/>
        </w:rPr>
        <w:t xml:space="preserve">at least in the outcome areas. </w:t>
      </w:r>
    </w:p>
    <w:p w14:paraId="47B4A47A" w14:textId="3FB705E6" w:rsidR="004007FD" w:rsidRPr="0066023F" w:rsidRDefault="004007FD" w:rsidP="00174B1E">
      <w:pPr>
        <w:pStyle w:val="Heading2"/>
        <w:rPr>
          <w:rFonts w:eastAsia="Arial"/>
        </w:rPr>
      </w:pPr>
      <w:r w:rsidRPr="0066023F">
        <w:rPr>
          <w:rFonts w:eastAsia="Arial"/>
        </w:rPr>
        <w:t>Confidence in Change</w:t>
      </w:r>
      <w:r w:rsidR="004A5532">
        <w:rPr>
          <w:rFonts w:eastAsia="Arial"/>
        </w:rPr>
        <w:t xml:space="preserve"> can be achieved via SMART actions and co-governed reporting with DPOs</w:t>
      </w:r>
    </w:p>
    <w:p w14:paraId="58425001" w14:textId="3939BFB8" w:rsidR="00A8447F" w:rsidRPr="00A8447F" w:rsidRDefault="004007FD" w:rsidP="00611C4A">
      <w:pPr>
        <w:pStyle w:val="ListParagraph"/>
        <w:numPr>
          <w:ilvl w:val="0"/>
          <w:numId w:val="31"/>
        </w:numPr>
        <w:spacing w:after="120" w:line="259" w:lineRule="auto"/>
        <w:contextualSpacing w:val="0"/>
        <w:rPr>
          <w:rFonts w:asciiTheme="minorHAnsi" w:eastAsia="Arial" w:hAnsiTheme="minorHAnsi" w:cs="Arial"/>
        </w:rPr>
      </w:pPr>
      <w:r w:rsidRPr="004007FD">
        <w:rPr>
          <w:rFonts w:asciiTheme="minorHAnsi" w:eastAsia="Arial" w:hAnsiTheme="minorHAnsi" w:cs="Arial"/>
        </w:rPr>
        <w:t xml:space="preserve">Participants </w:t>
      </w:r>
      <w:r w:rsidR="00B71108">
        <w:rPr>
          <w:rFonts w:asciiTheme="minorHAnsi" w:eastAsia="Arial" w:hAnsiTheme="minorHAnsi" w:cs="Arial"/>
        </w:rPr>
        <w:t xml:space="preserve">were </w:t>
      </w:r>
      <w:r w:rsidR="0025125E" w:rsidRPr="004007FD">
        <w:rPr>
          <w:rFonts w:asciiTheme="minorHAnsi" w:eastAsia="Arial" w:hAnsiTheme="minorHAnsi" w:cs="Arial"/>
        </w:rPr>
        <w:t>sceptical</w:t>
      </w:r>
      <w:r w:rsidRPr="004007FD">
        <w:rPr>
          <w:rFonts w:asciiTheme="minorHAnsi" w:eastAsia="Arial" w:hAnsiTheme="minorHAnsi" w:cs="Arial"/>
        </w:rPr>
        <w:t xml:space="preserve"> of impact without enforcement and clear accountability.</w:t>
      </w:r>
      <w:r w:rsidR="00500827">
        <w:rPr>
          <w:rFonts w:asciiTheme="minorHAnsi" w:eastAsia="Arial" w:hAnsiTheme="minorHAnsi" w:cs="Arial"/>
        </w:rPr>
        <w:t xml:space="preserve"> </w:t>
      </w:r>
      <w:r w:rsidR="004A5532">
        <w:rPr>
          <w:rFonts w:asciiTheme="minorHAnsi" w:eastAsia="Arial" w:hAnsiTheme="minorHAnsi" w:cs="Arial"/>
        </w:rPr>
        <w:t xml:space="preserve">Each outcome area must </w:t>
      </w:r>
      <w:r w:rsidR="002659C2">
        <w:rPr>
          <w:rFonts w:asciiTheme="minorHAnsi" w:eastAsia="Arial" w:hAnsiTheme="minorHAnsi" w:cs="Arial"/>
        </w:rPr>
        <w:t>have SMART</w:t>
      </w:r>
      <w:r w:rsidR="00500827">
        <w:rPr>
          <w:rFonts w:asciiTheme="minorHAnsi" w:eastAsia="Arial" w:hAnsiTheme="minorHAnsi" w:cs="Arial"/>
          <w:lang w:val="en-NZ"/>
        </w:rPr>
        <w:t xml:space="preserve"> (specific, measurable, achievable, relevant and time-</w:t>
      </w:r>
      <w:r w:rsidR="00500827">
        <w:rPr>
          <w:rFonts w:asciiTheme="minorHAnsi" w:eastAsia="Arial" w:hAnsiTheme="minorHAnsi" w:cs="Arial"/>
          <w:lang w:val="en-NZ"/>
        </w:rPr>
        <w:lastRenderedPageBreak/>
        <w:t>based)</w:t>
      </w:r>
      <w:r w:rsidR="002659C2">
        <w:rPr>
          <w:rFonts w:asciiTheme="minorHAnsi" w:eastAsia="Arial" w:hAnsiTheme="minorHAnsi" w:cs="Arial"/>
          <w:lang w:val="en-NZ"/>
        </w:rPr>
        <w:t xml:space="preserve"> actions, with</w:t>
      </w:r>
      <w:r w:rsidR="004A5532">
        <w:rPr>
          <w:rFonts w:asciiTheme="minorHAnsi" w:eastAsia="Arial" w:hAnsiTheme="minorHAnsi" w:cs="Arial"/>
          <w:lang w:val="en-NZ"/>
        </w:rPr>
        <w:t xml:space="preserve"> clear owners, budgets and resources, and accessible public reporting co-governed by disabled persons organisations (DPOs)).   </w:t>
      </w:r>
    </w:p>
    <w:p w14:paraId="3BD607E3" w14:textId="257B4E37" w:rsidR="00253C93" w:rsidRPr="00253C93" w:rsidRDefault="00253C93" w:rsidP="00253C93">
      <w:pPr>
        <w:numPr>
          <w:ilvl w:val="0"/>
          <w:numId w:val="31"/>
        </w:numPr>
        <w:spacing w:after="160" w:line="279" w:lineRule="auto"/>
        <w:rPr>
          <w:rFonts w:asciiTheme="minorHAnsi" w:eastAsia="Arial" w:hAnsiTheme="minorHAnsi" w:cs="Arial"/>
          <w:lang w:val="en-NZ"/>
        </w:rPr>
      </w:pPr>
      <w:r w:rsidRPr="00215C94">
        <w:rPr>
          <w:rFonts w:asciiTheme="minorHAnsi" w:eastAsia="Arial" w:hAnsiTheme="minorHAnsi" w:cs="Arial"/>
          <w:lang w:val="en-NZ"/>
        </w:rPr>
        <w:t>Adequate resourcing is essential – without it, the strategy risks becoming aspirational rather than transformational.</w:t>
      </w:r>
      <w:r w:rsidR="003707B2">
        <w:rPr>
          <w:rFonts w:asciiTheme="minorHAnsi" w:eastAsia="Arial" w:hAnsiTheme="minorHAnsi" w:cs="Arial"/>
          <w:lang w:val="en-NZ"/>
        </w:rPr>
        <w:t xml:space="preserve"> There should be clarity on government </w:t>
      </w:r>
      <w:r w:rsidR="00766320">
        <w:rPr>
          <w:rFonts w:asciiTheme="minorHAnsi" w:eastAsia="Arial" w:hAnsiTheme="minorHAnsi" w:cs="Arial"/>
          <w:lang w:val="en-NZ"/>
        </w:rPr>
        <w:t>funding-</w:t>
      </w:r>
      <w:r w:rsidR="003707B2">
        <w:rPr>
          <w:rFonts w:asciiTheme="minorHAnsi" w:eastAsia="Arial" w:hAnsiTheme="minorHAnsi" w:cs="Arial"/>
          <w:lang w:val="en-NZ"/>
        </w:rPr>
        <w:t xml:space="preserve"> what </w:t>
      </w:r>
      <w:r w:rsidR="00766320">
        <w:rPr>
          <w:rFonts w:asciiTheme="minorHAnsi" w:eastAsia="Arial" w:hAnsiTheme="minorHAnsi" w:cs="Arial"/>
          <w:lang w:val="en-NZ"/>
        </w:rPr>
        <w:t xml:space="preserve">are new </w:t>
      </w:r>
      <w:r w:rsidR="003707B2">
        <w:rPr>
          <w:rFonts w:asciiTheme="minorHAnsi" w:eastAsia="Arial" w:hAnsiTheme="minorHAnsi" w:cs="Arial"/>
          <w:lang w:val="en-NZ"/>
        </w:rPr>
        <w:t xml:space="preserve">initiatives </w:t>
      </w:r>
      <w:r w:rsidR="00766320">
        <w:rPr>
          <w:rFonts w:asciiTheme="minorHAnsi" w:eastAsia="Arial" w:hAnsiTheme="minorHAnsi" w:cs="Arial"/>
          <w:lang w:val="en-NZ"/>
        </w:rPr>
        <w:t>specific to disability</w:t>
      </w:r>
      <w:r w:rsidR="003707B2">
        <w:rPr>
          <w:rFonts w:asciiTheme="minorHAnsi" w:eastAsia="Arial" w:hAnsiTheme="minorHAnsi" w:cs="Arial"/>
          <w:lang w:val="en-NZ"/>
        </w:rPr>
        <w:t>, and what are mainstream and</w:t>
      </w:r>
      <w:r w:rsidR="00766320">
        <w:rPr>
          <w:rFonts w:asciiTheme="minorHAnsi" w:eastAsia="Arial" w:hAnsiTheme="minorHAnsi" w:cs="Arial"/>
          <w:lang w:val="en-NZ"/>
        </w:rPr>
        <w:t xml:space="preserve">/or </w:t>
      </w:r>
      <w:r w:rsidR="003707B2">
        <w:rPr>
          <w:rFonts w:asciiTheme="minorHAnsi" w:eastAsia="Arial" w:hAnsiTheme="minorHAnsi" w:cs="Arial"/>
          <w:lang w:val="en-NZ"/>
        </w:rPr>
        <w:t xml:space="preserve">pre-existing </w:t>
      </w:r>
      <w:r w:rsidR="00766320">
        <w:rPr>
          <w:rFonts w:asciiTheme="minorHAnsi" w:eastAsia="Arial" w:hAnsiTheme="minorHAnsi" w:cs="Arial"/>
          <w:lang w:val="en-NZ"/>
        </w:rPr>
        <w:t>investments.</w:t>
      </w:r>
    </w:p>
    <w:p w14:paraId="606FE2FE" w14:textId="67C09237" w:rsidR="008C7B18" w:rsidRPr="00872DE2" w:rsidRDefault="004007FD" w:rsidP="00872DE2">
      <w:pPr>
        <w:pStyle w:val="ListParagraph"/>
        <w:numPr>
          <w:ilvl w:val="0"/>
          <w:numId w:val="34"/>
        </w:numPr>
        <w:spacing w:after="160" w:line="279" w:lineRule="auto"/>
        <w:rPr>
          <w:rStyle w:val="normaltextrun"/>
          <w:rFonts w:asciiTheme="minorHAnsi" w:eastAsia="Arial" w:hAnsiTheme="minorHAnsi" w:cs="Arial"/>
        </w:rPr>
      </w:pPr>
      <w:r w:rsidRPr="004007FD">
        <w:rPr>
          <w:rFonts w:asciiTheme="minorHAnsi" w:eastAsia="Arial" w:hAnsiTheme="minorHAnsi" w:cs="Arial"/>
        </w:rPr>
        <w:t>T</w:t>
      </w:r>
      <w:r w:rsidR="00B71108">
        <w:rPr>
          <w:rFonts w:asciiTheme="minorHAnsi" w:eastAsia="Arial" w:hAnsiTheme="minorHAnsi" w:cs="Arial"/>
        </w:rPr>
        <w:t xml:space="preserve">he tone of the Strategy was </w:t>
      </w:r>
      <w:r w:rsidRPr="004007FD">
        <w:rPr>
          <w:rFonts w:asciiTheme="minorHAnsi" w:eastAsia="Arial" w:hAnsiTheme="minorHAnsi" w:cs="Arial"/>
        </w:rPr>
        <w:t>described as ‘buzzwords strung together’</w:t>
      </w:r>
      <w:r w:rsidR="00396D04">
        <w:rPr>
          <w:rFonts w:asciiTheme="minorHAnsi" w:eastAsia="Arial" w:hAnsiTheme="minorHAnsi" w:cs="Arial"/>
        </w:rPr>
        <w:t>, with a</w:t>
      </w:r>
      <w:r w:rsidRPr="00396D04">
        <w:rPr>
          <w:rFonts w:asciiTheme="minorHAnsi" w:eastAsia="Arial" w:hAnsiTheme="minorHAnsi" w:cs="Arial"/>
        </w:rPr>
        <w:t>bleism and systemic barriers</w:t>
      </w:r>
      <w:r w:rsidR="00B71108" w:rsidRPr="00396D04">
        <w:rPr>
          <w:rFonts w:asciiTheme="minorHAnsi" w:eastAsia="Arial" w:hAnsiTheme="minorHAnsi" w:cs="Arial"/>
        </w:rPr>
        <w:t xml:space="preserve"> </w:t>
      </w:r>
      <w:r w:rsidRPr="00396D04">
        <w:rPr>
          <w:rFonts w:asciiTheme="minorHAnsi" w:eastAsia="Arial" w:hAnsiTheme="minorHAnsi" w:cs="Arial"/>
        </w:rPr>
        <w:t xml:space="preserve">absent from </w:t>
      </w:r>
      <w:r w:rsidR="00B71108" w:rsidRPr="00396D04">
        <w:rPr>
          <w:rFonts w:asciiTheme="minorHAnsi" w:eastAsia="Arial" w:hAnsiTheme="minorHAnsi" w:cs="Arial"/>
        </w:rPr>
        <w:t xml:space="preserve">the </w:t>
      </w:r>
      <w:r w:rsidRPr="00396D04">
        <w:rPr>
          <w:rFonts w:asciiTheme="minorHAnsi" w:eastAsia="Arial" w:hAnsiTheme="minorHAnsi" w:cs="Arial"/>
        </w:rPr>
        <w:t>draft</w:t>
      </w:r>
      <w:r w:rsidRPr="00396D04">
        <w:rPr>
          <w:rFonts w:eastAsia="Arial" w:cs="Arial"/>
        </w:rPr>
        <w:t>.</w:t>
      </w:r>
      <w:r w:rsidR="00872DE2">
        <w:rPr>
          <w:rFonts w:eastAsia="Arial" w:cs="Arial"/>
        </w:rPr>
        <w:t xml:space="preserve"> </w:t>
      </w:r>
      <w:r w:rsidR="00872DE2">
        <w:rPr>
          <w:rFonts w:asciiTheme="minorHAnsi" w:eastAsia="Arial" w:hAnsiTheme="minorHAnsi" w:cs="Arial"/>
        </w:rPr>
        <w:t xml:space="preserve">Priorities seemed to be </w:t>
      </w:r>
      <w:r w:rsidR="00BA0CD9">
        <w:rPr>
          <w:rFonts w:asciiTheme="minorHAnsi" w:eastAsia="Arial" w:hAnsiTheme="minorHAnsi" w:cs="Arial"/>
        </w:rPr>
        <w:t>M</w:t>
      </w:r>
      <w:r w:rsidR="00BA0CD9" w:rsidRPr="0058483B">
        <w:rPr>
          <w:rFonts w:asciiTheme="minorHAnsi" w:eastAsia="Arial" w:hAnsiTheme="minorHAnsi" w:cs="Arial"/>
        </w:rPr>
        <w:t>inister</w:t>
      </w:r>
      <w:r w:rsidR="00BA0CD9">
        <w:rPr>
          <w:rFonts w:asciiTheme="minorHAnsi" w:eastAsia="Arial" w:hAnsiTheme="minorHAnsi" w:cs="Arial"/>
        </w:rPr>
        <w:t>ially</w:t>
      </w:r>
      <w:r w:rsidR="00BA0CD9" w:rsidRPr="0058483B">
        <w:rPr>
          <w:rFonts w:asciiTheme="minorHAnsi" w:eastAsia="Arial" w:hAnsiTheme="minorHAnsi" w:cs="Arial"/>
        </w:rPr>
        <w:t xml:space="preserve"> driven</w:t>
      </w:r>
      <w:r w:rsidR="00872DE2" w:rsidRPr="0058483B">
        <w:rPr>
          <w:rFonts w:asciiTheme="minorHAnsi" w:eastAsia="Arial" w:hAnsiTheme="minorHAnsi" w:cs="Arial"/>
        </w:rPr>
        <w:t xml:space="preserve"> instead of community-set</w:t>
      </w:r>
      <w:r w:rsidR="00872DE2">
        <w:rPr>
          <w:rFonts w:asciiTheme="minorHAnsi" w:eastAsia="Arial" w:hAnsiTheme="minorHAnsi" w:cs="Arial"/>
        </w:rPr>
        <w:t>.</w:t>
      </w:r>
    </w:p>
    <w:p w14:paraId="0AE50103" w14:textId="5E31DAB9" w:rsidR="00A61130" w:rsidRDefault="00E71E40" w:rsidP="00611C4A">
      <w:pPr>
        <w:spacing w:after="120" w:line="259" w:lineRule="auto"/>
        <w:rPr>
          <w:rFonts w:asciiTheme="minorHAnsi" w:hAnsiTheme="minorHAnsi"/>
        </w:rPr>
      </w:pPr>
      <w:r w:rsidRPr="00E71E40">
        <w:rPr>
          <w:rFonts w:asciiTheme="minorHAnsi" w:hAnsiTheme="minorHAnsi"/>
        </w:rPr>
        <w:t xml:space="preserve">The principles of Equity, </w:t>
      </w:r>
      <w:r w:rsidR="00D96856">
        <w:rPr>
          <w:rFonts w:asciiTheme="minorHAnsi" w:hAnsiTheme="minorHAnsi"/>
        </w:rPr>
        <w:t>Cultural</w:t>
      </w:r>
      <w:r w:rsidR="00DF5B7B">
        <w:rPr>
          <w:rFonts w:asciiTheme="minorHAnsi" w:hAnsiTheme="minorHAnsi"/>
        </w:rPr>
        <w:t xml:space="preserve"> Inclusion and Intersectionality should be </w:t>
      </w:r>
      <w:r w:rsidR="00CF415E">
        <w:rPr>
          <w:rFonts w:asciiTheme="minorHAnsi" w:hAnsiTheme="minorHAnsi"/>
        </w:rPr>
        <w:t>reformed</w:t>
      </w:r>
      <w:r w:rsidR="00A21E45">
        <w:rPr>
          <w:rFonts w:asciiTheme="minorHAnsi" w:hAnsiTheme="minorHAnsi"/>
        </w:rPr>
        <w:t xml:space="preserve">, with Equity as a standalone principle, Cultural Inclusion replaced by </w:t>
      </w:r>
      <w:r w:rsidR="00AF5D24">
        <w:rPr>
          <w:rFonts w:asciiTheme="minorHAnsi" w:hAnsiTheme="minorHAnsi"/>
        </w:rPr>
        <w:t>Disability</w:t>
      </w:r>
      <w:r w:rsidR="00A21E45">
        <w:rPr>
          <w:rFonts w:asciiTheme="minorHAnsi" w:hAnsiTheme="minorHAnsi"/>
        </w:rPr>
        <w:t xml:space="preserve"> Justice, and </w:t>
      </w:r>
      <w:r w:rsidR="007A7AEC">
        <w:rPr>
          <w:rFonts w:asciiTheme="minorHAnsi" w:hAnsiTheme="minorHAnsi"/>
        </w:rPr>
        <w:t>Intersectionality replaced by ‘Removing Barriers</w:t>
      </w:r>
      <w:r w:rsidR="00223708">
        <w:rPr>
          <w:rFonts w:asciiTheme="minorHAnsi" w:hAnsiTheme="minorHAnsi"/>
        </w:rPr>
        <w:t xml:space="preserve"> for Disabled People</w:t>
      </w:r>
      <w:r w:rsidR="007A7AEC">
        <w:rPr>
          <w:rFonts w:asciiTheme="minorHAnsi" w:hAnsiTheme="minorHAnsi"/>
        </w:rPr>
        <w:t>’</w:t>
      </w:r>
      <w:r w:rsidR="00411889">
        <w:rPr>
          <w:rFonts w:asciiTheme="minorHAnsi" w:hAnsiTheme="minorHAnsi"/>
        </w:rPr>
        <w:t>. Th</w:t>
      </w:r>
      <w:r w:rsidR="00AF5D24">
        <w:rPr>
          <w:rFonts w:asciiTheme="minorHAnsi" w:hAnsiTheme="minorHAnsi"/>
        </w:rPr>
        <w:t>e</w:t>
      </w:r>
      <w:r w:rsidR="00411889">
        <w:rPr>
          <w:rFonts w:asciiTheme="minorHAnsi" w:hAnsiTheme="minorHAnsi"/>
        </w:rPr>
        <w:t xml:space="preserve"> rewording </w:t>
      </w:r>
      <w:r w:rsidR="00AF5D24">
        <w:rPr>
          <w:rFonts w:asciiTheme="minorHAnsi" w:hAnsiTheme="minorHAnsi"/>
        </w:rPr>
        <w:t>may</w:t>
      </w:r>
      <w:r w:rsidR="00A21E45">
        <w:rPr>
          <w:rFonts w:asciiTheme="minorHAnsi" w:hAnsiTheme="minorHAnsi"/>
        </w:rPr>
        <w:t xml:space="preserve"> better address intent.</w:t>
      </w:r>
      <w:r w:rsidR="00DF5B7B">
        <w:rPr>
          <w:rFonts w:asciiTheme="minorHAnsi" w:hAnsiTheme="minorHAnsi"/>
        </w:rPr>
        <w:t xml:space="preserve"> </w:t>
      </w:r>
    </w:p>
    <w:p w14:paraId="2E4F547E" w14:textId="758AC796" w:rsidR="002B0B29" w:rsidRDefault="00A61130" w:rsidP="00611C4A">
      <w:pPr>
        <w:spacing w:after="120" w:line="259" w:lineRule="auto"/>
        <w:rPr>
          <w:rFonts w:asciiTheme="minorHAnsi" w:hAnsiTheme="minorHAnsi"/>
        </w:rPr>
      </w:pPr>
      <w:r>
        <w:rPr>
          <w:rFonts w:asciiTheme="minorHAnsi" w:hAnsiTheme="minorHAnsi"/>
        </w:rPr>
        <w:t>Equity</w:t>
      </w:r>
      <w:r w:rsidR="00552026">
        <w:rPr>
          <w:rFonts w:asciiTheme="minorHAnsi" w:hAnsiTheme="minorHAnsi"/>
        </w:rPr>
        <w:t xml:space="preserve"> as a standalone principle</w:t>
      </w:r>
      <w:r>
        <w:rPr>
          <w:rFonts w:asciiTheme="minorHAnsi" w:hAnsiTheme="minorHAnsi"/>
        </w:rPr>
        <w:t xml:space="preserve">: </w:t>
      </w:r>
    </w:p>
    <w:p w14:paraId="785A595D" w14:textId="1F33785B" w:rsidR="00A61130" w:rsidRPr="009A6B6B" w:rsidRDefault="002B0B29" w:rsidP="00611C4A">
      <w:pPr>
        <w:pStyle w:val="ListParagraph"/>
        <w:numPr>
          <w:ilvl w:val="0"/>
          <w:numId w:val="23"/>
        </w:numPr>
        <w:spacing w:after="120" w:line="259" w:lineRule="auto"/>
        <w:contextualSpacing w:val="0"/>
        <w:rPr>
          <w:rFonts w:asciiTheme="minorHAnsi" w:hAnsiTheme="minorHAnsi"/>
        </w:rPr>
      </w:pPr>
      <w:r w:rsidRPr="009A6B6B">
        <w:rPr>
          <w:rFonts w:asciiTheme="minorHAnsi" w:hAnsiTheme="minorHAnsi"/>
        </w:rPr>
        <w:t xml:space="preserve">Equity is about fair outcomes and </w:t>
      </w:r>
      <w:r w:rsidR="00A27FE3" w:rsidRPr="009A6B6B">
        <w:rPr>
          <w:rFonts w:asciiTheme="minorHAnsi" w:hAnsiTheme="minorHAnsi"/>
        </w:rPr>
        <w:t xml:space="preserve">recognising that different people with different levels of advantage require different approaches and resources to get equitable outcomes. In the area of health for instance, the Ministry of Health | </w:t>
      </w:r>
      <w:proofErr w:type="spellStart"/>
      <w:r w:rsidR="00A27FE3" w:rsidRPr="009A6B6B">
        <w:rPr>
          <w:rFonts w:asciiTheme="minorHAnsi" w:hAnsiTheme="minorHAnsi"/>
        </w:rPr>
        <w:t>Manat</w:t>
      </w:r>
      <w:r w:rsidR="0061714D" w:rsidRPr="009A6B6B">
        <w:rPr>
          <w:rFonts w:asciiTheme="minorHAnsi" w:hAnsiTheme="minorHAnsi"/>
        </w:rPr>
        <w:t>ū</w:t>
      </w:r>
      <w:proofErr w:type="spellEnd"/>
      <w:r w:rsidR="00A27FE3" w:rsidRPr="009A6B6B">
        <w:rPr>
          <w:rFonts w:asciiTheme="minorHAnsi" w:hAnsiTheme="minorHAnsi"/>
        </w:rPr>
        <w:t xml:space="preserve"> Hauora</w:t>
      </w:r>
      <w:r w:rsidR="00497580" w:rsidRPr="009A6B6B">
        <w:rPr>
          <w:rFonts w:asciiTheme="minorHAnsi" w:hAnsiTheme="minorHAnsi"/>
        </w:rPr>
        <w:t xml:space="preserve"> (MoH)</w:t>
      </w:r>
      <w:r w:rsidR="00C8729D" w:rsidRPr="009A6B6B">
        <w:rPr>
          <w:rFonts w:asciiTheme="minorHAnsi" w:hAnsiTheme="minorHAnsi"/>
        </w:rPr>
        <w:t xml:space="preserve"> recognises that differences in health </w:t>
      </w:r>
      <w:r w:rsidR="00A61130" w:rsidRPr="009A6B6B">
        <w:rPr>
          <w:rFonts w:asciiTheme="minorHAnsi" w:hAnsiTheme="minorHAnsi"/>
        </w:rPr>
        <w:t>may be not only available but unfair and unjust</w:t>
      </w:r>
      <w:r w:rsidR="00497580" w:rsidRPr="009A6B6B">
        <w:rPr>
          <w:rFonts w:asciiTheme="minorHAnsi" w:hAnsiTheme="minorHAnsi"/>
        </w:rPr>
        <w:t>.</w:t>
      </w:r>
      <w:r w:rsidR="00497580">
        <w:rPr>
          <w:rStyle w:val="FootnoteReference"/>
          <w:rFonts w:asciiTheme="minorHAnsi" w:hAnsiTheme="minorHAnsi"/>
        </w:rPr>
        <w:footnoteReference w:id="1"/>
      </w:r>
    </w:p>
    <w:p w14:paraId="40D7A874" w14:textId="7CEB8755" w:rsidR="002B0B29" w:rsidRPr="009A6B6B" w:rsidRDefault="00A61130" w:rsidP="00611C4A">
      <w:pPr>
        <w:pStyle w:val="ListParagraph"/>
        <w:numPr>
          <w:ilvl w:val="0"/>
          <w:numId w:val="23"/>
        </w:numPr>
        <w:spacing w:after="120" w:line="259" w:lineRule="auto"/>
        <w:contextualSpacing w:val="0"/>
        <w:rPr>
          <w:rFonts w:asciiTheme="minorHAnsi" w:hAnsiTheme="minorHAnsi"/>
        </w:rPr>
      </w:pPr>
      <w:r w:rsidRPr="009A6B6B">
        <w:rPr>
          <w:rFonts w:asciiTheme="minorHAnsi" w:hAnsiTheme="minorHAnsi"/>
        </w:rPr>
        <w:t xml:space="preserve">Equity for disabled people is about more than cultural equity and </w:t>
      </w:r>
      <w:r w:rsidR="00E16C44" w:rsidRPr="009A6B6B">
        <w:rPr>
          <w:rFonts w:asciiTheme="minorHAnsi" w:hAnsiTheme="minorHAnsi"/>
        </w:rPr>
        <w:t>encompasses</w:t>
      </w:r>
      <w:r w:rsidRPr="009A6B6B">
        <w:rPr>
          <w:rFonts w:asciiTheme="minorHAnsi" w:hAnsiTheme="minorHAnsi"/>
        </w:rPr>
        <w:t xml:space="preserve"> equitable outcomes across all area</w:t>
      </w:r>
      <w:r w:rsidR="00E16C44" w:rsidRPr="009A6B6B">
        <w:rPr>
          <w:rFonts w:asciiTheme="minorHAnsi" w:hAnsiTheme="minorHAnsi"/>
        </w:rPr>
        <w:t>s</w:t>
      </w:r>
      <w:r w:rsidRPr="009A6B6B">
        <w:rPr>
          <w:rFonts w:asciiTheme="minorHAnsi" w:hAnsiTheme="minorHAnsi"/>
        </w:rPr>
        <w:t xml:space="preserve"> of life – and so should be a standalone principle.</w:t>
      </w:r>
    </w:p>
    <w:p w14:paraId="7FCB35A5" w14:textId="53B7348E" w:rsidR="00A61130" w:rsidRPr="000E026B" w:rsidRDefault="00E16C44" w:rsidP="00611C4A">
      <w:pPr>
        <w:pStyle w:val="ListParagraph"/>
        <w:numPr>
          <w:ilvl w:val="0"/>
          <w:numId w:val="23"/>
        </w:numPr>
        <w:spacing w:after="120" w:line="259" w:lineRule="auto"/>
        <w:contextualSpacing w:val="0"/>
        <w:rPr>
          <w:rFonts w:asciiTheme="minorHAnsi" w:hAnsiTheme="minorHAnsi"/>
        </w:rPr>
      </w:pPr>
      <w:r w:rsidRPr="009A6B6B">
        <w:rPr>
          <w:rFonts w:asciiTheme="minorHAnsi" w:hAnsiTheme="minorHAnsi"/>
        </w:rPr>
        <w:t>In the Aotearoa New Zealand context, equity includes re</w:t>
      </w:r>
      <w:r w:rsidR="0082036F" w:rsidRPr="009A6B6B">
        <w:rPr>
          <w:rFonts w:asciiTheme="minorHAnsi" w:hAnsiTheme="minorHAnsi"/>
        </w:rPr>
        <w:t xml:space="preserve">specting </w:t>
      </w:r>
      <w:proofErr w:type="spellStart"/>
      <w:r w:rsidR="0082036F" w:rsidRPr="009A6B6B">
        <w:rPr>
          <w:rFonts w:asciiTheme="minorHAnsi" w:hAnsiTheme="minorHAnsi"/>
        </w:rPr>
        <w:t>Te</w:t>
      </w:r>
      <w:proofErr w:type="spellEnd"/>
      <w:r w:rsidR="0082036F" w:rsidRPr="009A6B6B">
        <w:rPr>
          <w:rFonts w:asciiTheme="minorHAnsi" w:hAnsiTheme="minorHAnsi"/>
        </w:rPr>
        <w:t xml:space="preserve"> </w:t>
      </w:r>
      <w:proofErr w:type="spellStart"/>
      <w:r w:rsidR="0082036F" w:rsidRPr="009A6B6B">
        <w:rPr>
          <w:rFonts w:asciiTheme="minorHAnsi" w:hAnsiTheme="minorHAnsi"/>
        </w:rPr>
        <w:t>Tiriti</w:t>
      </w:r>
      <w:proofErr w:type="spellEnd"/>
      <w:r w:rsidR="0082036F" w:rsidRPr="009A6B6B">
        <w:rPr>
          <w:rFonts w:asciiTheme="minorHAnsi" w:hAnsiTheme="minorHAnsi"/>
        </w:rPr>
        <w:t xml:space="preserve"> and for the NZ Disability Strategy, the obligations of the Crown towards tāngata </w:t>
      </w:r>
      <w:proofErr w:type="spellStart"/>
      <w:r w:rsidR="0082036F" w:rsidRPr="009A6B6B">
        <w:rPr>
          <w:rFonts w:asciiTheme="minorHAnsi" w:hAnsiTheme="minorHAnsi"/>
        </w:rPr>
        <w:t>whaikaha</w:t>
      </w:r>
      <w:proofErr w:type="spellEnd"/>
      <w:r w:rsidR="0082036F" w:rsidRPr="009A6B6B">
        <w:rPr>
          <w:rFonts w:asciiTheme="minorHAnsi" w:hAnsiTheme="minorHAnsi"/>
        </w:rPr>
        <w:t xml:space="preserve"> Māori | disabled Māori, whānau </w:t>
      </w:r>
      <w:proofErr w:type="spellStart"/>
      <w:r w:rsidR="0082036F" w:rsidRPr="009A6B6B">
        <w:rPr>
          <w:rFonts w:asciiTheme="minorHAnsi" w:hAnsiTheme="minorHAnsi"/>
        </w:rPr>
        <w:t>haua</w:t>
      </w:r>
      <w:proofErr w:type="spellEnd"/>
      <w:r w:rsidR="0082036F" w:rsidRPr="009A6B6B">
        <w:rPr>
          <w:rFonts w:asciiTheme="minorHAnsi" w:hAnsiTheme="minorHAnsi"/>
        </w:rPr>
        <w:t xml:space="preserve"> | their families, and all disabled people.</w:t>
      </w:r>
    </w:p>
    <w:p w14:paraId="3BC867CB" w14:textId="274788DA" w:rsidR="00AD5FE2" w:rsidRDefault="00A61130" w:rsidP="00611C4A">
      <w:pPr>
        <w:spacing w:after="120" w:line="259" w:lineRule="auto"/>
        <w:rPr>
          <w:rFonts w:asciiTheme="minorHAnsi" w:hAnsiTheme="minorHAnsi"/>
        </w:rPr>
      </w:pPr>
      <w:r>
        <w:rPr>
          <w:rFonts w:asciiTheme="minorHAnsi" w:hAnsiTheme="minorHAnsi"/>
        </w:rPr>
        <w:t>Cultural Inclusion</w:t>
      </w:r>
      <w:r w:rsidR="007A7AEC">
        <w:rPr>
          <w:rFonts w:asciiTheme="minorHAnsi" w:hAnsiTheme="minorHAnsi"/>
        </w:rPr>
        <w:t xml:space="preserve"> replaced by </w:t>
      </w:r>
      <w:r w:rsidR="00C27F10">
        <w:rPr>
          <w:rFonts w:asciiTheme="minorHAnsi" w:hAnsiTheme="minorHAnsi"/>
        </w:rPr>
        <w:t>Disability Justice</w:t>
      </w:r>
      <w:r w:rsidR="00994F05">
        <w:rPr>
          <w:rFonts w:asciiTheme="minorHAnsi" w:hAnsiTheme="minorHAnsi"/>
        </w:rPr>
        <w:t xml:space="preserve"> (</w:t>
      </w:r>
      <w:r w:rsidR="00690DCB">
        <w:rPr>
          <w:rFonts w:asciiTheme="minorHAnsi" w:hAnsiTheme="minorHAnsi"/>
        </w:rPr>
        <w:t>including for</w:t>
      </w:r>
      <w:r w:rsidR="00A929D0">
        <w:rPr>
          <w:rFonts w:asciiTheme="minorHAnsi" w:hAnsiTheme="minorHAnsi"/>
        </w:rPr>
        <w:t xml:space="preserve"> </w:t>
      </w:r>
      <w:r w:rsidR="00605AA1">
        <w:rPr>
          <w:rFonts w:asciiTheme="minorHAnsi" w:hAnsiTheme="minorHAnsi"/>
        </w:rPr>
        <w:t>culturally diverse disabled people)</w:t>
      </w:r>
    </w:p>
    <w:p w14:paraId="1BE42ABA" w14:textId="19B7E401" w:rsidR="00700348" w:rsidRPr="009A6B6B" w:rsidRDefault="00A21E45" w:rsidP="00611C4A">
      <w:pPr>
        <w:pStyle w:val="ListParagraph"/>
        <w:numPr>
          <w:ilvl w:val="0"/>
          <w:numId w:val="24"/>
        </w:numPr>
        <w:spacing w:after="120" w:line="259" w:lineRule="auto"/>
        <w:contextualSpacing w:val="0"/>
        <w:rPr>
          <w:rFonts w:asciiTheme="minorHAnsi" w:hAnsiTheme="minorHAnsi"/>
        </w:rPr>
      </w:pPr>
      <w:r w:rsidRPr="009A6B6B">
        <w:rPr>
          <w:rFonts w:asciiTheme="minorHAnsi" w:hAnsiTheme="minorHAnsi"/>
        </w:rPr>
        <w:t>Th</w:t>
      </w:r>
      <w:r w:rsidR="00D76F5A" w:rsidRPr="009A6B6B">
        <w:rPr>
          <w:rFonts w:asciiTheme="minorHAnsi" w:hAnsiTheme="minorHAnsi"/>
        </w:rPr>
        <w:t>e framing of Cultural Inclusion seems to focus on including ethnic minoritised communities of disabled people</w:t>
      </w:r>
      <w:r w:rsidR="005700B8" w:rsidRPr="009A6B6B">
        <w:rPr>
          <w:rFonts w:asciiTheme="minorHAnsi" w:hAnsiTheme="minorHAnsi"/>
        </w:rPr>
        <w:t xml:space="preserve">, whereas </w:t>
      </w:r>
      <w:r w:rsidR="00B659DC" w:rsidRPr="009A6B6B">
        <w:rPr>
          <w:rFonts w:asciiTheme="minorHAnsi" w:hAnsiTheme="minorHAnsi"/>
        </w:rPr>
        <w:t xml:space="preserve">Inclusion is already a separate principle that should encompass </w:t>
      </w:r>
      <w:r w:rsidR="00496EBB" w:rsidRPr="009A6B6B">
        <w:rPr>
          <w:rFonts w:asciiTheme="minorHAnsi" w:hAnsiTheme="minorHAnsi"/>
        </w:rPr>
        <w:t>inclusion of</w:t>
      </w:r>
      <w:r w:rsidR="00A929D0">
        <w:rPr>
          <w:rFonts w:asciiTheme="minorHAnsi" w:hAnsiTheme="minorHAnsi"/>
        </w:rPr>
        <w:t xml:space="preserve"> all disabled people including </w:t>
      </w:r>
      <w:r w:rsidR="00496EBB" w:rsidRPr="009A6B6B">
        <w:rPr>
          <w:rFonts w:asciiTheme="minorHAnsi" w:hAnsiTheme="minorHAnsi"/>
        </w:rPr>
        <w:t>ethnic minoritised disabled people. D</w:t>
      </w:r>
      <w:r w:rsidR="005700B8" w:rsidRPr="009A6B6B">
        <w:rPr>
          <w:rFonts w:asciiTheme="minorHAnsi" w:hAnsiTheme="minorHAnsi"/>
        </w:rPr>
        <w:t>isab</w:t>
      </w:r>
      <w:r w:rsidR="00496EBB" w:rsidRPr="009A6B6B">
        <w:rPr>
          <w:rFonts w:asciiTheme="minorHAnsi" w:hAnsiTheme="minorHAnsi"/>
        </w:rPr>
        <w:t>ility has a rich cultural history</w:t>
      </w:r>
      <w:r w:rsidR="00A929D0">
        <w:rPr>
          <w:rFonts w:asciiTheme="minorHAnsi" w:hAnsiTheme="minorHAnsi"/>
        </w:rPr>
        <w:t xml:space="preserve"> that transcends just ethnicity. D</w:t>
      </w:r>
      <w:r w:rsidR="00496EBB" w:rsidRPr="009A6B6B">
        <w:rPr>
          <w:rFonts w:asciiTheme="minorHAnsi" w:hAnsiTheme="minorHAnsi"/>
        </w:rPr>
        <w:t>isab</w:t>
      </w:r>
      <w:r w:rsidR="005700B8" w:rsidRPr="009A6B6B">
        <w:rPr>
          <w:rFonts w:asciiTheme="minorHAnsi" w:hAnsiTheme="minorHAnsi"/>
        </w:rPr>
        <w:t xml:space="preserve">led people have </w:t>
      </w:r>
      <w:r w:rsidR="00700348" w:rsidRPr="009A6B6B">
        <w:rPr>
          <w:rFonts w:asciiTheme="minorHAnsi" w:hAnsiTheme="minorHAnsi"/>
        </w:rPr>
        <w:t xml:space="preserve">cultural </w:t>
      </w:r>
      <w:r w:rsidR="005700B8" w:rsidRPr="009A6B6B">
        <w:rPr>
          <w:rFonts w:asciiTheme="minorHAnsi" w:hAnsiTheme="minorHAnsi"/>
        </w:rPr>
        <w:t xml:space="preserve">diversity across different communities that should be </w:t>
      </w:r>
      <w:r w:rsidR="00700348" w:rsidRPr="009A6B6B">
        <w:rPr>
          <w:rFonts w:asciiTheme="minorHAnsi" w:hAnsiTheme="minorHAnsi"/>
        </w:rPr>
        <w:t xml:space="preserve">recognised, </w:t>
      </w:r>
      <w:r w:rsidR="005700B8" w:rsidRPr="009A6B6B">
        <w:rPr>
          <w:rFonts w:asciiTheme="minorHAnsi" w:hAnsiTheme="minorHAnsi"/>
        </w:rPr>
        <w:t xml:space="preserve">affirmed and celebrated. </w:t>
      </w:r>
    </w:p>
    <w:p w14:paraId="6A358CE5" w14:textId="3A3BA6BE" w:rsidR="00A61130" w:rsidRDefault="005700B8" w:rsidP="00611C4A">
      <w:pPr>
        <w:pStyle w:val="ListParagraph"/>
        <w:numPr>
          <w:ilvl w:val="0"/>
          <w:numId w:val="24"/>
        </w:numPr>
        <w:spacing w:after="120" w:line="259" w:lineRule="auto"/>
        <w:contextualSpacing w:val="0"/>
        <w:rPr>
          <w:rFonts w:asciiTheme="minorHAnsi" w:hAnsiTheme="minorHAnsi"/>
        </w:rPr>
      </w:pPr>
      <w:r w:rsidRPr="009A6B6B">
        <w:rPr>
          <w:rFonts w:asciiTheme="minorHAnsi" w:hAnsiTheme="minorHAnsi"/>
        </w:rPr>
        <w:t xml:space="preserve">Culture also extends beyond </w:t>
      </w:r>
      <w:r w:rsidR="00772DF4" w:rsidRPr="009A6B6B">
        <w:rPr>
          <w:rFonts w:asciiTheme="minorHAnsi" w:hAnsiTheme="minorHAnsi"/>
        </w:rPr>
        <w:t>ethnici</w:t>
      </w:r>
      <w:r w:rsidR="00B659DC" w:rsidRPr="009A6B6B">
        <w:rPr>
          <w:rFonts w:asciiTheme="minorHAnsi" w:hAnsiTheme="minorHAnsi"/>
        </w:rPr>
        <w:t>ty</w:t>
      </w:r>
      <w:r w:rsidR="00772DF4" w:rsidRPr="009A6B6B">
        <w:rPr>
          <w:rFonts w:asciiTheme="minorHAnsi" w:hAnsiTheme="minorHAnsi"/>
        </w:rPr>
        <w:t xml:space="preserve"> and </w:t>
      </w:r>
      <w:r w:rsidR="00312BDE" w:rsidRPr="009A6B6B">
        <w:rPr>
          <w:rFonts w:asciiTheme="minorHAnsi" w:hAnsiTheme="minorHAnsi"/>
        </w:rPr>
        <w:t xml:space="preserve">in the context of disability </w:t>
      </w:r>
      <w:r w:rsidR="00772DF4" w:rsidRPr="009A6B6B">
        <w:rPr>
          <w:rFonts w:asciiTheme="minorHAnsi" w:hAnsiTheme="minorHAnsi"/>
        </w:rPr>
        <w:t>includes a range of disability cultures including D(d)</w:t>
      </w:r>
      <w:proofErr w:type="spellStart"/>
      <w:r w:rsidR="00772DF4" w:rsidRPr="009A6B6B">
        <w:rPr>
          <w:rFonts w:asciiTheme="minorHAnsi" w:hAnsiTheme="minorHAnsi"/>
        </w:rPr>
        <w:t>eaf</w:t>
      </w:r>
      <w:proofErr w:type="spellEnd"/>
      <w:r w:rsidR="00772DF4" w:rsidRPr="009A6B6B">
        <w:rPr>
          <w:rFonts w:asciiTheme="minorHAnsi" w:hAnsiTheme="minorHAnsi"/>
        </w:rPr>
        <w:t xml:space="preserve"> culture</w:t>
      </w:r>
      <w:r w:rsidR="00A21105" w:rsidRPr="009A6B6B">
        <w:rPr>
          <w:rFonts w:asciiTheme="minorHAnsi" w:hAnsiTheme="minorHAnsi"/>
        </w:rPr>
        <w:t xml:space="preserve">, </w:t>
      </w:r>
      <w:r w:rsidR="000C2DA9" w:rsidRPr="009A6B6B">
        <w:rPr>
          <w:rFonts w:asciiTheme="minorHAnsi" w:hAnsiTheme="minorHAnsi"/>
        </w:rPr>
        <w:t>and more recently movements like anti-psychiatry, ex-patient and Mad movements</w:t>
      </w:r>
      <w:r w:rsidR="00312BDE" w:rsidRPr="009A6B6B">
        <w:rPr>
          <w:rFonts w:asciiTheme="minorHAnsi" w:hAnsiTheme="minorHAnsi"/>
        </w:rPr>
        <w:t xml:space="preserve">. Women and trans people have advocated for </w:t>
      </w:r>
      <w:r w:rsidR="00312BDE" w:rsidRPr="009A6B6B">
        <w:rPr>
          <w:rFonts w:asciiTheme="minorHAnsi" w:hAnsiTheme="minorHAnsi"/>
        </w:rPr>
        <w:lastRenderedPageBreak/>
        <w:t>chronic conditions to be recognised as part of the disability community</w:t>
      </w:r>
      <w:r w:rsidR="00130769" w:rsidRPr="009A6B6B">
        <w:rPr>
          <w:rFonts w:asciiTheme="minorHAnsi" w:hAnsiTheme="minorHAnsi"/>
        </w:rPr>
        <w:t xml:space="preserve">, and the disability community in Aotearoa </w:t>
      </w:r>
      <w:r w:rsidR="00A26E2E">
        <w:rPr>
          <w:rFonts w:asciiTheme="minorHAnsi" w:hAnsiTheme="minorHAnsi"/>
        </w:rPr>
        <w:t>is making</w:t>
      </w:r>
      <w:r w:rsidR="00130769" w:rsidRPr="009A6B6B">
        <w:rPr>
          <w:rFonts w:asciiTheme="minorHAnsi" w:hAnsiTheme="minorHAnsi"/>
        </w:rPr>
        <w:t xml:space="preserve"> space for disab</w:t>
      </w:r>
      <w:r w:rsidR="00273010">
        <w:rPr>
          <w:rFonts w:asciiTheme="minorHAnsi" w:hAnsiTheme="minorHAnsi"/>
        </w:rPr>
        <w:t>led people</w:t>
      </w:r>
      <w:r w:rsidR="00130769" w:rsidRPr="009A6B6B">
        <w:rPr>
          <w:rFonts w:asciiTheme="minorHAnsi" w:hAnsiTheme="minorHAnsi"/>
        </w:rPr>
        <w:t xml:space="preserve"> disproportionately experienc</w:t>
      </w:r>
      <w:r w:rsidR="00273010">
        <w:rPr>
          <w:rFonts w:asciiTheme="minorHAnsi" w:hAnsiTheme="minorHAnsi"/>
        </w:rPr>
        <w:t xml:space="preserve">ing </w:t>
      </w:r>
      <w:r w:rsidR="003E63D2" w:rsidRPr="009A6B6B">
        <w:rPr>
          <w:rFonts w:asciiTheme="minorHAnsi" w:hAnsiTheme="minorHAnsi"/>
        </w:rPr>
        <w:t>racism, exploitation, violence, and environmental harm including</w:t>
      </w:r>
      <w:r w:rsidR="00130769" w:rsidRPr="009A6B6B">
        <w:rPr>
          <w:rFonts w:asciiTheme="minorHAnsi" w:hAnsiTheme="minorHAnsi"/>
        </w:rPr>
        <w:t xml:space="preserve"> tāngata </w:t>
      </w:r>
      <w:proofErr w:type="spellStart"/>
      <w:r w:rsidR="00130769" w:rsidRPr="009A6B6B">
        <w:rPr>
          <w:rFonts w:asciiTheme="minorHAnsi" w:hAnsiTheme="minorHAnsi"/>
        </w:rPr>
        <w:t>whaikaha</w:t>
      </w:r>
      <w:proofErr w:type="spellEnd"/>
      <w:r w:rsidR="00130769" w:rsidRPr="009A6B6B">
        <w:rPr>
          <w:rFonts w:asciiTheme="minorHAnsi" w:hAnsiTheme="minorHAnsi"/>
        </w:rPr>
        <w:t xml:space="preserve"> Māori</w:t>
      </w:r>
      <w:r w:rsidR="000634DF" w:rsidRPr="009A6B6B">
        <w:rPr>
          <w:rFonts w:asciiTheme="minorHAnsi" w:hAnsiTheme="minorHAnsi"/>
        </w:rPr>
        <w:t xml:space="preserve"> and</w:t>
      </w:r>
      <w:r w:rsidR="00130769" w:rsidRPr="009A6B6B">
        <w:rPr>
          <w:rFonts w:asciiTheme="minorHAnsi" w:hAnsiTheme="minorHAnsi"/>
        </w:rPr>
        <w:t xml:space="preserve"> whānau </w:t>
      </w:r>
      <w:proofErr w:type="spellStart"/>
      <w:r w:rsidR="00130769" w:rsidRPr="009A6B6B">
        <w:rPr>
          <w:rFonts w:asciiTheme="minorHAnsi" w:hAnsiTheme="minorHAnsi"/>
        </w:rPr>
        <w:t>haua</w:t>
      </w:r>
      <w:proofErr w:type="spellEnd"/>
      <w:r w:rsidR="00130769" w:rsidRPr="009A6B6B">
        <w:rPr>
          <w:rFonts w:asciiTheme="minorHAnsi" w:hAnsiTheme="minorHAnsi"/>
        </w:rPr>
        <w:t>,</w:t>
      </w:r>
      <w:r w:rsidR="003C0AFD" w:rsidRPr="009A6B6B">
        <w:rPr>
          <w:rFonts w:asciiTheme="minorHAnsi" w:hAnsiTheme="minorHAnsi"/>
        </w:rPr>
        <w:t xml:space="preserve"> </w:t>
      </w:r>
      <w:proofErr w:type="spellStart"/>
      <w:r w:rsidR="001C72FE" w:rsidRPr="009A6B6B">
        <w:rPr>
          <w:rFonts w:asciiTheme="minorHAnsi" w:hAnsiTheme="minorHAnsi"/>
        </w:rPr>
        <w:t>tagata</w:t>
      </w:r>
      <w:proofErr w:type="spellEnd"/>
      <w:r w:rsidR="001C72FE" w:rsidRPr="009A6B6B">
        <w:rPr>
          <w:rFonts w:asciiTheme="minorHAnsi" w:hAnsiTheme="minorHAnsi"/>
        </w:rPr>
        <w:t> </w:t>
      </w:r>
      <w:proofErr w:type="spellStart"/>
      <w:r w:rsidR="001C72FE" w:rsidRPr="009A6B6B">
        <w:rPr>
          <w:rFonts w:asciiTheme="minorHAnsi" w:hAnsiTheme="minorHAnsi"/>
        </w:rPr>
        <w:t>sa’ilimalo</w:t>
      </w:r>
      <w:proofErr w:type="spellEnd"/>
      <w:r w:rsidR="001C72FE" w:rsidRPr="009A6B6B">
        <w:rPr>
          <w:rFonts w:asciiTheme="minorHAnsi" w:hAnsiTheme="minorHAnsi"/>
        </w:rPr>
        <w:t xml:space="preserve"> | Pacific disabled people, </w:t>
      </w:r>
      <w:proofErr w:type="spellStart"/>
      <w:r w:rsidR="00425460" w:rsidRPr="009A6B6B">
        <w:rPr>
          <w:rFonts w:asciiTheme="minorHAnsi" w:hAnsiTheme="minorHAnsi"/>
        </w:rPr>
        <w:t>nofo</w:t>
      </w:r>
      <w:proofErr w:type="spellEnd"/>
      <w:r w:rsidR="00425460" w:rsidRPr="009A6B6B">
        <w:rPr>
          <w:rFonts w:asciiTheme="minorHAnsi" w:hAnsiTheme="minorHAnsi"/>
        </w:rPr>
        <w:t>-a-</w:t>
      </w:r>
      <w:proofErr w:type="spellStart"/>
      <w:r w:rsidR="00425460" w:rsidRPr="009A6B6B">
        <w:rPr>
          <w:rFonts w:asciiTheme="minorHAnsi" w:hAnsiTheme="minorHAnsi"/>
        </w:rPr>
        <w:t>kainga</w:t>
      </w:r>
      <w:proofErr w:type="spellEnd"/>
      <w:r w:rsidR="00425460" w:rsidRPr="009A6B6B">
        <w:rPr>
          <w:rFonts w:asciiTheme="minorHAnsi" w:hAnsiTheme="minorHAnsi"/>
        </w:rPr>
        <w:t xml:space="preserve"> | their families and </w:t>
      </w:r>
      <w:proofErr w:type="spellStart"/>
      <w:r w:rsidR="00425460" w:rsidRPr="009A6B6B">
        <w:rPr>
          <w:rFonts w:asciiTheme="minorHAnsi" w:hAnsiTheme="minorHAnsi"/>
        </w:rPr>
        <w:t>tautua</w:t>
      </w:r>
      <w:proofErr w:type="spellEnd"/>
      <w:r w:rsidR="00425460" w:rsidRPr="009A6B6B">
        <w:rPr>
          <w:rFonts w:asciiTheme="minorHAnsi" w:hAnsiTheme="minorHAnsi"/>
        </w:rPr>
        <w:t xml:space="preserve"> </w:t>
      </w:r>
      <w:proofErr w:type="spellStart"/>
      <w:r w:rsidR="00425460" w:rsidRPr="009A6B6B">
        <w:rPr>
          <w:rFonts w:asciiTheme="minorHAnsi" w:hAnsiTheme="minorHAnsi"/>
        </w:rPr>
        <w:t>soifua</w:t>
      </w:r>
      <w:proofErr w:type="spellEnd"/>
      <w:r w:rsidR="00425460" w:rsidRPr="009A6B6B">
        <w:rPr>
          <w:rFonts w:asciiTheme="minorHAnsi" w:hAnsiTheme="minorHAnsi"/>
        </w:rPr>
        <w:t xml:space="preserve"> </w:t>
      </w:r>
      <w:r w:rsidR="000634DF" w:rsidRPr="009A6B6B">
        <w:rPr>
          <w:rFonts w:asciiTheme="minorHAnsi" w:hAnsiTheme="minorHAnsi"/>
        </w:rPr>
        <w:t>| carers and supporters, disabled people of Asian and MELAA (Middle Eastern, Latin American and Caribbean, and African) descent, Rainbow people</w:t>
      </w:r>
      <w:r w:rsidR="003E63D2" w:rsidRPr="009A6B6B">
        <w:rPr>
          <w:rFonts w:asciiTheme="minorHAnsi" w:hAnsiTheme="minorHAnsi"/>
        </w:rPr>
        <w:t xml:space="preserve">, </w:t>
      </w:r>
      <w:r w:rsidR="000634DF" w:rsidRPr="009A6B6B">
        <w:rPr>
          <w:rFonts w:asciiTheme="minorHAnsi" w:hAnsiTheme="minorHAnsi"/>
        </w:rPr>
        <w:t>etc.</w:t>
      </w:r>
      <w:r w:rsidR="000C2DA9">
        <w:rPr>
          <w:rStyle w:val="FootnoteReference"/>
          <w:rFonts w:asciiTheme="minorHAnsi" w:hAnsiTheme="minorHAnsi"/>
        </w:rPr>
        <w:footnoteReference w:id="2"/>
      </w:r>
    </w:p>
    <w:p w14:paraId="70EAD9F3" w14:textId="3FD4A5E3" w:rsidR="008F5553" w:rsidRDefault="008F5553" w:rsidP="00B30711">
      <w:pPr>
        <w:pStyle w:val="ListParagraph"/>
        <w:numPr>
          <w:ilvl w:val="0"/>
          <w:numId w:val="24"/>
        </w:numPr>
        <w:spacing w:after="120" w:line="259" w:lineRule="auto"/>
        <w:contextualSpacing w:val="0"/>
        <w:rPr>
          <w:rFonts w:asciiTheme="minorHAnsi" w:hAnsiTheme="minorHAnsi"/>
        </w:rPr>
      </w:pPr>
      <w:r>
        <w:rPr>
          <w:rFonts w:asciiTheme="minorHAnsi" w:hAnsiTheme="minorHAnsi"/>
        </w:rPr>
        <w:t xml:space="preserve">Disability Justice </w:t>
      </w:r>
      <w:r w:rsidR="00696CD5">
        <w:rPr>
          <w:rFonts w:asciiTheme="minorHAnsi" w:hAnsiTheme="minorHAnsi"/>
        </w:rPr>
        <w:t xml:space="preserve">is a more inclusive term created by the disability </w:t>
      </w:r>
      <w:r w:rsidR="00494F48">
        <w:rPr>
          <w:rFonts w:asciiTheme="minorHAnsi" w:hAnsiTheme="minorHAnsi"/>
        </w:rPr>
        <w:t xml:space="preserve">community which </w:t>
      </w:r>
      <w:r w:rsidR="00B854B2">
        <w:rPr>
          <w:rFonts w:asciiTheme="minorHAnsi" w:hAnsiTheme="minorHAnsi"/>
        </w:rPr>
        <w:t>goes beyond</w:t>
      </w:r>
      <w:r w:rsidR="00494F48">
        <w:rPr>
          <w:rFonts w:asciiTheme="minorHAnsi" w:hAnsiTheme="minorHAnsi"/>
        </w:rPr>
        <w:t xml:space="preserve"> </w:t>
      </w:r>
      <w:r w:rsidR="00B854B2">
        <w:rPr>
          <w:rFonts w:asciiTheme="minorHAnsi" w:hAnsiTheme="minorHAnsi"/>
        </w:rPr>
        <w:t>cultural inclusion</w:t>
      </w:r>
      <w:r w:rsidR="00332A0F">
        <w:rPr>
          <w:rFonts w:asciiTheme="minorHAnsi" w:hAnsiTheme="minorHAnsi"/>
        </w:rPr>
        <w:t xml:space="preserve">. </w:t>
      </w:r>
      <w:r w:rsidR="00D45DE7">
        <w:rPr>
          <w:rFonts w:asciiTheme="minorHAnsi" w:hAnsiTheme="minorHAnsi"/>
        </w:rPr>
        <w:t xml:space="preserve">Disability justice </w:t>
      </w:r>
      <w:r w:rsidR="00E12055">
        <w:rPr>
          <w:rFonts w:asciiTheme="minorHAnsi" w:hAnsiTheme="minorHAnsi"/>
        </w:rPr>
        <w:t>transcends</w:t>
      </w:r>
      <w:r w:rsidR="00D45DE7">
        <w:rPr>
          <w:rFonts w:asciiTheme="minorHAnsi" w:hAnsiTheme="minorHAnsi"/>
        </w:rPr>
        <w:t xml:space="preserve"> merely providing accommodations </w:t>
      </w:r>
      <w:r w:rsidR="00B854B2">
        <w:rPr>
          <w:rFonts w:asciiTheme="minorHAnsi" w:hAnsiTheme="minorHAnsi"/>
        </w:rPr>
        <w:t>and</w:t>
      </w:r>
      <w:r w:rsidR="00814875">
        <w:rPr>
          <w:rFonts w:asciiTheme="minorHAnsi" w:hAnsiTheme="minorHAnsi"/>
        </w:rPr>
        <w:t xml:space="preserve"> </w:t>
      </w:r>
      <w:r w:rsidR="00FD78A2">
        <w:rPr>
          <w:rFonts w:asciiTheme="minorHAnsi" w:hAnsiTheme="minorHAnsi"/>
        </w:rPr>
        <w:t xml:space="preserve">advocates </w:t>
      </w:r>
      <w:r w:rsidR="00294D92">
        <w:rPr>
          <w:rFonts w:asciiTheme="minorHAnsi" w:hAnsiTheme="minorHAnsi"/>
        </w:rPr>
        <w:t>for an interdependent future where disabled people and allies</w:t>
      </w:r>
      <w:r w:rsidR="00FD78A2">
        <w:rPr>
          <w:rFonts w:asciiTheme="minorHAnsi" w:hAnsiTheme="minorHAnsi"/>
        </w:rPr>
        <w:t xml:space="preserve"> </w:t>
      </w:r>
      <w:r w:rsidR="00294D92">
        <w:rPr>
          <w:rFonts w:asciiTheme="minorHAnsi" w:hAnsiTheme="minorHAnsi"/>
        </w:rPr>
        <w:t xml:space="preserve">have </w:t>
      </w:r>
      <w:r w:rsidR="005F594D">
        <w:rPr>
          <w:rFonts w:asciiTheme="minorHAnsi" w:hAnsiTheme="minorHAnsi"/>
        </w:rPr>
        <w:t>the resources and opportunities to thrive</w:t>
      </w:r>
      <w:r w:rsidR="00494F48">
        <w:rPr>
          <w:rFonts w:asciiTheme="minorHAnsi" w:hAnsiTheme="minorHAnsi"/>
        </w:rPr>
        <w:t>.</w:t>
      </w:r>
      <w:r w:rsidR="009B12F9">
        <w:rPr>
          <w:rFonts w:asciiTheme="minorHAnsi" w:hAnsiTheme="minorHAnsi"/>
        </w:rPr>
        <w:t xml:space="preserve"> The core principles of disability justice include:</w:t>
      </w:r>
      <w:r w:rsidR="00A43A97">
        <w:rPr>
          <w:rStyle w:val="FootnoteReference"/>
          <w:rFonts w:asciiTheme="minorHAnsi" w:hAnsiTheme="minorHAnsi"/>
        </w:rPr>
        <w:footnoteReference w:id="3"/>
      </w:r>
    </w:p>
    <w:p w14:paraId="36783A98" w14:textId="071D4A43" w:rsidR="009B12F9" w:rsidRDefault="0066136F" w:rsidP="00B30711">
      <w:pPr>
        <w:pStyle w:val="ListParagraph"/>
        <w:numPr>
          <w:ilvl w:val="0"/>
          <w:numId w:val="28"/>
        </w:numPr>
        <w:spacing w:after="120" w:line="259" w:lineRule="auto"/>
        <w:contextualSpacing w:val="0"/>
        <w:rPr>
          <w:rFonts w:asciiTheme="minorHAnsi" w:hAnsiTheme="minorHAnsi"/>
        </w:rPr>
      </w:pPr>
      <w:r>
        <w:rPr>
          <w:rFonts w:asciiTheme="minorHAnsi" w:hAnsiTheme="minorHAnsi"/>
        </w:rPr>
        <w:t xml:space="preserve">Intersectionality </w:t>
      </w:r>
      <w:r w:rsidR="002200F0">
        <w:rPr>
          <w:rFonts w:asciiTheme="minorHAnsi" w:hAnsiTheme="minorHAnsi"/>
        </w:rPr>
        <w:t>–</w:t>
      </w:r>
      <w:r w:rsidR="00DC3D97">
        <w:rPr>
          <w:rFonts w:asciiTheme="minorHAnsi" w:hAnsiTheme="minorHAnsi"/>
        </w:rPr>
        <w:t xml:space="preserve"> f</w:t>
      </w:r>
      <w:r w:rsidR="00DC3D97" w:rsidRPr="00DC3D97">
        <w:rPr>
          <w:rFonts w:asciiTheme="minorHAnsi" w:hAnsiTheme="minorHAnsi"/>
        </w:rPr>
        <w:t>or people with disabilities, this means acknowledging that factors like race, gender, and socio-economic status impact their experiences.</w:t>
      </w:r>
    </w:p>
    <w:p w14:paraId="511E3D55" w14:textId="665614DE" w:rsidR="009501E1" w:rsidRDefault="009501E1" w:rsidP="00B30711">
      <w:pPr>
        <w:pStyle w:val="ListParagraph"/>
        <w:numPr>
          <w:ilvl w:val="0"/>
          <w:numId w:val="28"/>
        </w:numPr>
        <w:spacing w:after="120" w:line="259" w:lineRule="auto"/>
        <w:contextualSpacing w:val="0"/>
        <w:rPr>
          <w:rFonts w:asciiTheme="minorHAnsi" w:hAnsiTheme="minorHAnsi"/>
        </w:rPr>
      </w:pPr>
      <w:r>
        <w:rPr>
          <w:rFonts w:asciiTheme="minorHAnsi" w:hAnsiTheme="minorHAnsi"/>
        </w:rPr>
        <w:t xml:space="preserve">Anti-ableism </w:t>
      </w:r>
      <w:r w:rsidR="002200F0">
        <w:rPr>
          <w:rFonts w:asciiTheme="minorHAnsi" w:hAnsiTheme="minorHAnsi"/>
        </w:rPr>
        <w:t xml:space="preserve">– </w:t>
      </w:r>
      <w:r w:rsidR="001F015C">
        <w:rPr>
          <w:rFonts w:asciiTheme="minorHAnsi" w:hAnsiTheme="minorHAnsi"/>
        </w:rPr>
        <w:t>promotes an understanding that disability is part of human diversity</w:t>
      </w:r>
      <w:r w:rsidR="007D1F9F">
        <w:rPr>
          <w:rFonts w:asciiTheme="minorHAnsi" w:hAnsiTheme="minorHAnsi"/>
        </w:rPr>
        <w:t xml:space="preserve"> </w:t>
      </w:r>
      <w:r w:rsidR="007A7B16">
        <w:rPr>
          <w:rFonts w:asciiTheme="minorHAnsi" w:hAnsiTheme="minorHAnsi"/>
        </w:rPr>
        <w:t>– which shifts society’s approach to care and support</w:t>
      </w:r>
      <w:r w:rsidR="00F14665">
        <w:rPr>
          <w:rFonts w:asciiTheme="minorHAnsi" w:hAnsiTheme="minorHAnsi"/>
        </w:rPr>
        <w:t xml:space="preserve"> at individual and systemic levels.</w:t>
      </w:r>
    </w:p>
    <w:p w14:paraId="1A020CF1" w14:textId="6BC6505E" w:rsidR="0066136F" w:rsidRDefault="00A20597" w:rsidP="00B30711">
      <w:pPr>
        <w:pStyle w:val="ListParagraph"/>
        <w:numPr>
          <w:ilvl w:val="0"/>
          <w:numId w:val="28"/>
        </w:numPr>
        <w:spacing w:after="120" w:line="259" w:lineRule="auto"/>
        <w:contextualSpacing w:val="0"/>
        <w:rPr>
          <w:rFonts w:asciiTheme="minorHAnsi" w:hAnsiTheme="minorHAnsi"/>
        </w:rPr>
      </w:pPr>
      <w:r>
        <w:rPr>
          <w:rFonts w:asciiTheme="minorHAnsi" w:hAnsiTheme="minorHAnsi"/>
        </w:rPr>
        <w:t>Collective</w:t>
      </w:r>
      <w:r w:rsidR="009501E1">
        <w:rPr>
          <w:rFonts w:asciiTheme="minorHAnsi" w:hAnsiTheme="minorHAnsi"/>
        </w:rPr>
        <w:t xml:space="preserve"> access – ensuring communities are accessible for all, not just accommodating individual needs</w:t>
      </w:r>
      <w:r w:rsidR="00F14665">
        <w:rPr>
          <w:rFonts w:asciiTheme="minorHAnsi" w:hAnsiTheme="minorHAnsi"/>
        </w:rPr>
        <w:t>, emph</w:t>
      </w:r>
      <w:r w:rsidR="00504B20">
        <w:rPr>
          <w:rFonts w:asciiTheme="minorHAnsi" w:hAnsiTheme="minorHAnsi"/>
        </w:rPr>
        <w:t>a</w:t>
      </w:r>
      <w:r w:rsidR="00F14665">
        <w:rPr>
          <w:rFonts w:asciiTheme="minorHAnsi" w:hAnsiTheme="minorHAnsi"/>
        </w:rPr>
        <w:t>sise</w:t>
      </w:r>
      <w:r w:rsidR="00504B20">
        <w:rPr>
          <w:rFonts w:asciiTheme="minorHAnsi" w:hAnsiTheme="minorHAnsi"/>
        </w:rPr>
        <w:t xml:space="preserve">s that access is a shared responsibility </w:t>
      </w:r>
      <w:r w:rsidR="00181C13">
        <w:rPr>
          <w:rFonts w:asciiTheme="minorHAnsi" w:hAnsiTheme="minorHAnsi"/>
        </w:rPr>
        <w:t xml:space="preserve">involving the collective effort of communities, organisations and governments. </w:t>
      </w:r>
    </w:p>
    <w:p w14:paraId="3CF9C1E4" w14:textId="167D7D8B" w:rsidR="00D76278" w:rsidRDefault="00332A0F" w:rsidP="00B30711">
      <w:pPr>
        <w:pStyle w:val="ListParagraph"/>
        <w:numPr>
          <w:ilvl w:val="0"/>
          <w:numId w:val="28"/>
        </w:numPr>
        <w:spacing w:after="120" w:line="259" w:lineRule="auto"/>
        <w:contextualSpacing w:val="0"/>
        <w:rPr>
          <w:rFonts w:asciiTheme="minorHAnsi" w:hAnsiTheme="minorHAnsi"/>
        </w:rPr>
      </w:pPr>
      <w:r>
        <w:rPr>
          <w:rFonts w:asciiTheme="minorHAnsi" w:hAnsiTheme="minorHAnsi"/>
        </w:rPr>
        <w:t xml:space="preserve">Recognising wholeness </w:t>
      </w:r>
      <w:r w:rsidR="00B7054B">
        <w:rPr>
          <w:rFonts w:asciiTheme="minorHAnsi" w:hAnsiTheme="minorHAnsi"/>
        </w:rPr>
        <w:t>–</w:t>
      </w:r>
      <w:r w:rsidR="00E01E4E">
        <w:rPr>
          <w:rFonts w:asciiTheme="minorHAnsi" w:hAnsiTheme="minorHAnsi"/>
        </w:rPr>
        <w:t xml:space="preserve"> seeing people with disabilities as complete individuals, not defined by their impairments, embracing the social model of disability.</w:t>
      </w:r>
    </w:p>
    <w:p w14:paraId="2731234B" w14:textId="202394AB" w:rsidR="00B7054B" w:rsidRDefault="00B7054B" w:rsidP="00B30711">
      <w:pPr>
        <w:pStyle w:val="ListParagraph"/>
        <w:numPr>
          <w:ilvl w:val="0"/>
          <w:numId w:val="28"/>
        </w:numPr>
        <w:spacing w:after="120" w:line="259" w:lineRule="auto"/>
        <w:contextualSpacing w:val="0"/>
        <w:rPr>
          <w:rFonts w:asciiTheme="minorHAnsi" w:hAnsiTheme="minorHAnsi"/>
        </w:rPr>
      </w:pPr>
      <w:r>
        <w:rPr>
          <w:rFonts w:asciiTheme="minorHAnsi" w:hAnsiTheme="minorHAnsi"/>
        </w:rPr>
        <w:t>Sustainability – long-lasting solutions that are supportive over time</w:t>
      </w:r>
      <w:r w:rsidR="00D421AA">
        <w:rPr>
          <w:rFonts w:asciiTheme="minorHAnsi" w:hAnsiTheme="minorHAnsi"/>
        </w:rPr>
        <w:t xml:space="preserve">. There is a need for systems, policies, and practices that are not only equitable but also sustainable for future generations. </w:t>
      </w:r>
      <w:r w:rsidR="001353B9">
        <w:rPr>
          <w:rFonts w:asciiTheme="minorHAnsi" w:hAnsiTheme="minorHAnsi"/>
        </w:rPr>
        <w:t xml:space="preserve">One example, which was emphasised by participants in the </w:t>
      </w:r>
      <w:r w:rsidR="00E06170">
        <w:rPr>
          <w:rFonts w:asciiTheme="minorHAnsi" w:hAnsiTheme="minorHAnsi"/>
        </w:rPr>
        <w:t xml:space="preserve">AMA </w:t>
      </w:r>
      <w:r w:rsidR="001353B9">
        <w:rPr>
          <w:rFonts w:asciiTheme="minorHAnsi" w:hAnsiTheme="minorHAnsi"/>
        </w:rPr>
        <w:t xml:space="preserve">feedback </w:t>
      </w:r>
      <w:r w:rsidR="00E06170">
        <w:rPr>
          <w:rFonts w:asciiTheme="minorHAnsi" w:hAnsiTheme="minorHAnsi"/>
        </w:rPr>
        <w:t xml:space="preserve">session, was sustainable housing that is accessible and uses universal design for disabled people can </w:t>
      </w:r>
      <w:r w:rsidR="00712332">
        <w:rPr>
          <w:rFonts w:asciiTheme="minorHAnsi" w:hAnsiTheme="minorHAnsi"/>
        </w:rPr>
        <w:t xml:space="preserve">provide lasting support for disabled people to thrive throughout their entire lives. </w:t>
      </w:r>
    </w:p>
    <w:p w14:paraId="17275CA4" w14:textId="362A0C72" w:rsidR="00712332" w:rsidRDefault="001618AF" w:rsidP="00B30711">
      <w:pPr>
        <w:pStyle w:val="ListParagraph"/>
        <w:numPr>
          <w:ilvl w:val="0"/>
          <w:numId w:val="28"/>
        </w:numPr>
        <w:spacing w:after="120" w:line="259" w:lineRule="auto"/>
        <w:contextualSpacing w:val="0"/>
        <w:rPr>
          <w:rFonts w:asciiTheme="minorHAnsi" w:hAnsiTheme="minorHAnsi"/>
        </w:rPr>
      </w:pPr>
      <w:r>
        <w:rPr>
          <w:rFonts w:asciiTheme="minorHAnsi" w:hAnsiTheme="minorHAnsi"/>
        </w:rPr>
        <w:t xml:space="preserve">Leadership of those most impacted – </w:t>
      </w:r>
      <w:r w:rsidR="003B22E5">
        <w:rPr>
          <w:rFonts w:asciiTheme="minorHAnsi" w:hAnsiTheme="minorHAnsi"/>
        </w:rPr>
        <w:t xml:space="preserve">disabled people should lead change. The people most affected by oppressive systems are best equipped to design </w:t>
      </w:r>
      <w:r w:rsidR="00552026">
        <w:rPr>
          <w:rFonts w:asciiTheme="minorHAnsi" w:hAnsiTheme="minorHAnsi"/>
        </w:rPr>
        <w:t>solutions that</w:t>
      </w:r>
      <w:r w:rsidR="003B22E5">
        <w:rPr>
          <w:rFonts w:asciiTheme="minorHAnsi" w:hAnsiTheme="minorHAnsi"/>
        </w:rPr>
        <w:t xml:space="preserve"> work for </w:t>
      </w:r>
      <w:r w:rsidR="00AB29F9">
        <w:rPr>
          <w:rFonts w:asciiTheme="minorHAnsi" w:hAnsiTheme="minorHAnsi"/>
        </w:rPr>
        <w:t>them.</w:t>
      </w:r>
    </w:p>
    <w:p w14:paraId="34D0C4B1" w14:textId="6C97482F" w:rsidR="00FB23C8" w:rsidRDefault="00FB23C8" w:rsidP="00B30711">
      <w:pPr>
        <w:pStyle w:val="ListParagraph"/>
        <w:numPr>
          <w:ilvl w:val="0"/>
          <w:numId w:val="28"/>
        </w:numPr>
        <w:spacing w:after="120" w:line="259" w:lineRule="auto"/>
        <w:contextualSpacing w:val="0"/>
        <w:rPr>
          <w:rFonts w:asciiTheme="minorHAnsi" w:hAnsiTheme="minorHAnsi"/>
        </w:rPr>
      </w:pPr>
      <w:r>
        <w:rPr>
          <w:rFonts w:asciiTheme="minorHAnsi" w:hAnsiTheme="minorHAnsi"/>
        </w:rPr>
        <w:lastRenderedPageBreak/>
        <w:t>Interdependence</w:t>
      </w:r>
      <w:r w:rsidR="008778A6">
        <w:rPr>
          <w:rFonts w:asciiTheme="minorHAnsi" w:hAnsiTheme="minorHAnsi"/>
        </w:rPr>
        <w:t xml:space="preserve"> –</w:t>
      </w:r>
      <w:r w:rsidR="001F6E57">
        <w:rPr>
          <w:rFonts w:asciiTheme="minorHAnsi" w:hAnsiTheme="minorHAnsi"/>
        </w:rPr>
        <w:t xml:space="preserve"> </w:t>
      </w:r>
      <w:r w:rsidR="00AB29F9">
        <w:rPr>
          <w:rFonts w:asciiTheme="minorHAnsi" w:hAnsiTheme="minorHAnsi"/>
        </w:rPr>
        <w:t>disabled and</w:t>
      </w:r>
      <w:r w:rsidR="008778A6">
        <w:rPr>
          <w:rFonts w:asciiTheme="minorHAnsi" w:hAnsiTheme="minorHAnsi"/>
        </w:rPr>
        <w:t xml:space="preserve"> non-disabled people alike support each other to create fairer societies. </w:t>
      </w:r>
      <w:r w:rsidR="001F6E57">
        <w:rPr>
          <w:rFonts w:asciiTheme="minorHAnsi" w:hAnsiTheme="minorHAnsi"/>
        </w:rPr>
        <w:t xml:space="preserve">This recognises the importance of mutual support and </w:t>
      </w:r>
      <w:r w:rsidR="00E015D7">
        <w:rPr>
          <w:rFonts w:asciiTheme="minorHAnsi" w:hAnsiTheme="minorHAnsi"/>
        </w:rPr>
        <w:t xml:space="preserve">challenges independence as </w:t>
      </w:r>
      <w:r w:rsidR="00552026">
        <w:rPr>
          <w:rFonts w:asciiTheme="minorHAnsi" w:hAnsiTheme="minorHAnsi"/>
        </w:rPr>
        <w:t>a goal</w:t>
      </w:r>
      <w:r w:rsidR="00E015D7">
        <w:rPr>
          <w:rFonts w:asciiTheme="minorHAnsi" w:hAnsiTheme="minorHAnsi"/>
        </w:rPr>
        <w:t xml:space="preserve">, emphasizing that interdependence is a </w:t>
      </w:r>
      <w:r w:rsidR="00552026">
        <w:rPr>
          <w:rFonts w:asciiTheme="minorHAnsi" w:hAnsiTheme="minorHAnsi"/>
        </w:rPr>
        <w:t>more realistic and healthier</w:t>
      </w:r>
      <w:r w:rsidR="00E015D7">
        <w:rPr>
          <w:rFonts w:asciiTheme="minorHAnsi" w:hAnsiTheme="minorHAnsi"/>
        </w:rPr>
        <w:t xml:space="preserve"> model. </w:t>
      </w:r>
    </w:p>
    <w:p w14:paraId="12BCE119" w14:textId="22E7016D" w:rsidR="00A61130" w:rsidRPr="00D93D6B" w:rsidRDefault="00FB23C8" w:rsidP="00B30711">
      <w:pPr>
        <w:pStyle w:val="ListParagraph"/>
        <w:numPr>
          <w:ilvl w:val="0"/>
          <w:numId w:val="28"/>
        </w:numPr>
        <w:spacing w:after="120" w:line="259" w:lineRule="auto"/>
        <w:contextualSpacing w:val="0"/>
        <w:rPr>
          <w:rFonts w:asciiTheme="minorHAnsi" w:hAnsiTheme="minorHAnsi"/>
        </w:rPr>
      </w:pPr>
      <w:r>
        <w:rPr>
          <w:rFonts w:asciiTheme="minorHAnsi" w:hAnsiTheme="minorHAnsi"/>
        </w:rPr>
        <w:t xml:space="preserve">Collective liberation </w:t>
      </w:r>
      <w:r w:rsidR="008778A6">
        <w:rPr>
          <w:rFonts w:asciiTheme="minorHAnsi" w:hAnsiTheme="minorHAnsi"/>
        </w:rPr>
        <w:t>–</w:t>
      </w:r>
      <w:r w:rsidR="002E5B6C">
        <w:rPr>
          <w:rFonts w:asciiTheme="minorHAnsi" w:hAnsiTheme="minorHAnsi"/>
        </w:rPr>
        <w:t xml:space="preserve">disability justice is </w:t>
      </w:r>
      <w:r w:rsidR="00457C4F">
        <w:rPr>
          <w:rFonts w:asciiTheme="minorHAnsi" w:hAnsiTheme="minorHAnsi"/>
        </w:rPr>
        <w:t>link</w:t>
      </w:r>
      <w:r w:rsidR="002E5B6C">
        <w:rPr>
          <w:rFonts w:asciiTheme="minorHAnsi" w:hAnsiTheme="minorHAnsi"/>
        </w:rPr>
        <w:t xml:space="preserve">ed to </w:t>
      </w:r>
      <w:r w:rsidR="00AB29F9">
        <w:rPr>
          <w:rFonts w:asciiTheme="minorHAnsi" w:hAnsiTheme="minorHAnsi"/>
        </w:rPr>
        <w:t>progressive realisation of</w:t>
      </w:r>
      <w:r w:rsidR="002E5B6C">
        <w:rPr>
          <w:rFonts w:asciiTheme="minorHAnsi" w:hAnsiTheme="minorHAnsi"/>
        </w:rPr>
        <w:t xml:space="preserve"> </w:t>
      </w:r>
      <w:r w:rsidR="00AB29F9">
        <w:rPr>
          <w:rFonts w:asciiTheme="minorHAnsi" w:hAnsiTheme="minorHAnsi"/>
        </w:rPr>
        <w:t>all human rights.</w:t>
      </w:r>
    </w:p>
    <w:p w14:paraId="68B64F84" w14:textId="4C0B7F05" w:rsidR="00A61130" w:rsidRDefault="00A61130" w:rsidP="00B30711">
      <w:pPr>
        <w:spacing w:after="120" w:line="259" w:lineRule="auto"/>
        <w:rPr>
          <w:rFonts w:asciiTheme="minorHAnsi" w:hAnsiTheme="minorHAnsi"/>
        </w:rPr>
      </w:pPr>
      <w:r>
        <w:rPr>
          <w:rFonts w:asciiTheme="minorHAnsi" w:hAnsiTheme="minorHAnsi"/>
        </w:rPr>
        <w:t>Intersectionality</w:t>
      </w:r>
      <w:r w:rsidR="009A6E7E">
        <w:rPr>
          <w:rFonts w:asciiTheme="minorHAnsi" w:hAnsiTheme="minorHAnsi"/>
        </w:rPr>
        <w:t xml:space="preserve"> replaced by </w:t>
      </w:r>
      <w:r w:rsidR="00C9280E">
        <w:rPr>
          <w:rFonts w:asciiTheme="minorHAnsi" w:hAnsiTheme="minorHAnsi"/>
        </w:rPr>
        <w:t>‘</w:t>
      </w:r>
      <w:r w:rsidR="00600474">
        <w:rPr>
          <w:rFonts w:asciiTheme="minorHAnsi" w:hAnsiTheme="minorHAnsi"/>
        </w:rPr>
        <w:t>Removing</w:t>
      </w:r>
      <w:r w:rsidR="00C9280E">
        <w:rPr>
          <w:rFonts w:asciiTheme="minorHAnsi" w:hAnsiTheme="minorHAnsi"/>
        </w:rPr>
        <w:t xml:space="preserve"> </w:t>
      </w:r>
      <w:r w:rsidR="009A6E7E">
        <w:rPr>
          <w:rFonts w:asciiTheme="minorHAnsi" w:hAnsiTheme="minorHAnsi"/>
        </w:rPr>
        <w:t>Barriers</w:t>
      </w:r>
      <w:r w:rsidR="00C9280E">
        <w:rPr>
          <w:rFonts w:asciiTheme="minorHAnsi" w:hAnsiTheme="minorHAnsi"/>
        </w:rPr>
        <w:t xml:space="preserve"> </w:t>
      </w:r>
      <w:r w:rsidR="00102DC2">
        <w:rPr>
          <w:rFonts w:asciiTheme="minorHAnsi" w:hAnsiTheme="minorHAnsi"/>
        </w:rPr>
        <w:t>for Disabled People’</w:t>
      </w:r>
      <w:r w:rsidR="00C9280E">
        <w:rPr>
          <w:rFonts w:asciiTheme="minorHAnsi" w:hAnsiTheme="minorHAnsi"/>
        </w:rPr>
        <w:t xml:space="preserve"> or similar </w:t>
      </w:r>
      <w:r w:rsidR="00B53F92">
        <w:rPr>
          <w:rFonts w:asciiTheme="minorHAnsi" w:hAnsiTheme="minorHAnsi"/>
        </w:rPr>
        <w:t>plain l</w:t>
      </w:r>
      <w:r w:rsidR="00C9280E">
        <w:rPr>
          <w:rFonts w:asciiTheme="minorHAnsi" w:hAnsiTheme="minorHAnsi"/>
        </w:rPr>
        <w:t>anguage</w:t>
      </w:r>
      <w:r>
        <w:rPr>
          <w:rFonts w:asciiTheme="minorHAnsi" w:hAnsiTheme="minorHAnsi"/>
        </w:rPr>
        <w:t>:</w:t>
      </w:r>
    </w:p>
    <w:p w14:paraId="432C7C01" w14:textId="3F6CE954" w:rsidR="00E27723" w:rsidRPr="002B4530" w:rsidRDefault="00D464AC" w:rsidP="002B4530">
      <w:pPr>
        <w:pStyle w:val="ListParagraph"/>
        <w:numPr>
          <w:ilvl w:val="0"/>
          <w:numId w:val="25"/>
        </w:numPr>
        <w:spacing w:after="120" w:line="259" w:lineRule="auto"/>
        <w:contextualSpacing w:val="0"/>
        <w:rPr>
          <w:rFonts w:asciiTheme="minorHAnsi" w:hAnsiTheme="minorHAnsi"/>
        </w:rPr>
      </w:pPr>
      <w:r>
        <w:rPr>
          <w:rFonts w:asciiTheme="minorHAnsi" w:hAnsiTheme="minorHAnsi"/>
        </w:rPr>
        <w:t>Intersectionality</w:t>
      </w:r>
      <w:r w:rsidR="00A61130" w:rsidRPr="00E9157F">
        <w:rPr>
          <w:rFonts w:asciiTheme="minorHAnsi" w:hAnsiTheme="minorHAnsi"/>
        </w:rPr>
        <w:t xml:space="preserve"> is </w:t>
      </w:r>
      <w:r w:rsidR="00172F37">
        <w:rPr>
          <w:rFonts w:asciiTheme="minorHAnsi" w:hAnsiTheme="minorHAnsi"/>
        </w:rPr>
        <w:t>already included in the wider understanding</w:t>
      </w:r>
      <w:r w:rsidR="000F7D39">
        <w:rPr>
          <w:rFonts w:asciiTheme="minorHAnsi" w:hAnsiTheme="minorHAnsi"/>
        </w:rPr>
        <w:t xml:space="preserve"> of</w:t>
      </w:r>
      <w:r w:rsidR="00172F37">
        <w:rPr>
          <w:rFonts w:asciiTheme="minorHAnsi" w:hAnsiTheme="minorHAnsi"/>
        </w:rPr>
        <w:t xml:space="preserve"> ‘disability justice’.</w:t>
      </w:r>
      <w:r w:rsidR="002B4530">
        <w:rPr>
          <w:rFonts w:asciiTheme="minorHAnsi" w:hAnsiTheme="minorHAnsi"/>
        </w:rPr>
        <w:t xml:space="preserve"> </w:t>
      </w:r>
      <w:r w:rsidR="00E27723" w:rsidRPr="002B4530">
        <w:rPr>
          <w:rFonts w:asciiTheme="minorHAnsi" w:hAnsiTheme="minorHAnsi"/>
        </w:rPr>
        <w:t>Instead, we suggest</w:t>
      </w:r>
      <w:r w:rsidR="00C9280E" w:rsidRPr="002B4530">
        <w:rPr>
          <w:rFonts w:asciiTheme="minorHAnsi" w:hAnsiTheme="minorHAnsi"/>
        </w:rPr>
        <w:t xml:space="preserve"> ‘</w:t>
      </w:r>
      <w:r w:rsidR="00102DC2">
        <w:rPr>
          <w:rFonts w:asciiTheme="minorHAnsi" w:hAnsiTheme="minorHAnsi"/>
        </w:rPr>
        <w:t>removing</w:t>
      </w:r>
      <w:r w:rsidR="00C9280E" w:rsidRPr="002B4530">
        <w:rPr>
          <w:rFonts w:asciiTheme="minorHAnsi" w:hAnsiTheme="minorHAnsi"/>
        </w:rPr>
        <w:t xml:space="preserve"> barriers </w:t>
      </w:r>
      <w:r w:rsidR="00102DC2">
        <w:rPr>
          <w:rFonts w:asciiTheme="minorHAnsi" w:hAnsiTheme="minorHAnsi"/>
        </w:rPr>
        <w:t>for disabled people’</w:t>
      </w:r>
      <w:r w:rsidR="00C9280E" w:rsidRPr="002B4530">
        <w:rPr>
          <w:rFonts w:asciiTheme="minorHAnsi" w:hAnsiTheme="minorHAnsi"/>
        </w:rPr>
        <w:t xml:space="preserve"> or similar more accessible language. </w:t>
      </w:r>
    </w:p>
    <w:p w14:paraId="368F0694" w14:textId="6220D340" w:rsidR="00B47A37" w:rsidRDefault="00D464AC" w:rsidP="00B30711">
      <w:pPr>
        <w:pStyle w:val="ListParagraph"/>
        <w:numPr>
          <w:ilvl w:val="0"/>
          <w:numId w:val="25"/>
        </w:numPr>
        <w:spacing w:after="120" w:line="259" w:lineRule="auto"/>
        <w:contextualSpacing w:val="0"/>
        <w:rPr>
          <w:rFonts w:asciiTheme="minorHAnsi" w:hAnsiTheme="minorHAnsi"/>
        </w:rPr>
      </w:pPr>
      <w:r>
        <w:rPr>
          <w:rFonts w:asciiTheme="minorHAnsi" w:hAnsiTheme="minorHAnsi"/>
        </w:rPr>
        <w:t xml:space="preserve">An understanding of barriers to accessibility would </w:t>
      </w:r>
      <w:r w:rsidR="00DB6E15">
        <w:rPr>
          <w:rFonts w:asciiTheme="minorHAnsi" w:hAnsiTheme="minorHAnsi"/>
        </w:rPr>
        <w:t xml:space="preserve">require these to be addressed via enforceable minimum standards and accountability mechanisms for failure by actors to address barriers that make areas of life and environments inaccessible for disabled people. </w:t>
      </w:r>
    </w:p>
    <w:p w14:paraId="11B7E0B2" w14:textId="4697EFC1" w:rsidR="00600474" w:rsidRPr="00600474" w:rsidRDefault="00600474" w:rsidP="00600474">
      <w:pPr>
        <w:pStyle w:val="ListParagraph"/>
        <w:numPr>
          <w:ilvl w:val="0"/>
          <w:numId w:val="25"/>
        </w:numPr>
        <w:spacing w:after="120" w:line="259" w:lineRule="auto"/>
        <w:contextualSpacing w:val="0"/>
        <w:rPr>
          <w:rFonts w:asciiTheme="minorHAnsi" w:hAnsiTheme="minorHAnsi"/>
        </w:rPr>
      </w:pPr>
      <w:r>
        <w:rPr>
          <w:rFonts w:asciiTheme="minorHAnsi" w:hAnsiTheme="minorHAnsi"/>
        </w:rPr>
        <w:t>Removing</w:t>
      </w:r>
      <w:r w:rsidR="002E762C">
        <w:rPr>
          <w:rFonts w:asciiTheme="minorHAnsi" w:hAnsiTheme="minorHAnsi"/>
        </w:rPr>
        <w:t xml:space="preserve"> Barriers </w:t>
      </w:r>
      <w:r w:rsidR="00102DC2">
        <w:rPr>
          <w:rFonts w:asciiTheme="minorHAnsi" w:hAnsiTheme="minorHAnsi"/>
        </w:rPr>
        <w:t>for Disabled People</w:t>
      </w:r>
      <w:r w:rsidR="002E762C">
        <w:rPr>
          <w:rFonts w:asciiTheme="minorHAnsi" w:hAnsiTheme="minorHAnsi"/>
        </w:rPr>
        <w:t xml:space="preserve"> should be protected as </w:t>
      </w:r>
      <w:r>
        <w:rPr>
          <w:rFonts w:asciiTheme="minorHAnsi" w:hAnsiTheme="minorHAnsi"/>
        </w:rPr>
        <w:t>a</w:t>
      </w:r>
      <w:r w:rsidR="002E762C">
        <w:rPr>
          <w:rFonts w:asciiTheme="minorHAnsi" w:hAnsiTheme="minorHAnsi"/>
        </w:rPr>
        <w:t xml:space="preserve"> right, and not an ‘optional extra’</w:t>
      </w:r>
      <w:r>
        <w:rPr>
          <w:rFonts w:asciiTheme="minorHAnsi" w:hAnsiTheme="minorHAnsi"/>
        </w:rPr>
        <w:t xml:space="preserve">. </w:t>
      </w:r>
      <w:r w:rsidR="002E762C" w:rsidRPr="00600474">
        <w:rPr>
          <w:rFonts w:ascii="Aptos" w:hAnsi="Aptos"/>
        </w:rPr>
        <w:t xml:space="preserve">The </w:t>
      </w:r>
      <w:r w:rsidR="002B4530" w:rsidRPr="00600474">
        <w:rPr>
          <w:rFonts w:ascii="Aptos" w:hAnsi="Aptos"/>
        </w:rPr>
        <w:t>S</w:t>
      </w:r>
      <w:r w:rsidR="002E762C" w:rsidRPr="00600474">
        <w:rPr>
          <w:rFonts w:ascii="Aptos" w:hAnsi="Aptos"/>
        </w:rPr>
        <w:t>trategy should commit to embedding enforceable accessibility standards in legislation, aligned with a proposed accessibility law with mandatory accessibility requirements</w:t>
      </w:r>
      <w:r w:rsidR="00446026" w:rsidRPr="00600474">
        <w:rPr>
          <w:rFonts w:ascii="Aptos" w:hAnsi="Aptos"/>
        </w:rPr>
        <w:t xml:space="preserve"> and</w:t>
      </w:r>
      <w:r w:rsidR="002E762C" w:rsidRPr="00600474">
        <w:rPr>
          <w:rFonts w:ascii="Aptos" w:hAnsi="Aptos"/>
        </w:rPr>
        <w:t xml:space="preserve"> accountability mechanisms including regulatory oversight.</w:t>
      </w:r>
    </w:p>
    <w:p w14:paraId="398E06DF" w14:textId="77777777" w:rsidR="00987332" w:rsidRPr="00987332" w:rsidRDefault="002E762C" w:rsidP="00600474">
      <w:pPr>
        <w:pStyle w:val="ListParagraph"/>
        <w:numPr>
          <w:ilvl w:val="0"/>
          <w:numId w:val="25"/>
        </w:numPr>
        <w:spacing w:after="120" w:line="259" w:lineRule="auto"/>
        <w:contextualSpacing w:val="0"/>
        <w:rPr>
          <w:rFonts w:asciiTheme="minorHAnsi" w:hAnsiTheme="minorHAnsi"/>
        </w:rPr>
      </w:pPr>
      <w:r w:rsidRPr="00600474">
        <w:rPr>
          <w:rFonts w:ascii="Aptos" w:hAnsi="Aptos"/>
        </w:rPr>
        <w:t>Universal Design principles should be applied across housing</w:t>
      </w:r>
      <w:r w:rsidR="00446026" w:rsidRPr="00600474">
        <w:rPr>
          <w:rFonts w:ascii="Aptos" w:hAnsi="Aptos"/>
        </w:rPr>
        <w:t xml:space="preserve"> and </w:t>
      </w:r>
      <w:r w:rsidR="002B4530" w:rsidRPr="00600474">
        <w:rPr>
          <w:rFonts w:ascii="Aptos" w:hAnsi="Aptos"/>
        </w:rPr>
        <w:t>all built</w:t>
      </w:r>
      <w:r w:rsidR="00446026" w:rsidRPr="00600474">
        <w:rPr>
          <w:rFonts w:ascii="Aptos" w:hAnsi="Aptos"/>
        </w:rPr>
        <w:t xml:space="preserve"> environment</w:t>
      </w:r>
      <w:r w:rsidR="002B4530" w:rsidRPr="00600474">
        <w:rPr>
          <w:rFonts w:ascii="Aptos" w:hAnsi="Aptos"/>
        </w:rPr>
        <w:t>s</w:t>
      </w:r>
      <w:r w:rsidRPr="00600474">
        <w:rPr>
          <w:rFonts w:ascii="Aptos" w:hAnsi="Aptos"/>
        </w:rPr>
        <w:t>, transport, communications, digital platforms</w:t>
      </w:r>
      <w:r w:rsidR="002B4530" w:rsidRPr="00600474">
        <w:rPr>
          <w:rFonts w:ascii="Aptos" w:hAnsi="Aptos"/>
        </w:rPr>
        <w:t xml:space="preserve"> and digital environments</w:t>
      </w:r>
      <w:r w:rsidRPr="00600474">
        <w:rPr>
          <w:rFonts w:ascii="Aptos" w:hAnsi="Aptos"/>
        </w:rPr>
        <w:t xml:space="preserve">, </w:t>
      </w:r>
      <w:r w:rsidR="001A50FF" w:rsidRPr="00600474">
        <w:rPr>
          <w:rFonts w:ascii="Aptos" w:hAnsi="Aptos"/>
        </w:rPr>
        <w:t xml:space="preserve">the travel and tourism sector, the natural environment e.g. public parks </w:t>
      </w:r>
      <w:r w:rsidRPr="00600474">
        <w:rPr>
          <w:rFonts w:ascii="Aptos" w:hAnsi="Aptos"/>
        </w:rPr>
        <w:t xml:space="preserve">and </w:t>
      </w:r>
      <w:r w:rsidR="001A50FF" w:rsidRPr="00600474">
        <w:rPr>
          <w:rFonts w:ascii="Aptos" w:hAnsi="Aptos"/>
        </w:rPr>
        <w:t xml:space="preserve">all </w:t>
      </w:r>
      <w:r w:rsidRPr="00600474">
        <w:rPr>
          <w:rFonts w:ascii="Aptos" w:hAnsi="Aptos"/>
        </w:rPr>
        <w:t>public spaces.</w:t>
      </w:r>
      <w:r w:rsidR="00D2665B" w:rsidRPr="00600474">
        <w:rPr>
          <w:rFonts w:ascii="Aptos" w:hAnsi="Aptos"/>
        </w:rPr>
        <w:t xml:space="preserve"> The expertise and leadership of disabled people and disabled people’s organisations (DPOs) in promoting Universal Design should be a starting point for introducing mandatory Universal Design principles to address Barriers to Accessibility. Local and international good practices from resources like the </w:t>
      </w:r>
      <w:hyperlink r:id="rId8" w:history="1">
        <w:r w:rsidR="00D2665B" w:rsidRPr="00600474">
          <w:rPr>
            <w:rStyle w:val="Hyperlink"/>
            <w:rFonts w:ascii="Aptos" w:hAnsi="Aptos"/>
          </w:rPr>
          <w:t>Zero Pro</w:t>
        </w:r>
        <w:r w:rsidR="00D70DDD" w:rsidRPr="00600474">
          <w:rPr>
            <w:rStyle w:val="Hyperlink"/>
            <w:rFonts w:ascii="Aptos" w:hAnsi="Aptos"/>
          </w:rPr>
          <w:t>ject</w:t>
        </w:r>
      </w:hyperlink>
      <w:r w:rsidR="00801508" w:rsidRPr="00600474">
        <w:rPr>
          <w:rFonts w:ascii="Aptos" w:hAnsi="Aptos"/>
        </w:rPr>
        <w:t xml:space="preserve"> (peer reviewed research of 1500+ good practices)</w:t>
      </w:r>
      <w:r w:rsidR="00D70DDD" w:rsidRPr="00600474">
        <w:rPr>
          <w:rFonts w:ascii="Aptos" w:hAnsi="Aptos"/>
        </w:rPr>
        <w:t xml:space="preserve"> and </w:t>
      </w:r>
      <w:r w:rsidR="00801508" w:rsidRPr="00600474">
        <w:rPr>
          <w:rFonts w:ascii="Aptos" w:hAnsi="Aptos"/>
        </w:rPr>
        <w:t>laws from similar jurisdictions like Australia, Canada and the United States are helpful resources.</w:t>
      </w:r>
    </w:p>
    <w:p w14:paraId="4543367A" w14:textId="60452BC2" w:rsidR="00987332" w:rsidRPr="00987332" w:rsidRDefault="00987332" w:rsidP="00600474">
      <w:pPr>
        <w:pStyle w:val="ListParagraph"/>
        <w:numPr>
          <w:ilvl w:val="0"/>
          <w:numId w:val="25"/>
        </w:numPr>
        <w:spacing w:after="120" w:line="259" w:lineRule="auto"/>
        <w:contextualSpacing w:val="0"/>
        <w:rPr>
          <w:rFonts w:asciiTheme="minorHAnsi" w:hAnsiTheme="minorHAnsi"/>
        </w:rPr>
      </w:pPr>
      <w:r>
        <w:rPr>
          <w:rFonts w:ascii="Aptos" w:hAnsi="Aptos"/>
        </w:rPr>
        <w:t xml:space="preserve">Any accessibility law should have not just mandatory </w:t>
      </w:r>
      <w:r w:rsidR="007677D1">
        <w:rPr>
          <w:rFonts w:ascii="Aptos" w:hAnsi="Aptos"/>
        </w:rPr>
        <w:t>standards,</w:t>
      </w:r>
      <w:r>
        <w:rPr>
          <w:rFonts w:ascii="Aptos" w:hAnsi="Aptos"/>
        </w:rPr>
        <w:t xml:space="preserve"> but a positive vision supported by public education</w:t>
      </w:r>
      <w:r w:rsidR="001D3C3E">
        <w:rPr>
          <w:rFonts w:ascii="Aptos" w:hAnsi="Aptos"/>
        </w:rPr>
        <w:t xml:space="preserve"> and awareness-raising to make people aware of barriers, mobilise action to remove them, and celebrate wins along the way on </w:t>
      </w:r>
      <w:r w:rsidR="00B854B2">
        <w:rPr>
          <w:rFonts w:ascii="Aptos" w:hAnsi="Aptos"/>
        </w:rPr>
        <w:t xml:space="preserve">a </w:t>
      </w:r>
      <w:r w:rsidR="001D3C3E">
        <w:rPr>
          <w:rFonts w:ascii="Aptos" w:hAnsi="Aptos"/>
        </w:rPr>
        <w:t>collective journey.</w:t>
      </w:r>
      <w:r w:rsidR="001D3C3E">
        <w:rPr>
          <w:rStyle w:val="FootnoteReference"/>
          <w:rFonts w:ascii="Aptos" w:hAnsi="Aptos"/>
        </w:rPr>
        <w:footnoteReference w:id="4"/>
      </w:r>
    </w:p>
    <w:p w14:paraId="77B3346C" w14:textId="7B10518F" w:rsidR="00605AA1" w:rsidRDefault="00F6637E" w:rsidP="00174B1E">
      <w:pPr>
        <w:pStyle w:val="Heading1"/>
      </w:pPr>
      <w:r>
        <w:t>O</w:t>
      </w:r>
      <w:r w:rsidR="00CD1DF5">
        <w:t xml:space="preserve">utcome areas and goals </w:t>
      </w:r>
      <w:r>
        <w:t>must reflect the</w:t>
      </w:r>
      <w:r w:rsidR="00CD1DF5">
        <w:t xml:space="preserve"> lived experiences</w:t>
      </w:r>
      <w:r>
        <w:t xml:space="preserve"> </w:t>
      </w:r>
      <w:r w:rsidR="00CD1DF5">
        <w:t>of disabled people</w:t>
      </w:r>
    </w:p>
    <w:p w14:paraId="317A3DAD" w14:textId="0E2A2F2F" w:rsidR="004F3019" w:rsidRDefault="004F3019" w:rsidP="00B30711">
      <w:pPr>
        <w:spacing w:after="120" w:line="259" w:lineRule="auto"/>
        <w:rPr>
          <w:rFonts w:asciiTheme="minorHAnsi" w:hAnsiTheme="minorHAnsi"/>
        </w:rPr>
      </w:pPr>
      <w:r>
        <w:rPr>
          <w:rFonts w:asciiTheme="minorHAnsi" w:hAnsiTheme="minorHAnsi"/>
        </w:rPr>
        <w:t xml:space="preserve">A non-exhaustive list </w:t>
      </w:r>
      <w:r w:rsidR="003A4D49">
        <w:rPr>
          <w:rFonts w:asciiTheme="minorHAnsi" w:hAnsiTheme="minorHAnsi"/>
        </w:rPr>
        <w:t xml:space="preserve">of </w:t>
      </w:r>
      <w:r w:rsidR="00EC69B4">
        <w:rPr>
          <w:rFonts w:asciiTheme="minorHAnsi" w:hAnsiTheme="minorHAnsi"/>
        </w:rPr>
        <w:t xml:space="preserve">domains and areas of life that could be included in a comprehensive accessibility law, under which a resourced Disability Strategy and Action Plan </w:t>
      </w:r>
      <w:r w:rsidR="004304E3">
        <w:rPr>
          <w:rFonts w:asciiTheme="minorHAnsi" w:hAnsiTheme="minorHAnsi"/>
        </w:rPr>
        <w:t xml:space="preserve">would ideally sit, </w:t>
      </w:r>
      <w:r w:rsidR="004304E3">
        <w:rPr>
          <w:rFonts w:asciiTheme="minorHAnsi" w:hAnsiTheme="minorHAnsi"/>
        </w:rPr>
        <w:lastRenderedPageBreak/>
        <w:t>are</w:t>
      </w:r>
      <w:r w:rsidR="00EC69B4">
        <w:rPr>
          <w:rFonts w:asciiTheme="minorHAnsi" w:hAnsiTheme="minorHAnsi"/>
        </w:rPr>
        <w:t xml:space="preserve"> summarised by Warren Forster</w:t>
      </w:r>
      <w:r w:rsidR="002D1B08">
        <w:rPr>
          <w:rFonts w:asciiTheme="minorHAnsi" w:hAnsiTheme="minorHAnsi"/>
        </w:rPr>
        <w:t>,</w:t>
      </w:r>
      <w:r w:rsidR="00EC69B4">
        <w:rPr>
          <w:rFonts w:asciiTheme="minorHAnsi" w:hAnsiTheme="minorHAnsi"/>
        </w:rPr>
        <w:t xml:space="preserve"> Tom Barr</w:t>
      </w:r>
      <w:r w:rsidR="00F341E8">
        <w:rPr>
          <w:rFonts w:asciiTheme="minorHAnsi" w:hAnsiTheme="minorHAnsi"/>
        </w:rPr>
        <w:t>a</w:t>
      </w:r>
      <w:r w:rsidR="00EC69B4">
        <w:rPr>
          <w:rFonts w:asciiTheme="minorHAnsi" w:hAnsiTheme="minorHAnsi"/>
        </w:rPr>
        <w:t>clough</w:t>
      </w:r>
      <w:r w:rsidR="00F341E8">
        <w:rPr>
          <w:rFonts w:asciiTheme="minorHAnsi" w:hAnsiTheme="minorHAnsi"/>
        </w:rPr>
        <w:t xml:space="preserve"> and Curtis Barnes</w:t>
      </w:r>
      <w:r w:rsidR="00EC69B4">
        <w:rPr>
          <w:rFonts w:asciiTheme="minorHAnsi" w:hAnsiTheme="minorHAnsi"/>
        </w:rPr>
        <w:t xml:space="preserve"> in their </w:t>
      </w:r>
      <w:r w:rsidR="00F341E8">
        <w:rPr>
          <w:rFonts w:asciiTheme="minorHAnsi" w:hAnsiTheme="minorHAnsi"/>
        </w:rPr>
        <w:t xml:space="preserve">NZ Law Foundation-funded report </w:t>
      </w:r>
      <w:r w:rsidR="00EC69B4">
        <w:rPr>
          <w:rFonts w:asciiTheme="minorHAnsi" w:hAnsiTheme="minorHAnsi"/>
        </w:rPr>
        <w:t xml:space="preserve">on </w:t>
      </w:r>
      <w:r w:rsidR="00F341E8">
        <w:rPr>
          <w:rFonts w:asciiTheme="minorHAnsi" w:hAnsiTheme="minorHAnsi"/>
        </w:rPr>
        <w:t xml:space="preserve">an effective </w:t>
      </w:r>
      <w:r w:rsidR="00EC69B4">
        <w:rPr>
          <w:rFonts w:asciiTheme="minorHAnsi" w:hAnsiTheme="minorHAnsi"/>
        </w:rPr>
        <w:t>accessibility legislation</w:t>
      </w:r>
      <w:r w:rsidR="00F341E8">
        <w:rPr>
          <w:rFonts w:asciiTheme="minorHAnsi" w:hAnsiTheme="minorHAnsi"/>
        </w:rPr>
        <w:t xml:space="preserve"> in 2021</w:t>
      </w:r>
      <w:r w:rsidR="00EC69B4">
        <w:rPr>
          <w:rFonts w:asciiTheme="minorHAnsi" w:hAnsiTheme="minorHAnsi"/>
        </w:rPr>
        <w:t>:</w:t>
      </w:r>
      <w:r w:rsidR="00F341E8">
        <w:rPr>
          <w:rStyle w:val="FootnoteReference"/>
          <w:rFonts w:asciiTheme="minorHAnsi" w:hAnsiTheme="minorHAnsi"/>
        </w:rPr>
        <w:footnoteReference w:id="5"/>
      </w:r>
    </w:p>
    <w:p w14:paraId="6A8AFF51" w14:textId="77777777" w:rsidR="00F341E8" w:rsidRDefault="00DA06D0" w:rsidP="00B30711">
      <w:pPr>
        <w:spacing w:after="120" w:line="259" w:lineRule="auto"/>
        <w:rPr>
          <w:rFonts w:asciiTheme="minorHAnsi" w:hAnsiTheme="minorHAnsi"/>
        </w:rPr>
      </w:pPr>
      <w:r w:rsidRPr="00DA06D0">
        <w:rPr>
          <w:rFonts w:asciiTheme="minorHAnsi" w:hAnsiTheme="minorHAnsi"/>
        </w:rPr>
        <w:t xml:space="preserve">• Housing </w:t>
      </w:r>
    </w:p>
    <w:p w14:paraId="31D5C314" w14:textId="4A94C9D5" w:rsidR="00F341E8" w:rsidRDefault="00DA06D0" w:rsidP="00B30711">
      <w:pPr>
        <w:spacing w:after="120" w:line="259" w:lineRule="auto"/>
        <w:rPr>
          <w:rFonts w:asciiTheme="minorHAnsi" w:hAnsiTheme="minorHAnsi"/>
        </w:rPr>
      </w:pPr>
      <w:r w:rsidRPr="00DA06D0">
        <w:rPr>
          <w:rFonts w:asciiTheme="minorHAnsi" w:hAnsiTheme="minorHAnsi"/>
        </w:rPr>
        <w:t xml:space="preserve">• Procurement </w:t>
      </w:r>
      <w:r w:rsidR="00F341E8">
        <w:rPr>
          <w:rFonts w:asciiTheme="minorHAnsi" w:hAnsiTheme="minorHAnsi"/>
        </w:rPr>
        <w:t>(a major lever across both central and local government)</w:t>
      </w:r>
    </w:p>
    <w:p w14:paraId="1273862F" w14:textId="77777777" w:rsidR="00F341E8" w:rsidRDefault="00DA06D0" w:rsidP="00B30711">
      <w:pPr>
        <w:spacing w:after="120" w:line="259" w:lineRule="auto"/>
        <w:rPr>
          <w:rFonts w:asciiTheme="minorHAnsi" w:hAnsiTheme="minorHAnsi"/>
        </w:rPr>
      </w:pPr>
      <w:r w:rsidRPr="00DA06D0">
        <w:rPr>
          <w:rFonts w:asciiTheme="minorHAnsi" w:hAnsiTheme="minorHAnsi"/>
        </w:rPr>
        <w:t xml:space="preserve">• Employment </w:t>
      </w:r>
    </w:p>
    <w:p w14:paraId="224C1611" w14:textId="77777777" w:rsidR="00F341E8" w:rsidRDefault="00DA06D0" w:rsidP="00B30711">
      <w:pPr>
        <w:spacing w:after="120" w:line="259" w:lineRule="auto"/>
        <w:rPr>
          <w:rFonts w:asciiTheme="minorHAnsi" w:hAnsiTheme="minorHAnsi"/>
        </w:rPr>
      </w:pPr>
      <w:r w:rsidRPr="00DA06D0">
        <w:rPr>
          <w:rFonts w:asciiTheme="minorHAnsi" w:hAnsiTheme="minorHAnsi"/>
        </w:rPr>
        <w:t xml:space="preserve">• Transportation </w:t>
      </w:r>
    </w:p>
    <w:p w14:paraId="39216907" w14:textId="77777777" w:rsidR="00F341E8" w:rsidRDefault="00DA06D0" w:rsidP="00B30711">
      <w:pPr>
        <w:spacing w:after="120" w:line="259" w:lineRule="auto"/>
        <w:rPr>
          <w:rFonts w:asciiTheme="minorHAnsi" w:hAnsiTheme="minorHAnsi"/>
        </w:rPr>
      </w:pPr>
      <w:r w:rsidRPr="00DA06D0">
        <w:rPr>
          <w:rFonts w:asciiTheme="minorHAnsi" w:hAnsiTheme="minorHAnsi"/>
        </w:rPr>
        <w:t xml:space="preserve">• Digital and information systems </w:t>
      </w:r>
    </w:p>
    <w:p w14:paraId="5ADBCDFB" w14:textId="77777777" w:rsidR="00F341E8" w:rsidRDefault="00DA06D0" w:rsidP="00B30711">
      <w:pPr>
        <w:spacing w:after="120" w:line="259" w:lineRule="auto"/>
        <w:rPr>
          <w:rFonts w:asciiTheme="minorHAnsi" w:hAnsiTheme="minorHAnsi"/>
        </w:rPr>
      </w:pPr>
      <w:r w:rsidRPr="00DA06D0">
        <w:rPr>
          <w:rFonts w:asciiTheme="minorHAnsi" w:hAnsiTheme="minorHAnsi"/>
        </w:rPr>
        <w:t xml:space="preserve">• Broadcasting and communication </w:t>
      </w:r>
    </w:p>
    <w:p w14:paraId="0C21CF06" w14:textId="77777777" w:rsidR="00F341E8" w:rsidRDefault="00DA06D0" w:rsidP="00B30711">
      <w:pPr>
        <w:spacing w:after="120" w:line="259" w:lineRule="auto"/>
        <w:rPr>
          <w:rFonts w:asciiTheme="minorHAnsi" w:hAnsiTheme="minorHAnsi"/>
        </w:rPr>
      </w:pPr>
      <w:r w:rsidRPr="00DA06D0">
        <w:rPr>
          <w:rFonts w:asciiTheme="minorHAnsi" w:hAnsiTheme="minorHAnsi"/>
        </w:rPr>
        <w:t xml:space="preserve">• Educational </w:t>
      </w:r>
    </w:p>
    <w:p w14:paraId="6341C2A6" w14:textId="77777777" w:rsidR="00F341E8" w:rsidRDefault="00DA06D0" w:rsidP="00B30711">
      <w:pPr>
        <w:spacing w:after="120" w:line="259" w:lineRule="auto"/>
        <w:rPr>
          <w:rFonts w:asciiTheme="minorHAnsi" w:hAnsiTheme="minorHAnsi"/>
        </w:rPr>
      </w:pPr>
      <w:r w:rsidRPr="00DA06D0">
        <w:rPr>
          <w:rFonts w:asciiTheme="minorHAnsi" w:hAnsiTheme="minorHAnsi"/>
        </w:rPr>
        <w:t xml:space="preserve">• Attitudinal </w:t>
      </w:r>
    </w:p>
    <w:p w14:paraId="4A49C098" w14:textId="77777777" w:rsidR="00F341E8" w:rsidRDefault="00DA06D0" w:rsidP="00B30711">
      <w:pPr>
        <w:spacing w:after="120" w:line="259" w:lineRule="auto"/>
        <w:rPr>
          <w:rFonts w:asciiTheme="minorHAnsi" w:hAnsiTheme="minorHAnsi"/>
        </w:rPr>
      </w:pPr>
      <w:r w:rsidRPr="00DA06D0">
        <w:rPr>
          <w:rFonts w:asciiTheme="minorHAnsi" w:hAnsiTheme="minorHAnsi"/>
        </w:rPr>
        <w:t xml:space="preserve">• Hospitality </w:t>
      </w:r>
    </w:p>
    <w:p w14:paraId="4ACA28E0" w14:textId="5CBD2A13" w:rsidR="00F341E8" w:rsidRDefault="00DA06D0" w:rsidP="00B30711">
      <w:pPr>
        <w:spacing w:after="120" w:line="259" w:lineRule="auto"/>
        <w:rPr>
          <w:rFonts w:asciiTheme="minorHAnsi" w:hAnsiTheme="minorHAnsi"/>
        </w:rPr>
      </w:pPr>
      <w:r w:rsidRPr="00DA06D0">
        <w:rPr>
          <w:rFonts w:asciiTheme="minorHAnsi" w:hAnsiTheme="minorHAnsi"/>
        </w:rPr>
        <w:t xml:space="preserve">• Retail </w:t>
      </w:r>
      <w:r w:rsidR="0000771F">
        <w:rPr>
          <w:rFonts w:asciiTheme="minorHAnsi" w:hAnsiTheme="minorHAnsi"/>
        </w:rPr>
        <w:t>(access to goods and services)</w:t>
      </w:r>
    </w:p>
    <w:p w14:paraId="2F60134B" w14:textId="77777777" w:rsidR="00F341E8" w:rsidRDefault="00DA06D0" w:rsidP="00B30711">
      <w:pPr>
        <w:spacing w:after="120" w:line="259" w:lineRule="auto"/>
        <w:rPr>
          <w:rFonts w:asciiTheme="minorHAnsi" w:hAnsiTheme="minorHAnsi"/>
        </w:rPr>
      </w:pPr>
      <w:r w:rsidRPr="00DA06D0">
        <w:rPr>
          <w:rFonts w:asciiTheme="minorHAnsi" w:hAnsiTheme="minorHAnsi"/>
        </w:rPr>
        <w:t xml:space="preserve">• Customer service </w:t>
      </w:r>
    </w:p>
    <w:p w14:paraId="0D78CFCE" w14:textId="488EF529" w:rsidR="00EC69B4" w:rsidRDefault="00DA06D0" w:rsidP="00B30711">
      <w:pPr>
        <w:spacing w:after="120" w:line="259" w:lineRule="auto"/>
        <w:rPr>
          <w:rFonts w:asciiTheme="minorHAnsi" w:hAnsiTheme="minorHAnsi"/>
        </w:rPr>
      </w:pPr>
      <w:r w:rsidRPr="00DA06D0">
        <w:rPr>
          <w:rFonts w:asciiTheme="minorHAnsi" w:hAnsiTheme="minorHAnsi"/>
        </w:rPr>
        <w:t>• Political and democratic processes</w:t>
      </w:r>
    </w:p>
    <w:p w14:paraId="4F1018F2" w14:textId="77777777" w:rsidR="00F341E8" w:rsidRDefault="00DA06D0" w:rsidP="00B30711">
      <w:pPr>
        <w:spacing w:after="120" w:line="259" w:lineRule="auto"/>
        <w:rPr>
          <w:rFonts w:asciiTheme="minorHAnsi" w:hAnsiTheme="minorHAnsi"/>
        </w:rPr>
      </w:pPr>
      <w:r w:rsidRPr="00DA06D0">
        <w:rPr>
          <w:rFonts w:asciiTheme="minorHAnsi" w:hAnsiTheme="minorHAnsi"/>
        </w:rPr>
        <w:t xml:space="preserve">• Access to justice processes </w:t>
      </w:r>
    </w:p>
    <w:p w14:paraId="25144E7E" w14:textId="77777777" w:rsidR="00F341E8" w:rsidRDefault="00DA06D0" w:rsidP="00B30711">
      <w:pPr>
        <w:spacing w:after="120" w:line="259" w:lineRule="auto"/>
        <w:rPr>
          <w:rFonts w:asciiTheme="minorHAnsi" w:hAnsiTheme="minorHAnsi"/>
        </w:rPr>
      </w:pPr>
      <w:r w:rsidRPr="00DA06D0">
        <w:rPr>
          <w:rFonts w:asciiTheme="minorHAnsi" w:hAnsiTheme="minorHAnsi"/>
        </w:rPr>
        <w:t xml:space="preserve">• Supported decision-making </w:t>
      </w:r>
    </w:p>
    <w:p w14:paraId="74CFA9EA" w14:textId="6CAC8A47" w:rsidR="00F341E8" w:rsidRDefault="00DA06D0" w:rsidP="00B30711">
      <w:pPr>
        <w:spacing w:after="120" w:line="259" w:lineRule="auto"/>
        <w:rPr>
          <w:rFonts w:asciiTheme="minorHAnsi" w:hAnsiTheme="minorHAnsi"/>
        </w:rPr>
      </w:pPr>
      <w:r w:rsidRPr="00DA06D0">
        <w:rPr>
          <w:rFonts w:asciiTheme="minorHAnsi" w:hAnsiTheme="minorHAnsi"/>
        </w:rPr>
        <w:t xml:space="preserve">• Health </w:t>
      </w:r>
      <w:r w:rsidR="00E74D0C">
        <w:rPr>
          <w:rFonts w:asciiTheme="minorHAnsi" w:hAnsiTheme="minorHAnsi"/>
        </w:rPr>
        <w:t xml:space="preserve">[and disability service] </w:t>
      </w:r>
      <w:r w:rsidRPr="00DA06D0">
        <w:rPr>
          <w:rFonts w:asciiTheme="minorHAnsi" w:hAnsiTheme="minorHAnsi"/>
        </w:rPr>
        <w:t xml:space="preserve">systems </w:t>
      </w:r>
    </w:p>
    <w:p w14:paraId="3C4382F8" w14:textId="48680059" w:rsidR="00F341E8" w:rsidRDefault="00DA06D0" w:rsidP="00B30711">
      <w:pPr>
        <w:spacing w:after="120" w:line="259" w:lineRule="auto"/>
        <w:rPr>
          <w:rFonts w:asciiTheme="minorHAnsi" w:hAnsiTheme="minorHAnsi"/>
        </w:rPr>
      </w:pPr>
      <w:r w:rsidRPr="00DA06D0">
        <w:rPr>
          <w:rFonts w:asciiTheme="minorHAnsi" w:hAnsiTheme="minorHAnsi"/>
        </w:rPr>
        <w:t xml:space="preserve">• Social support systems and social welfare </w:t>
      </w:r>
      <w:r w:rsidR="008E2E5E">
        <w:rPr>
          <w:rFonts w:asciiTheme="minorHAnsi" w:hAnsiTheme="minorHAnsi"/>
        </w:rPr>
        <w:t>[and social protection]</w:t>
      </w:r>
    </w:p>
    <w:p w14:paraId="0C02CB71" w14:textId="77777777" w:rsidR="00F341E8" w:rsidRDefault="00DA06D0" w:rsidP="00B30711">
      <w:pPr>
        <w:spacing w:after="120" w:line="259" w:lineRule="auto"/>
        <w:rPr>
          <w:rFonts w:asciiTheme="minorHAnsi" w:hAnsiTheme="minorHAnsi"/>
        </w:rPr>
      </w:pPr>
      <w:r w:rsidRPr="00DA06D0">
        <w:rPr>
          <w:rFonts w:asciiTheme="minorHAnsi" w:hAnsiTheme="minorHAnsi"/>
        </w:rPr>
        <w:t xml:space="preserve">• Building compliance </w:t>
      </w:r>
    </w:p>
    <w:p w14:paraId="5100C72F" w14:textId="77777777" w:rsidR="00F341E8" w:rsidRDefault="00DA06D0" w:rsidP="00B30711">
      <w:pPr>
        <w:spacing w:after="120" w:line="259" w:lineRule="auto"/>
        <w:rPr>
          <w:rFonts w:asciiTheme="minorHAnsi" w:hAnsiTheme="minorHAnsi"/>
        </w:rPr>
      </w:pPr>
      <w:r w:rsidRPr="00DA06D0">
        <w:rPr>
          <w:rFonts w:asciiTheme="minorHAnsi" w:hAnsiTheme="minorHAnsi"/>
        </w:rPr>
        <w:t xml:space="preserve">• Consultation </w:t>
      </w:r>
    </w:p>
    <w:p w14:paraId="01D7B6C5" w14:textId="62437588" w:rsidR="00DA06D0" w:rsidRDefault="00DA06D0" w:rsidP="00B30711">
      <w:pPr>
        <w:spacing w:after="120" w:line="259" w:lineRule="auto"/>
        <w:rPr>
          <w:rFonts w:asciiTheme="minorHAnsi" w:hAnsiTheme="minorHAnsi"/>
        </w:rPr>
      </w:pPr>
      <w:r w:rsidRPr="00DA06D0">
        <w:rPr>
          <w:rFonts w:asciiTheme="minorHAnsi" w:hAnsiTheme="minorHAnsi"/>
        </w:rPr>
        <w:t>• Justice systems including court processes and non-court processes</w:t>
      </w:r>
    </w:p>
    <w:p w14:paraId="3597A408" w14:textId="51BA554A" w:rsidR="004304E3" w:rsidRDefault="004304E3" w:rsidP="00B30711">
      <w:pPr>
        <w:spacing w:after="120" w:line="259" w:lineRule="auto"/>
        <w:rPr>
          <w:rFonts w:asciiTheme="minorHAnsi" w:hAnsiTheme="minorHAnsi"/>
        </w:rPr>
      </w:pPr>
      <w:r>
        <w:rPr>
          <w:rFonts w:asciiTheme="minorHAnsi" w:hAnsiTheme="minorHAnsi"/>
        </w:rPr>
        <w:t xml:space="preserve">Other areas identified by AMA via </w:t>
      </w:r>
      <w:r w:rsidR="003F69A2">
        <w:rPr>
          <w:rFonts w:asciiTheme="minorHAnsi" w:hAnsiTheme="minorHAnsi"/>
        </w:rPr>
        <w:t>our</w:t>
      </w:r>
      <w:r>
        <w:rPr>
          <w:rFonts w:asciiTheme="minorHAnsi" w:hAnsiTheme="minorHAnsi"/>
        </w:rPr>
        <w:t xml:space="preserve"> Kōrero for Change</w:t>
      </w:r>
      <w:r w:rsidR="003F69A2">
        <w:rPr>
          <w:rFonts w:asciiTheme="minorHAnsi" w:hAnsiTheme="minorHAnsi"/>
        </w:rPr>
        <w:t xml:space="preserve"> series</w:t>
      </w:r>
      <w:r>
        <w:rPr>
          <w:rFonts w:asciiTheme="minorHAnsi" w:hAnsiTheme="minorHAnsi"/>
        </w:rPr>
        <w:t xml:space="preserve"> </w:t>
      </w:r>
      <w:r w:rsidR="003F69A2">
        <w:rPr>
          <w:rFonts w:asciiTheme="minorHAnsi" w:hAnsiTheme="minorHAnsi"/>
        </w:rPr>
        <w:t>based on the lived experiences and expertise of disabled people,</w:t>
      </w:r>
      <w:r>
        <w:rPr>
          <w:rFonts w:asciiTheme="minorHAnsi" w:hAnsiTheme="minorHAnsi"/>
        </w:rPr>
        <w:t xml:space="preserve"> engagement </w:t>
      </w:r>
      <w:r w:rsidR="003F69A2">
        <w:rPr>
          <w:rFonts w:asciiTheme="minorHAnsi" w:hAnsiTheme="minorHAnsi"/>
        </w:rPr>
        <w:t>and voices of the disability</w:t>
      </w:r>
      <w:r>
        <w:rPr>
          <w:rFonts w:asciiTheme="minorHAnsi" w:hAnsiTheme="minorHAnsi"/>
        </w:rPr>
        <w:t xml:space="preserve"> community, as well as advocacy and policy work, include:</w:t>
      </w:r>
      <w:r w:rsidR="00724973">
        <w:rPr>
          <w:rStyle w:val="FootnoteReference"/>
          <w:rFonts w:asciiTheme="minorHAnsi" w:hAnsiTheme="minorHAnsi"/>
        </w:rPr>
        <w:footnoteReference w:id="6"/>
      </w:r>
    </w:p>
    <w:p w14:paraId="2D825B52" w14:textId="706CC22F" w:rsidR="004304E3" w:rsidRDefault="004304E3" w:rsidP="004304E3">
      <w:pPr>
        <w:spacing w:after="120" w:line="259" w:lineRule="auto"/>
        <w:rPr>
          <w:rFonts w:asciiTheme="minorHAnsi" w:hAnsiTheme="minorHAnsi"/>
        </w:rPr>
      </w:pPr>
      <w:r w:rsidRPr="00DA06D0">
        <w:rPr>
          <w:rFonts w:asciiTheme="minorHAnsi" w:hAnsiTheme="minorHAnsi"/>
        </w:rPr>
        <w:t>•</w:t>
      </w:r>
      <w:r>
        <w:rPr>
          <w:rFonts w:asciiTheme="minorHAnsi" w:hAnsiTheme="minorHAnsi"/>
        </w:rPr>
        <w:t xml:space="preserve"> Climate and the natural environment | </w:t>
      </w:r>
      <w:proofErr w:type="spellStart"/>
      <w:r>
        <w:rPr>
          <w:rFonts w:asciiTheme="minorHAnsi" w:hAnsiTheme="minorHAnsi"/>
        </w:rPr>
        <w:t>te</w:t>
      </w:r>
      <w:proofErr w:type="spellEnd"/>
      <w:r>
        <w:rPr>
          <w:rFonts w:asciiTheme="minorHAnsi" w:hAnsiTheme="minorHAnsi"/>
        </w:rPr>
        <w:t xml:space="preserve"> </w:t>
      </w:r>
      <w:proofErr w:type="spellStart"/>
      <w:r>
        <w:rPr>
          <w:rFonts w:asciiTheme="minorHAnsi" w:hAnsiTheme="minorHAnsi"/>
        </w:rPr>
        <w:t>taio</w:t>
      </w:r>
      <w:proofErr w:type="spellEnd"/>
    </w:p>
    <w:p w14:paraId="65EB0169" w14:textId="6E7C8484" w:rsidR="00D1433B" w:rsidRDefault="00D1433B" w:rsidP="006711A9">
      <w:pPr>
        <w:spacing w:after="120" w:line="259" w:lineRule="auto"/>
        <w:rPr>
          <w:rFonts w:asciiTheme="minorHAnsi" w:hAnsiTheme="minorHAnsi"/>
        </w:rPr>
      </w:pPr>
      <w:r w:rsidRPr="00DA06D0">
        <w:rPr>
          <w:rFonts w:asciiTheme="minorHAnsi" w:hAnsiTheme="minorHAnsi"/>
        </w:rPr>
        <w:t>•</w:t>
      </w:r>
      <w:r>
        <w:rPr>
          <w:rFonts w:asciiTheme="minorHAnsi" w:hAnsiTheme="minorHAnsi"/>
        </w:rPr>
        <w:t xml:space="preserve"> Emergency Response </w:t>
      </w:r>
    </w:p>
    <w:p w14:paraId="3791BE22" w14:textId="54C9639D" w:rsidR="004304E3" w:rsidRDefault="004304E3" w:rsidP="006711A9">
      <w:pPr>
        <w:spacing w:after="120" w:line="259" w:lineRule="auto"/>
        <w:rPr>
          <w:rFonts w:asciiTheme="minorHAnsi" w:hAnsiTheme="minorHAnsi"/>
        </w:rPr>
      </w:pPr>
      <w:r w:rsidRPr="00DA06D0">
        <w:rPr>
          <w:rFonts w:asciiTheme="minorHAnsi" w:hAnsiTheme="minorHAnsi"/>
        </w:rPr>
        <w:lastRenderedPageBreak/>
        <w:t>•</w:t>
      </w:r>
      <w:r>
        <w:rPr>
          <w:rFonts w:asciiTheme="minorHAnsi" w:hAnsiTheme="minorHAnsi"/>
        </w:rPr>
        <w:t xml:space="preserve"> Travel and tourism</w:t>
      </w:r>
    </w:p>
    <w:p w14:paraId="1D2C7D25" w14:textId="08446CFC" w:rsidR="0000771F" w:rsidRDefault="0000771F" w:rsidP="006711A9">
      <w:pPr>
        <w:spacing w:after="120" w:line="259" w:lineRule="auto"/>
        <w:rPr>
          <w:rFonts w:asciiTheme="minorHAnsi" w:hAnsiTheme="minorHAnsi"/>
        </w:rPr>
      </w:pPr>
      <w:r w:rsidRPr="00DA06D0">
        <w:rPr>
          <w:rFonts w:asciiTheme="minorHAnsi" w:hAnsiTheme="minorHAnsi"/>
        </w:rPr>
        <w:t>•</w:t>
      </w:r>
      <w:r>
        <w:rPr>
          <w:rFonts w:asciiTheme="minorHAnsi" w:hAnsiTheme="minorHAnsi"/>
        </w:rPr>
        <w:t xml:space="preserve"> Banking and financial services </w:t>
      </w:r>
    </w:p>
    <w:p w14:paraId="20C1F38A" w14:textId="3D35581C" w:rsidR="004304E3" w:rsidRDefault="002D1B08" w:rsidP="006711A9">
      <w:pPr>
        <w:spacing w:after="120" w:line="259" w:lineRule="auto"/>
        <w:rPr>
          <w:rFonts w:asciiTheme="minorHAnsi" w:hAnsiTheme="minorHAnsi"/>
        </w:rPr>
      </w:pPr>
      <w:r>
        <w:rPr>
          <w:rFonts w:asciiTheme="minorHAnsi" w:hAnsiTheme="minorHAnsi"/>
        </w:rPr>
        <w:t xml:space="preserve">While we recognise that </w:t>
      </w:r>
      <w:r w:rsidR="003F69A2">
        <w:rPr>
          <w:rFonts w:asciiTheme="minorHAnsi" w:hAnsiTheme="minorHAnsi"/>
        </w:rPr>
        <w:t xml:space="preserve">the </w:t>
      </w:r>
      <w:r>
        <w:rPr>
          <w:rFonts w:asciiTheme="minorHAnsi" w:hAnsiTheme="minorHAnsi"/>
        </w:rPr>
        <w:t xml:space="preserve">Strategy may not be able to focus on </w:t>
      </w:r>
      <w:r w:rsidR="000E4D2A">
        <w:rPr>
          <w:rFonts w:asciiTheme="minorHAnsi" w:hAnsiTheme="minorHAnsi"/>
        </w:rPr>
        <w:t>all</w:t>
      </w:r>
      <w:r>
        <w:rPr>
          <w:rFonts w:asciiTheme="minorHAnsi" w:hAnsiTheme="minorHAnsi"/>
        </w:rPr>
        <w:t xml:space="preserve"> the above areas, </w:t>
      </w:r>
      <w:r w:rsidR="003F69A2">
        <w:rPr>
          <w:rFonts w:asciiTheme="minorHAnsi" w:hAnsiTheme="minorHAnsi"/>
        </w:rPr>
        <w:t>an effective accessibility law would enable</w:t>
      </w:r>
      <w:r w:rsidR="000E4D2A">
        <w:rPr>
          <w:rFonts w:asciiTheme="minorHAnsi" w:hAnsiTheme="minorHAnsi"/>
        </w:rPr>
        <w:t xml:space="preserve"> the Strategy and</w:t>
      </w:r>
      <w:r w:rsidR="003F69A2">
        <w:rPr>
          <w:rFonts w:asciiTheme="minorHAnsi" w:hAnsiTheme="minorHAnsi"/>
        </w:rPr>
        <w:t xml:space="preserve"> </w:t>
      </w:r>
      <w:r w:rsidR="000E4D2A">
        <w:rPr>
          <w:rFonts w:asciiTheme="minorHAnsi" w:hAnsiTheme="minorHAnsi"/>
        </w:rPr>
        <w:t xml:space="preserve">related </w:t>
      </w:r>
      <w:r w:rsidR="003F69A2">
        <w:rPr>
          <w:rFonts w:asciiTheme="minorHAnsi" w:hAnsiTheme="minorHAnsi"/>
        </w:rPr>
        <w:t xml:space="preserve">policies including future strategies and action plans to address these areas of life identified by disabled people </w:t>
      </w:r>
      <w:r w:rsidR="000E4D2A">
        <w:rPr>
          <w:rFonts w:asciiTheme="minorHAnsi" w:hAnsiTheme="minorHAnsi"/>
        </w:rPr>
        <w:t xml:space="preserve">in Aotearoa. </w:t>
      </w:r>
    </w:p>
    <w:p w14:paraId="62D65E8B" w14:textId="1B40A06F" w:rsidR="00605AA1" w:rsidRPr="00174B1E" w:rsidRDefault="00605AA1" w:rsidP="00174B1E">
      <w:pPr>
        <w:pStyle w:val="Heading2"/>
      </w:pPr>
      <w:r w:rsidRPr="00174B1E">
        <w:t>Education:</w:t>
      </w:r>
    </w:p>
    <w:p w14:paraId="50604183" w14:textId="4D932615" w:rsidR="00C874F9" w:rsidRDefault="00C874F9" w:rsidP="00F01574">
      <w:pPr>
        <w:pStyle w:val="ListParagraph"/>
        <w:numPr>
          <w:ilvl w:val="0"/>
          <w:numId w:val="41"/>
        </w:numPr>
        <w:spacing w:after="120" w:line="259" w:lineRule="auto"/>
        <w:contextualSpacing w:val="0"/>
        <w:rPr>
          <w:rFonts w:asciiTheme="minorHAnsi" w:hAnsiTheme="minorHAnsi"/>
        </w:rPr>
      </w:pPr>
      <w:r>
        <w:rPr>
          <w:rFonts w:asciiTheme="minorHAnsi" w:hAnsiTheme="minorHAnsi"/>
        </w:rPr>
        <w:t xml:space="preserve">The goal for Education should </w:t>
      </w:r>
      <w:r w:rsidR="0022328C">
        <w:rPr>
          <w:rFonts w:asciiTheme="minorHAnsi" w:hAnsiTheme="minorHAnsi"/>
        </w:rPr>
        <w:t>sh</w:t>
      </w:r>
      <w:r w:rsidR="00A02E7D">
        <w:rPr>
          <w:rFonts w:asciiTheme="minorHAnsi" w:hAnsiTheme="minorHAnsi"/>
        </w:rPr>
        <w:t>ift</w:t>
      </w:r>
      <w:r>
        <w:rPr>
          <w:rFonts w:asciiTheme="minorHAnsi" w:hAnsiTheme="minorHAnsi"/>
        </w:rPr>
        <w:t xml:space="preserve"> high expectati</w:t>
      </w:r>
      <w:r w:rsidR="004708A3">
        <w:rPr>
          <w:rFonts w:asciiTheme="minorHAnsi" w:hAnsiTheme="minorHAnsi"/>
        </w:rPr>
        <w:t>ons from</w:t>
      </w:r>
      <w:r>
        <w:rPr>
          <w:rFonts w:asciiTheme="minorHAnsi" w:hAnsiTheme="minorHAnsi"/>
        </w:rPr>
        <w:t xml:space="preserve"> </w:t>
      </w:r>
      <w:r w:rsidRPr="00B453A6">
        <w:rPr>
          <w:rFonts w:asciiTheme="minorHAnsi" w:hAnsiTheme="minorHAnsi"/>
        </w:rPr>
        <w:t xml:space="preserve">learners </w:t>
      </w:r>
      <w:r>
        <w:rPr>
          <w:rFonts w:asciiTheme="minorHAnsi" w:hAnsiTheme="minorHAnsi"/>
        </w:rPr>
        <w:t xml:space="preserve">and </w:t>
      </w:r>
      <w:proofErr w:type="spellStart"/>
      <w:r>
        <w:rPr>
          <w:rFonts w:asciiTheme="minorHAnsi" w:eastAsia="Arial" w:hAnsiTheme="minorHAnsi" w:cs="Arial"/>
          <w:lang w:val="en-NZ"/>
        </w:rPr>
        <w:t>ākonga</w:t>
      </w:r>
      <w:proofErr w:type="spellEnd"/>
      <w:r>
        <w:rPr>
          <w:rFonts w:asciiTheme="minorHAnsi" w:eastAsia="Arial" w:hAnsiTheme="minorHAnsi" w:cs="Arial"/>
          <w:lang w:val="en-NZ"/>
        </w:rPr>
        <w:t>, including disabled people,</w:t>
      </w:r>
      <w:r w:rsidR="0022328C">
        <w:rPr>
          <w:rFonts w:asciiTheme="minorHAnsi" w:eastAsia="Arial" w:hAnsiTheme="minorHAnsi" w:cs="Arial"/>
          <w:lang w:val="en-NZ"/>
        </w:rPr>
        <w:t xml:space="preserve"> </w:t>
      </w:r>
      <w:r w:rsidR="00A02E7D">
        <w:rPr>
          <w:rFonts w:asciiTheme="minorHAnsi" w:eastAsia="Arial" w:hAnsiTheme="minorHAnsi" w:cs="Arial"/>
          <w:lang w:val="en-NZ"/>
        </w:rPr>
        <w:t>to t</w:t>
      </w:r>
      <w:r w:rsidR="0022328C">
        <w:rPr>
          <w:rFonts w:asciiTheme="minorHAnsi" w:eastAsia="Arial" w:hAnsiTheme="minorHAnsi" w:cs="Arial"/>
          <w:lang w:val="en-NZ"/>
        </w:rPr>
        <w:t>he education system. Everyone can</w:t>
      </w:r>
      <w:r>
        <w:rPr>
          <w:rFonts w:asciiTheme="minorHAnsi" w:eastAsia="Arial" w:hAnsiTheme="minorHAnsi" w:cs="Arial"/>
          <w:lang w:val="en-NZ"/>
        </w:rPr>
        <w:t xml:space="preserve"> </w:t>
      </w:r>
      <w:r w:rsidR="00D22E0A">
        <w:rPr>
          <w:rFonts w:asciiTheme="minorHAnsi" w:eastAsia="Arial" w:hAnsiTheme="minorHAnsi" w:cs="Arial"/>
          <w:lang w:val="en-NZ"/>
        </w:rPr>
        <w:t>achieve their potential in their chosen educational setting</w:t>
      </w:r>
      <w:r w:rsidR="0022328C">
        <w:rPr>
          <w:rFonts w:asciiTheme="minorHAnsi" w:eastAsia="Arial" w:hAnsiTheme="minorHAnsi" w:cs="Arial"/>
          <w:lang w:val="en-NZ"/>
        </w:rPr>
        <w:t xml:space="preserve"> via</w:t>
      </w:r>
      <w:r w:rsidR="00320DE2">
        <w:rPr>
          <w:rFonts w:asciiTheme="minorHAnsi" w:eastAsia="Arial" w:hAnsiTheme="minorHAnsi" w:cs="Arial"/>
          <w:lang w:val="en-NZ"/>
        </w:rPr>
        <w:t xml:space="preserve"> an accessible system</w:t>
      </w:r>
      <w:r w:rsidR="0022328C">
        <w:rPr>
          <w:rFonts w:asciiTheme="minorHAnsi" w:eastAsia="Arial" w:hAnsiTheme="minorHAnsi" w:cs="Arial"/>
          <w:lang w:val="en-NZ"/>
        </w:rPr>
        <w:t xml:space="preserve"> that enables </w:t>
      </w:r>
      <w:r w:rsidR="004708A3">
        <w:rPr>
          <w:rFonts w:asciiTheme="minorHAnsi" w:eastAsia="Arial" w:hAnsiTheme="minorHAnsi" w:cs="Arial"/>
          <w:lang w:val="en-NZ"/>
        </w:rPr>
        <w:t>people</w:t>
      </w:r>
      <w:r w:rsidR="0022328C">
        <w:rPr>
          <w:rFonts w:asciiTheme="minorHAnsi" w:eastAsia="Arial" w:hAnsiTheme="minorHAnsi" w:cs="Arial"/>
          <w:lang w:val="en-NZ"/>
        </w:rPr>
        <w:t xml:space="preserve"> to learn well. </w:t>
      </w:r>
    </w:p>
    <w:p w14:paraId="64C1C449" w14:textId="18386689" w:rsidR="00C86B38" w:rsidRPr="00F01574" w:rsidRDefault="00C86B38" w:rsidP="00F01574">
      <w:pPr>
        <w:pStyle w:val="ListParagraph"/>
        <w:numPr>
          <w:ilvl w:val="0"/>
          <w:numId w:val="41"/>
        </w:numPr>
        <w:spacing w:after="120" w:line="259" w:lineRule="auto"/>
        <w:contextualSpacing w:val="0"/>
        <w:rPr>
          <w:rFonts w:asciiTheme="minorHAnsi" w:hAnsiTheme="minorHAnsi"/>
        </w:rPr>
      </w:pPr>
      <w:r>
        <w:rPr>
          <w:rFonts w:asciiTheme="minorHAnsi" w:hAnsiTheme="minorHAnsi"/>
        </w:rPr>
        <w:t xml:space="preserve">The Strategy </w:t>
      </w:r>
      <w:r w:rsidR="00F01574">
        <w:rPr>
          <w:rFonts w:asciiTheme="minorHAnsi" w:hAnsiTheme="minorHAnsi"/>
        </w:rPr>
        <w:t>celebrates</w:t>
      </w:r>
      <w:r>
        <w:rPr>
          <w:rFonts w:asciiTheme="minorHAnsi" w:hAnsiTheme="minorHAnsi"/>
        </w:rPr>
        <w:t xml:space="preserve"> that </w:t>
      </w:r>
      <w:r w:rsidR="0032124A">
        <w:rPr>
          <w:rFonts w:asciiTheme="minorHAnsi" w:hAnsiTheme="minorHAnsi"/>
        </w:rPr>
        <w:t xml:space="preserve">the Census 2023 shows that </w:t>
      </w:r>
      <w:r>
        <w:rPr>
          <w:rFonts w:asciiTheme="minorHAnsi" w:hAnsiTheme="minorHAnsi"/>
        </w:rPr>
        <w:t xml:space="preserve">disabled people </w:t>
      </w:r>
      <w:r w:rsidR="00DB6B0D">
        <w:rPr>
          <w:rFonts w:asciiTheme="minorHAnsi" w:hAnsiTheme="minorHAnsi"/>
        </w:rPr>
        <w:t xml:space="preserve">aged 15 plus </w:t>
      </w:r>
      <w:r w:rsidR="00732AA0">
        <w:rPr>
          <w:rFonts w:asciiTheme="minorHAnsi" w:hAnsiTheme="minorHAnsi"/>
        </w:rPr>
        <w:t>have</w:t>
      </w:r>
      <w:r>
        <w:rPr>
          <w:rFonts w:asciiTheme="minorHAnsi" w:hAnsiTheme="minorHAnsi"/>
        </w:rPr>
        <w:t xml:space="preserve"> higher levels of education</w:t>
      </w:r>
      <w:r w:rsidR="00DB6B0D">
        <w:rPr>
          <w:rFonts w:asciiTheme="minorHAnsi" w:hAnsiTheme="minorHAnsi"/>
        </w:rPr>
        <w:t xml:space="preserve"> of bachelor’s degrees or </w:t>
      </w:r>
      <w:r w:rsidR="0032124A">
        <w:rPr>
          <w:rFonts w:asciiTheme="minorHAnsi" w:hAnsiTheme="minorHAnsi"/>
        </w:rPr>
        <w:t>higher and</w:t>
      </w:r>
      <w:r w:rsidR="00DB6B0D">
        <w:rPr>
          <w:rFonts w:asciiTheme="minorHAnsi" w:hAnsiTheme="minorHAnsi"/>
        </w:rPr>
        <w:t xml:space="preserve"> are less likely to have no qualification</w:t>
      </w:r>
      <w:r w:rsidR="0032124A">
        <w:rPr>
          <w:rFonts w:asciiTheme="minorHAnsi" w:hAnsiTheme="minorHAnsi"/>
        </w:rPr>
        <w:t xml:space="preserve">. </w:t>
      </w:r>
      <w:r w:rsidR="00732AA0">
        <w:rPr>
          <w:rFonts w:asciiTheme="minorHAnsi" w:hAnsiTheme="minorHAnsi"/>
        </w:rPr>
        <w:t>Th</w:t>
      </w:r>
      <w:r w:rsidR="00764809">
        <w:rPr>
          <w:rFonts w:asciiTheme="minorHAnsi" w:hAnsiTheme="minorHAnsi"/>
        </w:rPr>
        <w:t xml:space="preserve">ese statistics should be monitored </w:t>
      </w:r>
      <w:r w:rsidR="0032124A">
        <w:rPr>
          <w:rFonts w:asciiTheme="minorHAnsi" w:hAnsiTheme="minorHAnsi"/>
        </w:rPr>
        <w:t>(</w:t>
      </w:r>
      <w:r w:rsidR="00764809">
        <w:rPr>
          <w:rFonts w:asciiTheme="minorHAnsi" w:hAnsiTheme="minorHAnsi"/>
        </w:rPr>
        <w:t>despite removal of the Census</w:t>
      </w:r>
      <w:r w:rsidR="0032124A">
        <w:rPr>
          <w:rFonts w:asciiTheme="minorHAnsi" w:hAnsiTheme="minorHAnsi"/>
        </w:rPr>
        <w:t>)</w:t>
      </w:r>
      <w:r w:rsidR="00764809">
        <w:rPr>
          <w:rFonts w:asciiTheme="minorHAnsi" w:hAnsiTheme="minorHAnsi"/>
        </w:rPr>
        <w:t xml:space="preserve"> to track </w:t>
      </w:r>
      <w:r w:rsidR="0032124A">
        <w:rPr>
          <w:rFonts w:asciiTheme="minorHAnsi" w:hAnsiTheme="minorHAnsi"/>
        </w:rPr>
        <w:t>the system’s progress in enabling</w:t>
      </w:r>
      <w:r w:rsidR="00764809">
        <w:rPr>
          <w:rFonts w:asciiTheme="minorHAnsi" w:hAnsiTheme="minorHAnsi"/>
        </w:rPr>
        <w:t xml:space="preserve"> disabled learners and</w:t>
      </w:r>
      <w:r>
        <w:rPr>
          <w:rFonts w:asciiTheme="minorHAnsi" w:hAnsiTheme="minorHAnsi"/>
        </w:rPr>
        <w:t xml:space="preserve"> </w:t>
      </w:r>
      <w:proofErr w:type="spellStart"/>
      <w:r w:rsidR="00764809">
        <w:rPr>
          <w:rFonts w:asciiTheme="minorHAnsi" w:eastAsia="Arial" w:hAnsiTheme="minorHAnsi" w:cs="Arial"/>
          <w:lang w:val="en-NZ"/>
        </w:rPr>
        <w:t>ākonga</w:t>
      </w:r>
      <w:proofErr w:type="spellEnd"/>
      <w:r w:rsidR="0032124A">
        <w:rPr>
          <w:rFonts w:asciiTheme="minorHAnsi" w:eastAsia="Arial" w:hAnsiTheme="minorHAnsi" w:cs="Arial"/>
          <w:lang w:val="en-NZ"/>
        </w:rPr>
        <w:t xml:space="preserve"> to gain the education they seek. The data collection </w:t>
      </w:r>
      <w:r w:rsidR="00967ACF">
        <w:rPr>
          <w:rFonts w:asciiTheme="minorHAnsi" w:eastAsia="Arial" w:hAnsiTheme="minorHAnsi" w:cs="Arial"/>
          <w:lang w:val="en-NZ"/>
        </w:rPr>
        <w:t>could be widened to include vocational and other qualifications.</w:t>
      </w:r>
    </w:p>
    <w:p w14:paraId="4D2C35AD" w14:textId="0099D2AF" w:rsidR="00605AA1" w:rsidRDefault="00605AA1" w:rsidP="006711A9">
      <w:pPr>
        <w:pStyle w:val="ListParagraph"/>
        <w:numPr>
          <w:ilvl w:val="0"/>
          <w:numId w:val="41"/>
        </w:numPr>
        <w:spacing w:after="120" w:line="259" w:lineRule="auto"/>
        <w:contextualSpacing w:val="0"/>
        <w:rPr>
          <w:rFonts w:asciiTheme="minorHAnsi" w:hAnsiTheme="minorHAnsi"/>
        </w:rPr>
      </w:pPr>
      <w:r>
        <w:rPr>
          <w:rFonts w:asciiTheme="minorHAnsi" w:hAnsiTheme="minorHAnsi"/>
        </w:rPr>
        <w:t>While early intervention inves</w:t>
      </w:r>
      <w:r w:rsidR="00D815D3">
        <w:rPr>
          <w:rFonts w:asciiTheme="minorHAnsi" w:hAnsiTheme="minorHAnsi"/>
        </w:rPr>
        <w:t xml:space="preserve">tment was welcomed, </w:t>
      </w:r>
      <w:r w:rsidR="00D83F9C">
        <w:rPr>
          <w:rFonts w:asciiTheme="minorHAnsi" w:hAnsiTheme="minorHAnsi"/>
        </w:rPr>
        <w:t>the feedback session noted</w:t>
      </w:r>
      <w:r w:rsidR="00024B25">
        <w:rPr>
          <w:rFonts w:asciiTheme="minorHAnsi" w:hAnsiTheme="minorHAnsi"/>
        </w:rPr>
        <w:t xml:space="preserve"> </w:t>
      </w:r>
      <w:r w:rsidR="00512F63">
        <w:rPr>
          <w:rFonts w:asciiTheme="minorHAnsi" w:hAnsiTheme="minorHAnsi"/>
        </w:rPr>
        <w:t>a missing focus on life-long learning, transitions</w:t>
      </w:r>
      <w:r w:rsidR="00B6334B">
        <w:rPr>
          <w:rFonts w:asciiTheme="minorHAnsi" w:hAnsiTheme="minorHAnsi"/>
        </w:rPr>
        <w:t xml:space="preserve"> across education systems and pathways at different ages and stages of learning</w:t>
      </w:r>
      <w:r w:rsidR="00512F63">
        <w:rPr>
          <w:rFonts w:asciiTheme="minorHAnsi" w:hAnsiTheme="minorHAnsi"/>
        </w:rPr>
        <w:t>, and accountability</w:t>
      </w:r>
      <w:r w:rsidR="00B6334B">
        <w:rPr>
          <w:rFonts w:asciiTheme="minorHAnsi" w:hAnsiTheme="minorHAnsi"/>
        </w:rPr>
        <w:t xml:space="preserve"> of schools</w:t>
      </w:r>
      <w:r w:rsidR="003E6BE3">
        <w:rPr>
          <w:rFonts w:asciiTheme="minorHAnsi" w:hAnsiTheme="minorHAnsi"/>
        </w:rPr>
        <w:t xml:space="preserve"> and leaders</w:t>
      </w:r>
      <w:r w:rsidR="00512F63">
        <w:rPr>
          <w:rFonts w:asciiTheme="minorHAnsi" w:hAnsiTheme="minorHAnsi"/>
        </w:rPr>
        <w:t>.</w:t>
      </w:r>
    </w:p>
    <w:p w14:paraId="4E371158" w14:textId="77777777" w:rsidR="00D254F7" w:rsidRDefault="00B453A6" w:rsidP="00D254F7">
      <w:pPr>
        <w:pStyle w:val="ListParagraph"/>
        <w:numPr>
          <w:ilvl w:val="0"/>
          <w:numId w:val="41"/>
        </w:numPr>
        <w:spacing w:after="120" w:line="259" w:lineRule="auto"/>
        <w:contextualSpacing w:val="0"/>
        <w:rPr>
          <w:rFonts w:asciiTheme="minorHAnsi" w:hAnsiTheme="minorHAnsi"/>
        </w:rPr>
      </w:pPr>
      <w:r>
        <w:rPr>
          <w:rFonts w:asciiTheme="minorHAnsi" w:hAnsiTheme="minorHAnsi"/>
        </w:rPr>
        <w:t>The Strategy should commit to removing</w:t>
      </w:r>
      <w:r w:rsidRPr="00B453A6">
        <w:rPr>
          <w:rFonts w:asciiTheme="minorHAnsi" w:hAnsiTheme="minorHAnsi"/>
        </w:rPr>
        <w:t xml:space="preserve"> systemic barriers to participation</w:t>
      </w:r>
      <w:r>
        <w:rPr>
          <w:rFonts w:asciiTheme="minorHAnsi" w:hAnsiTheme="minorHAnsi"/>
        </w:rPr>
        <w:t xml:space="preserve"> in education</w:t>
      </w:r>
      <w:r w:rsidRPr="00B453A6">
        <w:rPr>
          <w:rFonts w:asciiTheme="minorHAnsi" w:hAnsiTheme="minorHAnsi"/>
        </w:rPr>
        <w:t xml:space="preserve"> for </w:t>
      </w:r>
      <w:r>
        <w:rPr>
          <w:rFonts w:asciiTheme="minorHAnsi" w:hAnsiTheme="minorHAnsi"/>
        </w:rPr>
        <w:t xml:space="preserve">all disabled </w:t>
      </w:r>
      <w:r w:rsidRPr="00B453A6">
        <w:rPr>
          <w:rFonts w:asciiTheme="minorHAnsi" w:hAnsiTheme="minorHAnsi"/>
        </w:rPr>
        <w:t xml:space="preserve">learners </w:t>
      </w:r>
      <w:r>
        <w:rPr>
          <w:rFonts w:asciiTheme="minorHAnsi" w:hAnsiTheme="minorHAnsi"/>
        </w:rPr>
        <w:t xml:space="preserve">and </w:t>
      </w:r>
      <w:proofErr w:type="spellStart"/>
      <w:r>
        <w:rPr>
          <w:rFonts w:asciiTheme="minorHAnsi" w:eastAsia="Arial" w:hAnsiTheme="minorHAnsi" w:cs="Arial"/>
          <w:lang w:val="en-NZ"/>
        </w:rPr>
        <w:t>ākonga</w:t>
      </w:r>
      <w:proofErr w:type="spellEnd"/>
      <w:r w:rsidRPr="00B453A6">
        <w:rPr>
          <w:rFonts w:asciiTheme="minorHAnsi" w:hAnsiTheme="minorHAnsi"/>
        </w:rPr>
        <w:t xml:space="preserve"> </w:t>
      </w:r>
      <w:r>
        <w:rPr>
          <w:rFonts w:asciiTheme="minorHAnsi" w:hAnsiTheme="minorHAnsi"/>
        </w:rPr>
        <w:t xml:space="preserve">including those who </w:t>
      </w:r>
      <w:r w:rsidRPr="00B453A6">
        <w:rPr>
          <w:rFonts w:asciiTheme="minorHAnsi" w:hAnsiTheme="minorHAnsi"/>
        </w:rPr>
        <w:t>are D</w:t>
      </w:r>
      <w:r>
        <w:rPr>
          <w:rFonts w:asciiTheme="minorHAnsi" w:hAnsiTheme="minorHAnsi"/>
        </w:rPr>
        <w:t xml:space="preserve">(d) </w:t>
      </w:r>
      <w:proofErr w:type="spellStart"/>
      <w:r w:rsidRPr="00B453A6">
        <w:rPr>
          <w:rFonts w:asciiTheme="minorHAnsi" w:hAnsiTheme="minorHAnsi"/>
        </w:rPr>
        <w:t>eaf</w:t>
      </w:r>
      <w:proofErr w:type="spellEnd"/>
      <w:r w:rsidRPr="00B453A6">
        <w:rPr>
          <w:rFonts w:asciiTheme="minorHAnsi" w:hAnsiTheme="minorHAnsi"/>
        </w:rPr>
        <w:t xml:space="preserve">, hard of hearing, blind, low vision, neurodivergent, </w:t>
      </w:r>
      <w:r>
        <w:rPr>
          <w:rFonts w:asciiTheme="minorHAnsi" w:hAnsiTheme="minorHAnsi"/>
        </w:rPr>
        <w:t>have intellectual disabilities, and/or</w:t>
      </w:r>
      <w:r w:rsidRPr="00B453A6">
        <w:rPr>
          <w:rFonts w:asciiTheme="minorHAnsi" w:hAnsiTheme="minorHAnsi"/>
        </w:rPr>
        <w:t xml:space="preserve"> learning disabilities.</w:t>
      </w:r>
    </w:p>
    <w:p w14:paraId="6861C723" w14:textId="5C20FC67" w:rsidR="00D254F7" w:rsidRPr="00585B12" w:rsidRDefault="00D254F7" w:rsidP="00585B12">
      <w:pPr>
        <w:pStyle w:val="ListParagraph"/>
        <w:numPr>
          <w:ilvl w:val="0"/>
          <w:numId w:val="41"/>
        </w:numPr>
        <w:spacing w:after="120" w:line="259" w:lineRule="auto"/>
        <w:contextualSpacing w:val="0"/>
        <w:rPr>
          <w:rFonts w:asciiTheme="minorHAnsi" w:hAnsiTheme="minorHAnsi"/>
        </w:rPr>
      </w:pPr>
      <w:r w:rsidRPr="00D254F7">
        <w:rPr>
          <w:rFonts w:asciiTheme="minorHAnsi" w:eastAsia="Arial" w:hAnsiTheme="minorHAnsi" w:cs="Arial"/>
          <w:lang w:val="en-NZ"/>
        </w:rPr>
        <w:t xml:space="preserve">Changing our education system will require cooperation between government, the disability community and private and non-profit and community sectors. Any actions must involve relevant government agencies and Crown entities including: </w:t>
      </w:r>
      <w:proofErr w:type="spellStart"/>
      <w:r w:rsidRPr="00D254F7">
        <w:rPr>
          <w:rFonts w:asciiTheme="minorHAnsi" w:eastAsia="Arial" w:hAnsiTheme="minorHAnsi" w:cs="Arial"/>
          <w:lang w:val="en-NZ"/>
        </w:rPr>
        <w:t>Whaikaha</w:t>
      </w:r>
      <w:proofErr w:type="spellEnd"/>
      <w:r w:rsidRPr="00D254F7">
        <w:rPr>
          <w:rFonts w:asciiTheme="minorHAnsi" w:eastAsia="Arial" w:hAnsiTheme="minorHAnsi" w:cs="Arial"/>
          <w:lang w:val="en-NZ"/>
        </w:rPr>
        <w:t xml:space="preserve"> | the Ministry for Disabled People, the Ministry of Education (</w:t>
      </w:r>
      <w:proofErr w:type="spellStart"/>
      <w:r w:rsidRPr="00D254F7">
        <w:rPr>
          <w:rFonts w:asciiTheme="minorHAnsi" w:eastAsia="Arial" w:hAnsiTheme="minorHAnsi" w:cs="Arial"/>
          <w:lang w:val="en-NZ"/>
        </w:rPr>
        <w:t>MoE</w:t>
      </w:r>
      <w:proofErr w:type="spellEnd"/>
      <w:r w:rsidRPr="00D254F7">
        <w:rPr>
          <w:rFonts w:asciiTheme="minorHAnsi" w:eastAsia="Arial" w:hAnsiTheme="minorHAnsi" w:cs="Arial"/>
          <w:lang w:val="en-NZ"/>
        </w:rPr>
        <w:t>), the Ministry of Business, Innovation and Employment (MBIE), the New Zealand Qualifications Authority (NZQA), the Tertiary Education Commission (TEC), Mana Mokopuna | the Children’s Commission; and any accessibility regulatory bod(</w:t>
      </w:r>
      <w:proofErr w:type="spellStart"/>
      <w:r w:rsidRPr="00D254F7">
        <w:rPr>
          <w:rFonts w:asciiTheme="minorHAnsi" w:eastAsia="Arial" w:hAnsiTheme="minorHAnsi" w:cs="Arial"/>
          <w:lang w:val="en-NZ"/>
        </w:rPr>
        <w:t>ies</w:t>
      </w:r>
      <w:proofErr w:type="spellEnd"/>
      <w:r w:rsidRPr="00D254F7">
        <w:rPr>
          <w:rFonts w:asciiTheme="minorHAnsi" w:eastAsia="Arial" w:hAnsiTheme="minorHAnsi" w:cs="Arial"/>
          <w:lang w:val="en-NZ"/>
        </w:rPr>
        <w:t>) monitoring and ensuring accountability for mandatory education standards.</w:t>
      </w:r>
      <w:r>
        <w:rPr>
          <w:rStyle w:val="FootnoteReference"/>
          <w:rFonts w:asciiTheme="minorHAnsi" w:eastAsia="Arial" w:hAnsiTheme="minorHAnsi" w:cs="Arial"/>
          <w:lang w:val="en-NZ"/>
        </w:rPr>
        <w:footnoteReference w:id="7"/>
      </w:r>
      <w:r w:rsidRPr="00D254F7">
        <w:rPr>
          <w:rFonts w:asciiTheme="minorHAnsi" w:eastAsia="Arial" w:hAnsiTheme="minorHAnsi" w:cs="Arial"/>
          <w:lang w:val="en-NZ"/>
        </w:rPr>
        <w:t xml:space="preserve"> </w:t>
      </w:r>
    </w:p>
    <w:p w14:paraId="569DA8F6" w14:textId="750FAFA2" w:rsidR="00B453A6" w:rsidRPr="00B453A6" w:rsidRDefault="00585B12" w:rsidP="006711A9">
      <w:pPr>
        <w:pStyle w:val="ListParagraph"/>
        <w:numPr>
          <w:ilvl w:val="0"/>
          <w:numId w:val="41"/>
        </w:numPr>
        <w:spacing w:after="120" w:line="259" w:lineRule="auto"/>
        <w:ind w:left="357" w:hanging="357"/>
        <w:contextualSpacing w:val="0"/>
        <w:rPr>
          <w:rFonts w:asciiTheme="minorHAnsi" w:hAnsiTheme="minorHAnsi"/>
        </w:rPr>
      </w:pPr>
      <w:r>
        <w:rPr>
          <w:rFonts w:asciiTheme="minorHAnsi" w:hAnsiTheme="minorHAnsi"/>
        </w:rPr>
        <w:t>Accessible</w:t>
      </w:r>
      <w:r w:rsidR="00071AE6" w:rsidRPr="00071AE6">
        <w:rPr>
          <w:rFonts w:asciiTheme="minorHAnsi" w:eastAsia="Arial" w:hAnsiTheme="minorHAnsi" w:cs="Arial"/>
          <w:lang w:val="en-NZ"/>
        </w:rPr>
        <w:t xml:space="preserve"> education where disabled children</w:t>
      </w:r>
      <w:r w:rsidR="006711A9">
        <w:rPr>
          <w:rFonts w:asciiTheme="minorHAnsi" w:eastAsia="Arial" w:hAnsiTheme="minorHAnsi" w:cs="Arial"/>
          <w:lang w:val="en-NZ"/>
        </w:rPr>
        <w:t xml:space="preserve"> | </w:t>
      </w:r>
      <w:proofErr w:type="spellStart"/>
      <w:r w:rsidR="006711A9">
        <w:rPr>
          <w:rFonts w:asciiTheme="minorHAnsi" w:eastAsia="Arial" w:hAnsiTheme="minorHAnsi" w:cs="Arial"/>
          <w:lang w:val="en-NZ"/>
        </w:rPr>
        <w:t>tamariki</w:t>
      </w:r>
      <w:proofErr w:type="spellEnd"/>
      <w:r w:rsidR="00071AE6" w:rsidRPr="00071AE6">
        <w:rPr>
          <w:rFonts w:asciiTheme="minorHAnsi" w:eastAsia="Arial" w:hAnsiTheme="minorHAnsi" w:cs="Arial"/>
          <w:lang w:val="en-NZ"/>
        </w:rPr>
        <w:t xml:space="preserve"> and young people</w:t>
      </w:r>
      <w:r w:rsidR="006711A9">
        <w:rPr>
          <w:rFonts w:asciiTheme="minorHAnsi" w:eastAsia="Arial" w:hAnsiTheme="minorHAnsi" w:cs="Arial"/>
          <w:lang w:val="en-NZ"/>
        </w:rPr>
        <w:t xml:space="preserve"> | </w:t>
      </w:r>
      <w:proofErr w:type="spellStart"/>
      <w:r w:rsidR="006711A9">
        <w:rPr>
          <w:rFonts w:asciiTheme="minorHAnsi" w:eastAsia="Arial" w:hAnsiTheme="minorHAnsi" w:cs="Arial"/>
          <w:lang w:val="en-NZ"/>
        </w:rPr>
        <w:t>rangatahi</w:t>
      </w:r>
      <w:proofErr w:type="spellEnd"/>
      <w:r w:rsidR="00211939">
        <w:rPr>
          <w:rFonts w:asciiTheme="minorHAnsi" w:eastAsia="Arial" w:hAnsiTheme="minorHAnsi" w:cs="Arial"/>
          <w:lang w:val="en-NZ"/>
        </w:rPr>
        <w:t xml:space="preserve"> as learners and </w:t>
      </w:r>
      <w:proofErr w:type="spellStart"/>
      <w:r w:rsidR="00211939">
        <w:rPr>
          <w:rFonts w:asciiTheme="minorHAnsi" w:eastAsia="Arial" w:hAnsiTheme="minorHAnsi" w:cs="Arial"/>
          <w:lang w:val="en-NZ"/>
        </w:rPr>
        <w:t>ākonga</w:t>
      </w:r>
      <w:proofErr w:type="spellEnd"/>
      <w:r w:rsidR="006711A9">
        <w:rPr>
          <w:rFonts w:asciiTheme="minorHAnsi" w:eastAsia="Arial" w:hAnsiTheme="minorHAnsi" w:cs="Arial"/>
          <w:lang w:val="en-NZ"/>
        </w:rPr>
        <w:t xml:space="preserve">, and their whānau including carers, </w:t>
      </w:r>
      <w:r w:rsidR="00071AE6" w:rsidRPr="00071AE6">
        <w:rPr>
          <w:rFonts w:asciiTheme="minorHAnsi" w:eastAsia="Arial" w:hAnsiTheme="minorHAnsi" w:cs="Arial"/>
          <w:lang w:val="en-NZ"/>
        </w:rPr>
        <w:t>can thrive</w:t>
      </w:r>
      <w:r>
        <w:rPr>
          <w:rFonts w:asciiTheme="minorHAnsi" w:eastAsia="Arial" w:hAnsiTheme="minorHAnsi" w:cs="Arial"/>
          <w:lang w:val="en-NZ"/>
        </w:rPr>
        <w:t>,</w:t>
      </w:r>
      <w:r w:rsidR="00952C54">
        <w:rPr>
          <w:rFonts w:asciiTheme="minorHAnsi" w:eastAsia="Arial" w:hAnsiTheme="minorHAnsi" w:cs="Arial"/>
          <w:lang w:val="en-NZ"/>
        </w:rPr>
        <w:t xml:space="preserve"> </w:t>
      </w:r>
      <w:r w:rsidR="00D254F7">
        <w:rPr>
          <w:rFonts w:asciiTheme="minorHAnsi" w:eastAsia="Arial" w:hAnsiTheme="minorHAnsi" w:cs="Arial"/>
          <w:lang w:val="en-NZ"/>
        </w:rPr>
        <w:t>could look like:</w:t>
      </w:r>
    </w:p>
    <w:p w14:paraId="4453B08B" w14:textId="17BF3E91" w:rsidR="00211939" w:rsidRPr="00B453A6" w:rsidRDefault="009E46C6" w:rsidP="006711A9">
      <w:pPr>
        <w:pStyle w:val="ListParagraph"/>
        <w:numPr>
          <w:ilvl w:val="1"/>
          <w:numId w:val="41"/>
        </w:numPr>
        <w:spacing w:after="120" w:line="259" w:lineRule="auto"/>
        <w:contextualSpacing w:val="0"/>
        <w:rPr>
          <w:rFonts w:asciiTheme="minorHAnsi" w:hAnsiTheme="minorHAnsi"/>
        </w:rPr>
      </w:pPr>
      <w:r>
        <w:rPr>
          <w:rFonts w:asciiTheme="minorHAnsi" w:eastAsia="Arial" w:hAnsiTheme="minorHAnsi" w:cs="Arial"/>
          <w:lang w:val="en-NZ"/>
        </w:rPr>
        <w:lastRenderedPageBreak/>
        <w:t>M</w:t>
      </w:r>
      <w:r w:rsidR="00071AE6" w:rsidRPr="00B453A6">
        <w:rPr>
          <w:rFonts w:asciiTheme="minorHAnsi" w:eastAsia="Arial" w:hAnsiTheme="minorHAnsi" w:cs="Arial"/>
          <w:lang w:val="en-NZ"/>
        </w:rPr>
        <w:t>andatory training for teachers and educators on disability rights and</w:t>
      </w:r>
      <w:r w:rsidR="00211939" w:rsidRPr="00B453A6">
        <w:rPr>
          <w:rFonts w:asciiTheme="minorHAnsi" w:eastAsia="Arial" w:hAnsiTheme="minorHAnsi" w:cs="Arial"/>
          <w:lang w:val="en-NZ"/>
        </w:rPr>
        <w:t xml:space="preserve"> accessibility, both in tertiary and vocational training institutes and in continuing professional development</w:t>
      </w:r>
      <w:r w:rsidR="00FB42C5" w:rsidRPr="00B453A6">
        <w:rPr>
          <w:rFonts w:asciiTheme="minorHAnsi" w:eastAsia="Arial" w:hAnsiTheme="minorHAnsi" w:cs="Arial"/>
          <w:lang w:val="en-NZ"/>
        </w:rPr>
        <w:t xml:space="preserve"> that is properly resourced and </w:t>
      </w:r>
      <w:r w:rsidR="00AC4E4E" w:rsidRPr="00B453A6">
        <w:rPr>
          <w:rFonts w:asciiTheme="minorHAnsi" w:eastAsia="Arial" w:hAnsiTheme="minorHAnsi" w:cs="Arial"/>
          <w:lang w:val="en-NZ"/>
        </w:rPr>
        <w:t xml:space="preserve">supported at all schools, </w:t>
      </w:r>
      <w:proofErr w:type="spellStart"/>
      <w:r w:rsidR="00AC4E4E" w:rsidRPr="00B453A6">
        <w:rPr>
          <w:rFonts w:asciiTheme="minorHAnsi" w:eastAsia="Arial" w:hAnsiTheme="minorHAnsi" w:cs="Arial"/>
          <w:lang w:val="en-NZ"/>
        </w:rPr>
        <w:t>kura</w:t>
      </w:r>
      <w:proofErr w:type="spellEnd"/>
      <w:r w:rsidR="00AC4E4E" w:rsidRPr="00B453A6">
        <w:rPr>
          <w:rFonts w:asciiTheme="minorHAnsi" w:eastAsia="Arial" w:hAnsiTheme="minorHAnsi" w:cs="Arial"/>
          <w:lang w:val="en-NZ"/>
        </w:rPr>
        <w:t xml:space="preserve"> </w:t>
      </w:r>
      <w:proofErr w:type="spellStart"/>
      <w:r w:rsidR="00AC4E4E" w:rsidRPr="00B453A6">
        <w:rPr>
          <w:rFonts w:asciiTheme="minorHAnsi" w:eastAsia="Arial" w:hAnsiTheme="minorHAnsi" w:cs="Arial"/>
          <w:lang w:val="en-NZ"/>
        </w:rPr>
        <w:t>kaupapa</w:t>
      </w:r>
      <w:proofErr w:type="spellEnd"/>
      <w:r w:rsidR="00AC4E4E" w:rsidRPr="00B453A6">
        <w:rPr>
          <w:rFonts w:asciiTheme="minorHAnsi" w:eastAsia="Arial" w:hAnsiTheme="minorHAnsi" w:cs="Arial"/>
          <w:lang w:val="en-NZ"/>
        </w:rPr>
        <w:t xml:space="preserve"> and kohanga </w:t>
      </w:r>
      <w:proofErr w:type="spellStart"/>
      <w:r w:rsidR="00AC4E4E" w:rsidRPr="00B453A6">
        <w:rPr>
          <w:rFonts w:asciiTheme="minorHAnsi" w:eastAsia="Arial" w:hAnsiTheme="minorHAnsi" w:cs="Arial"/>
          <w:lang w:val="en-NZ"/>
        </w:rPr>
        <w:t>reo</w:t>
      </w:r>
      <w:proofErr w:type="spellEnd"/>
      <w:r w:rsidR="00AC4E4E" w:rsidRPr="00B453A6">
        <w:rPr>
          <w:rFonts w:asciiTheme="minorHAnsi" w:eastAsia="Arial" w:hAnsiTheme="minorHAnsi" w:cs="Arial"/>
          <w:lang w:val="en-NZ"/>
        </w:rPr>
        <w:t>, and places of education</w:t>
      </w:r>
      <w:r w:rsidR="00694CCB">
        <w:rPr>
          <w:rFonts w:asciiTheme="minorHAnsi" w:eastAsia="Arial" w:hAnsiTheme="minorHAnsi" w:cs="Arial"/>
          <w:lang w:val="en-NZ"/>
        </w:rPr>
        <w:t xml:space="preserve"> including correspondence/ home schooling</w:t>
      </w:r>
      <w:r w:rsidR="00AC4E4E" w:rsidRPr="00B453A6">
        <w:rPr>
          <w:rFonts w:asciiTheme="minorHAnsi" w:eastAsia="Arial" w:hAnsiTheme="minorHAnsi" w:cs="Arial"/>
          <w:lang w:val="en-NZ"/>
        </w:rPr>
        <w:t>.</w:t>
      </w:r>
    </w:p>
    <w:p w14:paraId="28BFBD21" w14:textId="1CE946ED" w:rsidR="00071AE6" w:rsidRPr="00B30711" w:rsidRDefault="009E46C6" w:rsidP="006711A9">
      <w:pPr>
        <w:numPr>
          <w:ilvl w:val="1"/>
          <w:numId w:val="41"/>
        </w:numPr>
        <w:spacing w:after="120" w:line="259" w:lineRule="auto"/>
        <w:rPr>
          <w:rFonts w:asciiTheme="minorHAnsi" w:eastAsia="Arial" w:hAnsiTheme="minorHAnsi" w:cs="Arial"/>
          <w:lang w:val="en-NZ"/>
        </w:rPr>
      </w:pPr>
      <w:r>
        <w:rPr>
          <w:rFonts w:asciiTheme="minorHAnsi" w:eastAsia="Arial" w:hAnsiTheme="minorHAnsi" w:cs="Arial"/>
          <w:lang w:val="en-NZ"/>
        </w:rPr>
        <w:t>B</w:t>
      </w:r>
      <w:r w:rsidR="00211939">
        <w:rPr>
          <w:rFonts w:asciiTheme="minorHAnsi" w:eastAsia="Arial" w:hAnsiTheme="minorHAnsi" w:cs="Arial"/>
          <w:lang w:val="en-NZ"/>
        </w:rPr>
        <w:t>etter r</w:t>
      </w:r>
      <w:r w:rsidR="00071AE6" w:rsidRPr="00215C94">
        <w:rPr>
          <w:rFonts w:asciiTheme="minorHAnsi" w:eastAsia="Arial" w:hAnsiTheme="minorHAnsi" w:cs="Arial"/>
          <w:lang w:val="en-NZ"/>
        </w:rPr>
        <w:t>esourcing of specialist supports within mainstream</w:t>
      </w:r>
      <w:r w:rsidR="003E6BE3">
        <w:rPr>
          <w:rFonts w:asciiTheme="minorHAnsi" w:eastAsia="Arial" w:hAnsiTheme="minorHAnsi" w:cs="Arial"/>
          <w:lang w:val="en-NZ"/>
        </w:rPr>
        <w:t xml:space="preserve"> and non-mainstream</w:t>
      </w:r>
      <w:r w:rsidR="00071AE6" w:rsidRPr="00215C94">
        <w:rPr>
          <w:rFonts w:asciiTheme="minorHAnsi" w:eastAsia="Arial" w:hAnsiTheme="minorHAnsi" w:cs="Arial"/>
          <w:lang w:val="en-NZ"/>
        </w:rPr>
        <w:t xml:space="preserve"> education setting</w:t>
      </w:r>
      <w:r w:rsidR="00B30711">
        <w:rPr>
          <w:rFonts w:asciiTheme="minorHAnsi" w:eastAsia="Arial" w:hAnsiTheme="minorHAnsi" w:cs="Arial"/>
          <w:lang w:val="en-NZ"/>
        </w:rPr>
        <w:t>s</w:t>
      </w:r>
      <w:r w:rsidR="00B9001D">
        <w:rPr>
          <w:rFonts w:asciiTheme="minorHAnsi" w:eastAsia="Arial" w:hAnsiTheme="minorHAnsi" w:cs="Arial"/>
          <w:lang w:val="en-NZ"/>
        </w:rPr>
        <w:t xml:space="preserve">, including NZ Sign Language (NZSL), Braille and other language </w:t>
      </w:r>
      <w:r w:rsidR="00855B9B">
        <w:rPr>
          <w:rFonts w:asciiTheme="minorHAnsi" w:eastAsia="Arial" w:hAnsiTheme="minorHAnsi" w:cs="Arial"/>
          <w:lang w:val="en-NZ"/>
        </w:rPr>
        <w:t xml:space="preserve">and communication supports. </w:t>
      </w:r>
    </w:p>
    <w:p w14:paraId="411EB736" w14:textId="334D36FE" w:rsidR="00512F63" w:rsidRPr="00003AAF" w:rsidRDefault="009E46C6" w:rsidP="006711A9">
      <w:pPr>
        <w:pStyle w:val="ListParagraph"/>
        <w:numPr>
          <w:ilvl w:val="1"/>
          <w:numId w:val="41"/>
        </w:numPr>
        <w:spacing w:after="120" w:line="259" w:lineRule="auto"/>
        <w:contextualSpacing w:val="0"/>
        <w:rPr>
          <w:rFonts w:asciiTheme="minorHAnsi" w:hAnsiTheme="minorHAnsi"/>
        </w:rPr>
      </w:pPr>
      <w:r>
        <w:rPr>
          <w:rFonts w:asciiTheme="minorHAnsi" w:hAnsiTheme="minorHAnsi"/>
        </w:rPr>
        <w:t>R</w:t>
      </w:r>
      <w:r w:rsidR="00E50F07">
        <w:rPr>
          <w:rFonts w:asciiTheme="minorHAnsi" w:hAnsiTheme="minorHAnsi"/>
        </w:rPr>
        <w:t xml:space="preserve">emoving barriers </w:t>
      </w:r>
      <w:r w:rsidR="00E50F07">
        <w:rPr>
          <w:rFonts w:asciiTheme="minorHAnsi" w:eastAsia="Arial" w:hAnsiTheme="minorHAnsi" w:cs="Arial"/>
          <w:lang w:val="en-NZ"/>
        </w:rPr>
        <w:t xml:space="preserve">in the built environments of all places of learning. </w:t>
      </w:r>
      <w:r w:rsidR="00E24510">
        <w:rPr>
          <w:rFonts w:asciiTheme="minorHAnsi" w:eastAsia="Arial" w:hAnsiTheme="minorHAnsi" w:cs="Arial"/>
          <w:lang w:val="en-NZ"/>
        </w:rPr>
        <w:t xml:space="preserve">Government procurement and investment in education infrastructure is a major lever for change. </w:t>
      </w:r>
    </w:p>
    <w:p w14:paraId="7A11AE78" w14:textId="71C3F982" w:rsidR="00003AAF" w:rsidRPr="007F62DC" w:rsidRDefault="00003AAF" w:rsidP="006711A9">
      <w:pPr>
        <w:pStyle w:val="ListParagraph"/>
        <w:numPr>
          <w:ilvl w:val="1"/>
          <w:numId w:val="41"/>
        </w:numPr>
        <w:spacing w:after="120" w:line="259" w:lineRule="auto"/>
        <w:contextualSpacing w:val="0"/>
        <w:rPr>
          <w:rFonts w:asciiTheme="minorHAnsi" w:hAnsiTheme="minorHAnsi"/>
        </w:rPr>
      </w:pPr>
      <w:r>
        <w:rPr>
          <w:rFonts w:asciiTheme="minorHAnsi" w:eastAsia="Arial" w:hAnsiTheme="minorHAnsi" w:cs="Arial"/>
          <w:lang w:val="en-NZ"/>
        </w:rPr>
        <w:t xml:space="preserve">The voices of disabled learners and </w:t>
      </w:r>
      <w:proofErr w:type="spellStart"/>
      <w:r>
        <w:rPr>
          <w:rFonts w:asciiTheme="minorHAnsi" w:eastAsia="Arial" w:hAnsiTheme="minorHAnsi" w:cs="Arial"/>
          <w:lang w:val="en-NZ"/>
        </w:rPr>
        <w:t>ākonga</w:t>
      </w:r>
      <w:proofErr w:type="spellEnd"/>
      <w:r>
        <w:rPr>
          <w:rFonts w:asciiTheme="minorHAnsi" w:eastAsia="Arial" w:hAnsiTheme="minorHAnsi" w:cs="Arial"/>
          <w:lang w:val="en-NZ"/>
        </w:rPr>
        <w:t xml:space="preserve"> and their whānau should be included in co-designing accessible education </w:t>
      </w:r>
      <w:r w:rsidR="00E76F61">
        <w:rPr>
          <w:rFonts w:asciiTheme="minorHAnsi" w:eastAsia="Arial" w:hAnsiTheme="minorHAnsi" w:cs="Arial"/>
          <w:lang w:val="en-NZ"/>
        </w:rPr>
        <w:t>in line with New Zealand’s human rights commitments</w:t>
      </w:r>
      <w:r w:rsidR="002032EB">
        <w:rPr>
          <w:rFonts w:asciiTheme="minorHAnsi" w:eastAsia="Arial" w:hAnsiTheme="minorHAnsi" w:cs="Arial"/>
          <w:lang w:val="en-NZ"/>
        </w:rPr>
        <w:t xml:space="preserve">, Te </w:t>
      </w:r>
      <w:proofErr w:type="spellStart"/>
      <w:r w:rsidR="002032EB">
        <w:rPr>
          <w:rFonts w:asciiTheme="minorHAnsi" w:eastAsia="Arial" w:hAnsiTheme="minorHAnsi" w:cs="Arial"/>
          <w:lang w:val="en-NZ"/>
        </w:rPr>
        <w:t>Tiriti</w:t>
      </w:r>
      <w:proofErr w:type="spellEnd"/>
      <w:r w:rsidR="002032EB">
        <w:rPr>
          <w:rFonts w:asciiTheme="minorHAnsi" w:eastAsia="Arial" w:hAnsiTheme="minorHAnsi" w:cs="Arial"/>
          <w:lang w:val="en-NZ"/>
        </w:rPr>
        <w:t>, EGL principles</w:t>
      </w:r>
      <w:r w:rsidR="00E76F61">
        <w:rPr>
          <w:rFonts w:asciiTheme="minorHAnsi" w:eastAsia="Arial" w:hAnsiTheme="minorHAnsi" w:cs="Arial"/>
          <w:lang w:val="en-NZ"/>
        </w:rPr>
        <w:t xml:space="preserve"> and</w:t>
      </w:r>
      <w:r>
        <w:rPr>
          <w:rFonts w:asciiTheme="minorHAnsi" w:eastAsia="Arial" w:hAnsiTheme="minorHAnsi" w:cs="Arial"/>
          <w:lang w:val="en-NZ"/>
        </w:rPr>
        <w:t xml:space="preserve"> Universal Design principles.</w:t>
      </w:r>
    </w:p>
    <w:p w14:paraId="7FF78CEA" w14:textId="380F36F3" w:rsidR="007F62DC" w:rsidRPr="00003AAF" w:rsidRDefault="007F62DC" w:rsidP="006711A9">
      <w:pPr>
        <w:pStyle w:val="ListParagraph"/>
        <w:numPr>
          <w:ilvl w:val="1"/>
          <w:numId w:val="41"/>
        </w:numPr>
        <w:spacing w:after="120" w:line="259" w:lineRule="auto"/>
        <w:contextualSpacing w:val="0"/>
        <w:rPr>
          <w:rFonts w:asciiTheme="minorHAnsi" w:hAnsiTheme="minorHAnsi"/>
        </w:rPr>
      </w:pPr>
      <w:r>
        <w:rPr>
          <w:rFonts w:asciiTheme="minorHAnsi" w:eastAsia="Arial" w:hAnsiTheme="minorHAnsi" w:cs="Arial"/>
          <w:lang w:val="en-NZ"/>
        </w:rPr>
        <w:t xml:space="preserve">Education on disability rights, language(s) including NZSL and Braille, and the EGL Principles should be delivered to all learners and </w:t>
      </w:r>
      <w:proofErr w:type="spellStart"/>
      <w:r>
        <w:rPr>
          <w:rFonts w:asciiTheme="minorHAnsi" w:eastAsia="Arial" w:hAnsiTheme="minorHAnsi" w:cs="Arial"/>
          <w:lang w:val="en-NZ"/>
        </w:rPr>
        <w:t>ākonga</w:t>
      </w:r>
      <w:proofErr w:type="spellEnd"/>
      <w:r>
        <w:rPr>
          <w:rFonts w:asciiTheme="minorHAnsi" w:eastAsia="Arial" w:hAnsiTheme="minorHAnsi" w:cs="Arial"/>
          <w:lang w:val="en-NZ"/>
        </w:rPr>
        <w:t xml:space="preserve"> in New Zealand. </w:t>
      </w:r>
    </w:p>
    <w:p w14:paraId="29C3AFC1" w14:textId="74DC5F16" w:rsidR="00003AAF" w:rsidRPr="00674126" w:rsidRDefault="00A5747E" w:rsidP="006711A9">
      <w:pPr>
        <w:pStyle w:val="ListParagraph"/>
        <w:numPr>
          <w:ilvl w:val="1"/>
          <w:numId w:val="41"/>
        </w:numPr>
        <w:spacing w:after="120" w:line="259" w:lineRule="auto"/>
        <w:contextualSpacing w:val="0"/>
        <w:rPr>
          <w:rFonts w:asciiTheme="minorHAnsi" w:hAnsiTheme="minorHAnsi"/>
        </w:rPr>
      </w:pPr>
      <w:r>
        <w:rPr>
          <w:rFonts w:asciiTheme="minorHAnsi" w:eastAsia="Arial" w:hAnsiTheme="minorHAnsi" w:cs="Arial"/>
          <w:lang w:val="en-NZ"/>
        </w:rPr>
        <w:t xml:space="preserve">Any monitoring of education goals should ensure accountability is on education systems leaders </w:t>
      </w:r>
      <w:r w:rsidR="00952C54">
        <w:rPr>
          <w:rFonts w:asciiTheme="minorHAnsi" w:eastAsia="Arial" w:hAnsiTheme="minorHAnsi" w:cs="Arial"/>
          <w:lang w:val="en-NZ"/>
        </w:rPr>
        <w:t>and decision-makers</w:t>
      </w:r>
      <w:r>
        <w:rPr>
          <w:rFonts w:asciiTheme="minorHAnsi" w:eastAsia="Arial" w:hAnsiTheme="minorHAnsi" w:cs="Arial"/>
          <w:lang w:val="en-NZ"/>
        </w:rPr>
        <w:t xml:space="preserve"> and not individual disabled learners and </w:t>
      </w:r>
      <w:proofErr w:type="spellStart"/>
      <w:r>
        <w:rPr>
          <w:rFonts w:asciiTheme="minorHAnsi" w:eastAsia="Arial" w:hAnsiTheme="minorHAnsi" w:cs="Arial"/>
          <w:lang w:val="en-NZ"/>
        </w:rPr>
        <w:t>ākonga</w:t>
      </w:r>
      <w:proofErr w:type="spellEnd"/>
      <w:r>
        <w:rPr>
          <w:rFonts w:asciiTheme="minorHAnsi" w:eastAsia="Arial" w:hAnsiTheme="minorHAnsi" w:cs="Arial"/>
          <w:lang w:val="en-NZ"/>
        </w:rPr>
        <w:t xml:space="preserve"> and their whānau including carers, as well as teachers, educators and </w:t>
      </w:r>
      <w:r w:rsidR="009D5AE8">
        <w:rPr>
          <w:rFonts w:asciiTheme="minorHAnsi" w:eastAsia="Arial" w:hAnsiTheme="minorHAnsi" w:cs="Arial"/>
          <w:lang w:val="en-NZ"/>
        </w:rPr>
        <w:t>support staff</w:t>
      </w:r>
      <w:r w:rsidR="00952C54">
        <w:rPr>
          <w:rFonts w:asciiTheme="minorHAnsi" w:eastAsia="Arial" w:hAnsiTheme="minorHAnsi" w:cs="Arial"/>
          <w:lang w:val="en-NZ"/>
        </w:rPr>
        <w:t>.</w:t>
      </w:r>
    </w:p>
    <w:p w14:paraId="61269F7C" w14:textId="25DEF17D" w:rsidR="0058483B" w:rsidRPr="00F1076D" w:rsidRDefault="00157BE5" w:rsidP="0058483B">
      <w:pPr>
        <w:pStyle w:val="ListParagraph"/>
        <w:numPr>
          <w:ilvl w:val="1"/>
          <w:numId w:val="41"/>
        </w:numPr>
        <w:spacing w:after="120" w:line="259" w:lineRule="auto"/>
        <w:contextualSpacing w:val="0"/>
        <w:rPr>
          <w:rFonts w:asciiTheme="minorHAnsi" w:hAnsiTheme="minorHAnsi"/>
        </w:rPr>
      </w:pPr>
      <w:r>
        <w:rPr>
          <w:rFonts w:asciiTheme="minorHAnsi" w:eastAsia="Arial" w:hAnsiTheme="minorHAnsi" w:cs="Arial"/>
          <w:lang w:val="en-NZ"/>
        </w:rPr>
        <w:t xml:space="preserve">Public education and awareness-raising are also essential to </w:t>
      </w:r>
      <w:r w:rsidR="00044EFF">
        <w:rPr>
          <w:rFonts w:asciiTheme="minorHAnsi" w:eastAsia="Arial" w:hAnsiTheme="minorHAnsi" w:cs="Arial"/>
          <w:lang w:val="en-NZ"/>
        </w:rPr>
        <w:t xml:space="preserve">disability-inclusive education. </w:t>
      </w:r>
      <w:r w:rsidR="000C2012">
        <w:rPr>
          <w:rFonts w:asciiTheme="minorHAnsi" w:eastAsia="Arial" w:hAnsiTheme="minorHAnsi" w:cs="Arial"/>
          <w:lang w:val="en-NZ"/>
        </w:rPr>
        <w:t xml:space="preserve">While this </w:t>
      </w:r>
      <w:r w:rsidR="00E3324A">
        <w:rPr>
          <w:rFonts w:asciiTheme="minorHAnsi" w:eastAsia="Arial" w:hAnsiTheme="minorHAnsi" w:cs="Arial"/>
          <w:lang w:val="en-NZ"/>
        </w:rPr>
        <w:t>would ideally by mandated under</w:t>
      </w:r>
      <w:r w:rsidR="000C2012">
        <w:rPr>
          <w:rFonts w:asciiTheme="minorHAnsi" w:eastAsia="Arial" w:hAnsiTheme="minorHAnsi" w:cs="Arial"/>
          <w:lang w:val="en-NZ"/>
        </w:rPr>
        <w:t xml:space="preserve"> an accessibility law, an effective Strategy should </w:t>
      </w:r>
      <w:r w:rsidR="00E3324A">
        <w:rPr>
          <w:rFonts w:asciiTheme="minorHAnsi" w:eastAsia="Arial" w:hAnsiTheme="minorHAnsi" w:cs="Arial"/>
          <w:lang w:val="en-NZ"/>
        </w:rPr>
        <w:t>include</w:t>
      </w:r>
      <w:r w:rsidR="00372A8A">
        <w:rPr>
          <w:rFonts w:asciiTheme="minorHAnsi" w:eastAsia="Arial" w:hAnsiTheme="minorHAnsi" w:cs="Arial"/>
          <w:lang w:val="en-NZ"/>
        </w:rPr>
        <w:t xml:space="preserve"> a wider view of education </w:t>
      </w:r>
      <w:r w:rsidR="00E3324A">
        <w:rPr>
          <w:rFonts w:asciiTheme="minorHAnsi" w:eastAsia="Arial" w:hAnsiTheme="minorHAnsi" w:cs="Arial"/>
          <w:lang w:val="en-NZ"/>
        </w:rPr>
        <w:t>e.g.</w:t>
      </w:r>
      <w:r w:rsidR="00372A8A">
        <w:rPr>
          <w:rFonts w:asciiTheme="minorHAnsi" w:eastAsia="Arial" w:hAnsiTheme="minorHAnsi" w:cs="Arial"/>
          <w:lang w:val="en-NZ"/>
        </w:rPr>
        <w:t xml:space="preserve"> public</w:t>
      </w:r>
      <w:r w:rsidR="00372A8A" w:rsidRPr="00372A8A">
        <w:rPr>
          <w:rFonts w:asciiTheme="minorHAnsi" w:hAnsiTheme="minorHAnsi"/>
        </w:rPr>
        <w:t xml:space="preserve"> </w:t>
      </w:r>
      <w:r w:rsidR="00E3324A">
        <w:rPr>
          <w:rFonts w:asciiTheme="minorHAnsi" w:hAnsiTheme="minorHAnsi"/>
        </w:rPr>
        <w:t>information and media</w:t>
      </w:r>
      <w:r w:rsidR="00372A8A" w:rsidRPr="00372A8A">
        <w:rPr>
          <w:rFonts w:asciiTheme="minorHAnsi" w:hAnsiTheme="minorHAnsi"/>
        </w:rPr>
        <w:t xml:space="preserve"> campaigns</w:t>
      </w:r>
      <w:r w:rsidR="009222C0">
        <w:rPr>
          <w:rFonts w:asciiTheme="minorHAnsi" w:hAnsiTheme="minorHAnsi"/>
        </w:rPr>
        <w:t>, action-oriented research on accessible education etc.</w:t>
      </w:r>
      <w:r w:rsidR="00F1076D">
        <w:rPr>
          <w:rStyle w:val="FootnoteReference"/>
          <w:rFonts w:asciiTheme="minorHAnsi" w:hAnsiTheme="minorHAnsi"/>
        </w:rPr>
        <w:footnoteReference w:id="8"/>
      </w:r>
      <w:r w:rsidR="009222C0">
        <w:rPr>
          <w:rFonts w:asciiTheme="minorHAnsi" w:hAnsiTheme="minorHAnsi"/>
        </w:rPr>
        <w:t xml:space="preserve"> </w:t>
      </w:r>
    </w:p>
    <w:p w14:paraId="6FD0EDA8" w14:textId="77777777" w:rsidR="0058483B" w:rsidRPr="0058483B" w:rsidRDefault="0058483B" w:rsidP="00174B1E">
      <w:pPr>
        <w:pStyle w:val="Heading2"/>
        <w:rPr>
          <w:rFonts w:eastAsia="Arial"/>
        </w:rPr>
      </w:pPr>
      <w:r w:rsidRPr="0058483B">
        <w:rPr>
          <w:rFonts w:eastAsia="Arial"/>
        </w:rPr>
        <w:t>Employment</w:t>
      </w:r>
    </w:p>
    <w:p w14:paraId="556949C1" w14:textId="1630C532" w:rsidR="00707FA2" w:rsidRDefault="003E4E34" w:rsidP="000430BA">
      <w:pPr>
        <w:pStyle w:val="ListParagraph"/>
        <w:numPr>
          <w:ilvl w:val="0"/>
          <w:numId w:val="39"/>
        </w:numPr>
        <w:spacing w:after="120" w:line="259" w:lineRule="auto"/>
        <w:ind w:left="714" w:hanging="357"/>
        <w:contextualSpacing w:val="0"/>
        <w:rPr>
          <w:rFonts w:asciiTheme="minorHAnsi" w:eastAsia="Arial" w:hAnsiTheme="minorHAnsi" w:cs="Arial"/>
        </w:rPr>
      </w:pPr>
      <w:r>
        <w:rPr>
          <w:rFonts w:asciiTheme="minorHAnsi" w:eastAsia="Arial" w:hAnsiTheme="minorHAnsi" w:cs="Arial"/>
        </w:rPr>
        <w:t>The goal needs to be bolder</w:t>
      </w:r>
      <w:r w:rsidR="000D362E">
        <w:rPr>
          <w:rFonts w:asciiTheme="minorHAnsi" w:eastAsia="Arial" w:hAnsiTheme="minorHAnsi" w:cs="Arial"/>
        </w:rPr>
        <w:t xml:space="preserve"> and recognise the shared</w:t>
      </w:r>
      <w:r w:rsidR="00445985">
        <w:rPr>
          <w:rFonts w:asciiTheme="minorHAnsi" w:eastAsia="Arial" w:hAnsiTheme="minorHAnsi" w:cs="Arial"/>
        </w:rPr>
        <w:t xml:space="preserve"> responsibility of employers, required by minimum standards under </w:t>
      </w:r>
      <w:r w:rsidR="004071E2">
        <w:rPr>
          <w:rFonts w:asciiTheme="minorHAnsi" w:eastAsia="Arial" w:hAnsiTheme="minorHAnsi" w:cs="Arial"/>
        </w:rPr>
        <w:t xml:space="preserve">accessibility legislation, </w:t>
      </w:r>
      <w:r w:rsidR="00445985">
        <w:rPr>
          <w:rFonts w:asciiTheme="minorHAnsi" w:eastAsia="Arial" w:hAnsiTheme="minorHAnsi" w:cs="Arial"/>
        </w:rPr>
        <w:t xml:space="preserve">to </w:t>
      </w:r>
      <w:r w:rsidR="00B359D4">
        <w:rPr>
          <w:rFonts w:asciiTheme="minorHAnsi" w:eastAsia="Arial" w:hAnsiTheme="minorHAnsi" w:cs="Arial"/>
        </w:rPr>
        <w:t xml:space="preserve">make workplaces accessible for disabled people and everyone. </w:t>
      </w:r>
      <w:r w:rsidR="00707FA2">
        <w:rPr>
          <w:rFonts w:asciiTheme="minorHAnsi" w:eastAsia="Arial" w:hAnsiTheme="minorHAnsi" w:cs="Arial"/>
        </w:rPr>
        <w:t>Employment goals must:</w:t>
      </w:r>
    </w:p>
    <w:p w14:paraId="5A4BD5F0" w14:textId="02003808" w:rsidR="00707FA2" w:rsidRDefault="00707FA2" w:rsidP="00707FA2">
      <w:pPr>
        <w:pStyle w:val="ListParagraph"/>
        <w:numPr>
          <w:ilvl w:val="2"/>
          <w:numId w:val="39"/>
        </w:numPr>
        <w:spacing w:after="120" w:line="259" w:lineRule="auto"/>
        <w:contextualSpacing w:val="0"/>
        <w:rPr>
          <w:rFonts w:asciiTheme="minorHAnsi" w:eastAsia="Arial" w:hAnsiTheme="minorHAnsi" w:cs="Arial"/>
        </w:rPr>
      </w:pPr>
      <w:r>
        <w:rPr>
          <w:rFonts w:asciiTheme="minorHAnsi" w:eastAsia="Arial" w:hAnsiTheme="minorHAnsi" w:cs="Arial"/>
        </w:rPr>
        <w:t>End minimum wage exemptions</w:t>
      </w:r>
    </w:p>
    <w:p w14:paraId="01F2B13D" w14:textId="60E6A79E" w:rsidR="00707FA2" w:rsidRDefault="00707FA2" w:rsidP="00707FA2">
      <w:pPr>
        <w:pStyle w:val="ListParagraph"/>
        <w:numPr>
          <w:ilvl w:val="2"/>
          <w:numId w:val="39"/>
        </w:numPr>
        <w:spacing w:after="120" w:line="259" w:lineRule="auto"/>
        <w:contextualSpacing w:val="0"/>
        <w:rPr>
          <w:rFonts w:asciiTheme="minorHAnsi" w:eastAsia="Arial" w:hAnsiTheme="minorHAnsi" w:cs="Arial"/>
        </w:rPr>
      </w:pPr>
      <w:r>
        <w:rPr>
          <w:rFonts w:asciiTheme="minorHAnsi" w:eastAsia="Arial" w:hAnsiTheme="minorHAnsi" w:cs="Arial"/>
        </w:rPr>
        <w:t xml:space="preserve">Require employer </w:t>
      </w:r>
      <w:r w:rsidR="003F4A81">
        <w:rPr>
          <w:rFonts w:asciiTheme="minorHAnsi" w:eastAsia="Arial" w:hAnsiTheme="minorHAnsi" w:cs="Arial"/>
        </w:rPr>
        <w:t>accessibility standards</w:t>
      </w:r>
    </w:p>
    <w:p w14:paraId="5E3B9821" w14:textId="6361E205" w:rsidR="003F4A81" w:rsidRDefault="003F4A81" w:rsidP="00707FA2">
      <w:pPr>
        <w:pStyle w:val="ListParagraph"/>
        <w:numPr>
          <w:ilvl w:val="2"/>
          <w:numId w:val="39"/>
        </w:numPr>
        <w:spacing w:after="120" w:line="259" w:lineRule="auto"/>
        <w:contextualSpacing w:val="0"/>
        <w:rPr>
          <w:rFonts w:asciiTheme="minorHAnsi" w:eastAsia="Arial" w:hAnsiTheme="minorHAnsi" w:cs="Arial"/>
        </w:rPr>
      </w:pPr>
      <w:r>
        <w:rPr>
          <w:rFonts w:asciiTheme="minorHAnsi" w:eastAsia="Arial" w:hAnsiTheme="minorHAnsi" w:cs="Arial"/>
        </w:rPr>
        <w:t>Set public sector targets for disabled leadership</w:t>
      </w:r>
    </w:p>
    <w:p w14:paraId="523E9FA2" w14:textId="58A16F95" w:rsidR="00B359D4" w:rsidRDefault="00B359D4" w:rsidP="000430BA">
      <w:pPr>
        <w:pStyle w:val="ListParagraph"/>
        <w:numPr>
          <w:ilvl w:val="0"/>
          <w:numId w:val="39"/>
        </w:numPr>
        <w:spacing w:after="120" w:line="259" w:lineRule="auto"/>
        <w:ind w:left="714" w:hanging="357"/>
        <w:contextualSpacing w:val="0"/>
        <w:rPr>
          <w:rFonts w:asciiTheme="minorHAnsi" w:eastAsia="Arial" w:hAnsiTheme="minorHAnsi" w:cs="Arial"/>
        </w:rPr>
      </w:pPr>
      <w:r w:rsidRPr="00662B00">
        <w:rPr>
          <w:rFonts w:asciiTheme="minorHAnsi" w:eastAsia="Arial" w:hAnsiTheme="minorHAnsi" w:cs="Arial"/>
        </w:rPr>
        <w:t xml:space="preserve">The government as a major employer </w:t>
      </w:r>
      <w:r w:rsidR="00B21D57">
        <w:rPr>
          <w:rFonts w:asciiTheme="minorHAnsi" w:eastAsia="Arial" w:hAnsiTheme="minorHAnsi" w:cs="Arial"/>
        </w:rPr>
        <w:t xml:space="preserve">and investor/procurer of work-related services </w:t>
      </w:r>
      <w:r w:rsidRPr="00662B00">
        <w:rPr>
          <w:rFonts w:asciiTheme="minorHAnsi" w:eastAsia="Arial" w:hAnsiTheme="minorHAnsi" w:cs="Arial"/>
        </w:rPr>
        <w:t xml:space="preserve">can </w:t>
      </w:r>
      <w:r w:rsidR="002635E0">
        <w:rPr>
          <w:rFonts w:asciiTheme="minorHAnsi" w:eastAsia="Arial" w:hAnsiTheme="minorHAnsi" w:cs="Arial"/>
        </w:rPr>
        <w:t xml:space="preserve">help </w:t>
      </w:r>
      <w:r w:rsidRPr="00662B00">
        <w:rPr>
          <w:rFonts w:asciiTheme="minorHAnsi" w:eastAsia="Arial" w:hAnsiTheme="minorHAnsi" w:cs="Arial"/>
        </w:rPr>
        <w:t xml:space="preserve">lead the way </w:t>
      </w:r>
      <w:r w:rsidR="002635E0">
        <w:rPr>
          <w:rFonts w:asciiTheme="minorHAnsi" w:eastAsia="Arial" w:hAnsiTheme="minorHAnsi" w:cs="Arial"/>
        </w:rPr>
        <w:t>as an accessible employer</w:t>
      </w:r>
      <w:r w:rsidR="00662B00">
        <w:rPr>
          <w:rFonts w:asciiTheme="minorHAnsi" w:eastAsia="Arial" w:hAnsiTheme="minorHAnsi" w:cs="Arial"/>
        </w:rPr>
        <w:t xml:space="preserve"> and spur culture change</w:t>
      </w:r>
      <w:r w:rsidR="002635E0">
        <w:rPr>
          <w:rFonts w:asciiTheme="minorHAnsi" w:eastAsia="Arial" w:hAnsiTheme="minorHAnsi" w:cs="Arial"/>
        </w:rPr>
        <w:t xml:space="preserve"> in the private, non-</w:t>
      </w:r>
      <w:r w:rsidR="002635E0">
        <w:rPr>
          <w:rFonts w:asciiTheme="minorHAnsi" w:eastAsia="Arial" w:hAnsiTheme="minorHAnsi" w:cs="Arial"/>
        </w:rPr>
        <w:lastRenderedPageBreak/>
        <w:t>profit and community sectors</w:t>
      </w:r>
      <w:r w:rsidR="00662B00">
        <w:rPr>
          <w:rFonts w:asciiTheme="minorHAnsi" w:eastAsia="Arial" w:hAnsiTheme="minorHAnsi" w:cs="Arial"/>
        </w:rPr>
        <w:t>.</w:t>
      </w:r>
      <w:r w:rsidR="00E36651">
        <w:rPr>
          <w:rFonts w:asciiTheme="minorHAnsi" w:eastAsia="Arial" w:hAnsiTheme="minorHAnsi" w:cs="Arial"/>
        </w:rPr>
        <w:t xml:space="preserve"> </w:t>
      </w:r>
      <w:r w:rsidR="003F4A81">
        <w:rPr>
          <w:rFonts w:asciiTheme="minorHAnsi" w:eastAsia="Arial" w:hAnsiTheme="minorHAnsi" w:cs="Arial"/>
        </w:rPr>
        <w:t>In addition to leadership targets, there should be concrete actions to lift</w:t>
      </w:r>
      <w:r w:rsidR="00E36651">
        <w:rPr>
          <w:rFonts w:asciiTheme="minorHAnsi" w:eastAsia="Arial" w:hAnsiTheme="minorHAnsi" w:cs="Arial"/>
        </w:rPr>
        <w:t xml:space="preserve"> representation of disabled people at all levels of </w:t>
      </w:r>
      <w:r w:rsidR="0068458C">
        <w:rPr>
          <w:rFonts w:asciiTheme="minorHAnsi" w:eastAsia="Arial" w:hAnsiTheme="minorHAnsi" w:cs="Arial"/>
        </w:rPr>
        <w:t xml:space="preserve">public sector work. </w:t>
      </w:r>
    </w:p>
    <w:p w14:paraId="5ED2BDCB" w14:textId="05039172" w:rsidR="003D7E7E" w:rsidRPr="003D7E7E" w:rsidRDefault="000453AD" w:rsidP="000430BA">
      <w:pPr>
        <w:pStyle w:val="ListParagraph"/>
        <w:numPr>
          <w:ilvl w:val="0"/>
          <w:numId w:val="39"/>
        </w:numPr>
        <w:spacing w:after="120" w:line="259" w:lineRule="auto"/>
        <w:ind w:left="714" w:hanging="357"/>
        <w:contextualSpacing w:val="0"/>
        <w:rPr>
          <w:rFonts w:asciiTheme="minorHAnsi" w:eastAsia="Arial" w:hAnsiTheme="minorHAnsi" w:cs="Arial"/>
        </w:rPr>
      </w:pPr>
      <w:r>
        <w:rPr>
          <w:rFonts w:asciiTheme="minorHAnsi" w:eastAsia="Arial" w:hAnsiTheme="minorHAnsi" w:cs="Arial"/>
        </w:rPr>
        <w:t>Participants in the</w:t>
      </w:r>
      <w:r w:rsidR="003D7E7E">
        <w:rPr>
          <w:rFonts w:asciiTheme="minorHAnsi" w:eastAsia="Arial" w:hAnsiTheme="minorHAnsi" w:cs="Arial"/>
        </w:rPr>
        <w:t xml:space="preserve"> feedback session</w:t>
      </w:r>
      <w:r>
        <w:rPr>
          <w:rFonts w:asciiTheme="minorHAnsi" w:eastAsia="Arial" w:hAnsiTheme="minorHAnsi" w:cs="Arial"/>
        </w:rPr>
        <w:t xml:space="preserve"> noted </w:t>
      </w:r>
      <w:r w:rsidR="003D7E7E">
        <w:rPr>
          <w:rFonts w:asciiTheme="minorHAnsi" w:eastAsia="Arial" w:hAnsiTheme="minorHAnsi" w:cs="Arial"/>
        </w:rPr>
        <w:t>that m</w:t>
      </w:r>
      <w:r w:rsidR="003D7E7E" w:rsidRPr="0058483B">
        <w:rPr>
          <w:rFonts w:asciiTheme="minorHAnsi" w:eastAsia="Arial" w:hAnsiTheme="minorHAnsi" w:cs="Arial"/>
        </w:rPr>
        <w:t xml:space="preserve">inimum wage exemptions </w:t>
      </w:r>
      <w:r>
        <w:rPr>
          <w:rFonts w:asciiTheme="minorHAnsi" w:eastAsia="Arial" w:hAnsiTheme="minorHAnsi" w:cs="Arial"/>
        </w:rPr>
        <w:t>remain</w:t>
      </w:r>
      <w:r w:rsidR="003D7E7E">
        <w:rPr>
          <w:rFonts w:asciiTheme="minorHAnsi" w:eastAsia="Arial" w:hAnsiTheme="minorHAnsi" w:cs="Arial"/>
        </w:rPr>
        <w:t xml:space="preserve"> barriers to disabled people being paid fairly for their work. There is a need for </w:t>
      </w:r>
      <w:r w:rsidR="003D7E7E" w:rsidRPr="00066F31">
        <w:rPr>
          <w:rFonts w:asciiTheme="minorHAnsi" w:eastAsia="Arial" w:hAnsiTheme="minorHAnsi" w:cs="Arial"/>
        </w:rPr>
        <w:t>systemic employer responsibility, leadership roles and supported employment</w:t>
      </w:r>
      <w:r>
        <w:rPr>
          <w:rFonts w:asciiTheme="minorHAnsi" w:eastAsia="Arial" w:hAnsiTheme="minorHAnsi" w:cs="Arial"/>
        </w:rPr>
        <w:t xml:space="preserve"> for disabled people</w:t>
      </w:r>
      <w:r w:rsidR="003D7E7E" w:rsidRPr="00066F31">
        <w:rPr>
          <w:rFonts w:asciiTheme="minorHAnsi" w:eastAsia="Arial" w:hAnsiTheme="minorHAnsi" w:cs="Arial"/>
        </w:rPr>
        <w:t>.</w:t>
      </w:r>
      <w:r w:rsidR="00B34CFF">
        <w:rPr>
          <w:rFonts w:asciiTheme="minorHAnsi" w:eastAsia="Arial" w:hAnsiTheme="minorHAnsi" w:cs="Arial"/>
        </w:rPr>
        <w:t xml:space="preserve"> Social wel</w:t>
      </w:r>
      <w:r w:rsidR="00C66E27">
        <w:rPr>
          <w:rFonts w:asciiTheme="minorHAnsi" w:eastAsia="Arial" w:hAnsiTheme="minorHAnsi" w:cs="Arial"/>
        </w:rPr>
        <w:t>fare systems must incentivise and not penalise paid work – this includes not just benefits but access to accessible housing and other supports.</w:t>
      </w:r>
    </w:p>
    <w:p w14:paraId="1230FF90" w14:textId="77777777" w:rsidR="003E7BFE" w:rsidRDefault="000F7DB9" w:rsidP="000430BA">
      <w:pPr>
        <w:pStyle w:val="ListParagraph"/>
        <w:numPr>
          <w:ilvl w:val="0"/>
          <w:numId w:val="39"/>
        </w:numPr>
        <w:spacing w:after="120" w:line="259" w:lineRule="auto"/>
        <w:ind w:left="714" w:hanging="357"/>
        <w:contextualSpacing w:val="0"/>
        <w:rPr>
          <w:rFonts w:asciiTheme="minorHAnsi" w:eastAsia="Arial" w:hAnsiTheme="minorHAnsi" w:cs="Arial"/>
        </w:rPr>
      </w:pPr>
      <w:r>
        <w:rPr>
          <w:rFonts w:asciiTheme="minorHAnsi" w:eastAsia="Arial" w:hAnsiTheme="minorHAnsi" w:cs="Arial"/>
        </w:rPr>
        <w:t xml:space="preserve">Despite mentioning ‘employment’ 54 times, the Strategy </w:t>
      </w:r>
      <w:r w:rsidR="00D11D6A">
        <w:rPr>
          <w:rFonts w:asciiTheme="minorHAnsi" w:eastAsia="Arial" w:hAnsiTheme="minorHAnsi" w:cs="Arial"/>
        </w:rPr>
        <w:t>needs</w:t>
      </w:r>
      <w:r w:rsidR="00BE24FD">
        <w:rPr>
          <w:rFonts w:asciiTheme="minorHAnsi" w:eastAsia="Arial" w:hAnsiTheme="minorHAnsi" w:cs="Arial"/>
        </w:rPr>
        <w:t xml:space="preserve"> </w:t>
      </w:r>
      <w:r w:rsidR="00A32019">
        <w:rPr>
          <w:rFonts w:asciiTheme="minorHAnsi" w:eastAsia="Arial" w:hAnsiTheme="minorHAnsi" w:cs="Arial"/>
        </w:rPr>
        <w:t>SMART actions</w:t>
      </w:r>
      <w:r>
        <w:rPr>
          <w:rFonts w:asciiTheme="minorHAnsi" w:eastAsia="Arial" w:hAnsiTheme="minorHAnsi" w:cs="Arial"/>
        </w:rPr>
        <w:t xml:space="preserve"> to meet rising rates of disabled people</w:t>
      </w:r>
      <w:r w:rsidR="004C3473">
        <w:rPr>
          <w:rFonts w:asciiTheme="minorHAnsi" w:eastAsia="Arial" w:hAnsiTheme="minorHAnsi" w:cs="Arial"/>
        </w:rPr>
        <w:t xml:space="preserve"> with higher levels of education who</w:t>
      </w:r>
      <w:r>
        <w:rPr>
          <w:rFonts w:asciiTheme="minorHAnsi" w:eastAsia="Arial" w:hAnsiTheme="minorHAnsi" w:cs="Arial"/>
        </w:rPr>
        <w:t xml:space="preserve"> </w:t>
      </w:r>
      <w:r w:rsidR="004C3473">
        <w:rPr>
          <w:rFonts w:asciiTheme="minorHAnsi" w:eastAsia="Arial" w:hAnsiTheme="minorHAnsi" w:cs="Arial"/>
        </w:rPr>
        <w:t>wish to work</w:t>
      </w:r>
      <w:r>
        <w:rPr>
          <w:rFonts w:asciiTheme="minorHAnsi" w:eastAsia="Arial" w:hAnsiTheme="minorHAnsi" w:cs="Arial"/>
        </w:rPr>
        <w:t xml:space="preserve">, including </w:t>
      </w:r>
      <w:r w:rsidR="00D11D6A">
        <w:rPr>
          <w:rFonts w:asciiTheme="minorHAnsi" w:eastAsia="Arial" w:hAnsiTheme="minorHAnsi" w:cs="Arial"/>
        </w:rPr>
        <w:t xml:space="preserve">from </w:t>
      </w:r>
      <w:r>
        <w:rPr>
          <w:rFonts w:asciiTheme="minorHAnsi" w:eastAsia="Arial" w:hAnsiTheme="minorHAnsi" w:cs="Arial"/>
        </w:rPr>
        <w:t>Māori</w:t>
      </w:r>
      <w:r w:rsidR="00D11D6A">
        <w:rPr>
          <w:rFonts w:asciiTheme="minorHAnsi" w:eastAsia="Arial" w:hAnsiTheme="minorHAnsi" w:cs="Arial"/>
        </w:rPr>
        <w:t>,</w:t>
      </w:r>
      <w:r>
        <w:rPr>
          <w:rFonts w:asciiTheme="minorHAnsi" w:eastAsia="Arial" w:hAnsiTheme="minorHAnsi" w:cs="Arial"/>
        </w:rPr>
        <w:t xml:space="preserve"> Pacifi</w:t>
      </w:r>
      <w:r w:rsidR="00D11D6A">
        <w:rPr>
          <w:rFonts w:asciiTheme="minorHAnsi" w:eastAsia="Arial" w:hAnsiTheme="minorHAnsi" w:cs="Arial"/>
        </w:rPr>
        <w:t>c, Asian and other communities with growing</w:t>
      </w:r>
      <w:r w:rsidR="003D7E7E">
        <w:rPr>
          <w:rFonts w:asciiTheme="minorHAnsi" w:eastAsia="Arial" w:hAnsiTheme="minorHAnsi" w:cs="Arial"/>
        </w:rPr>
        <w:t xml:space="preserve"> working-age</w:t>
      </w:r>
      <w:r w:rsidR="00D11D6A">
        <w:rPr>
          <w:rFonts w:asciiTheme="minorHAnsi" w:eastAsia="Arial" w:hAnsiTheme="minorHAnsi" w:cs="Arial"/>
        </w:rPr>
        <w:t xml:space="preserve"> populations</w:t>
      </w:r>
      <w:r>
        <w:rPr>
          <w:rFonts w:asciiTheme="minorHAnsi" w:eastAsia="Arial" w:hAnsiTheme="minorHAnsi" w:cs="Arial"/>
        </w:rPr>
        <w:t>.</w:t>
      </w:r>
      <w:r w:rsidR="00E87CF2">
        <w:rPr>
          <w:rFonts w:asciiTheme="minorHAnsi" w:eastAsia="Arial" w:hAnsiTheme="minorHAnsi" w:cs="Arial"/>
        </w:rPr>
        <w:t xml:space="preserve"> </w:t>
      </w:r>
      <w:r w:rsidR="004C3473">
        <w:rPr>
          <w:rFonts w:asciiTheme="minorHAnsi" w:eastAsia="Arial" w:hAnsiTheme="minorHAnsi" w:cs="Arial"/>
        </w:rPr>
        <w:t xml:space="preserve">New Zealand </w:t>
      </w:r>
      <w:r w:rsidR="00F63915">
        <w:rPr>
          <w:rFonts w:asciiTheme="minorHAnsi" w:eastAsia="Arial" w:hAnsiTheme="minorHAnsi" w:cs="Arial"/>
        </w:rPr>
        <w:t>needs</w:t>
      </w:r>
      <w:r w:rsidR="004C3473">
        <w:rPr>
          <w:rFonts w:asciiTheme="minorHAnsi" w:eastAsia="Arial" w:hAnsiTheme="minorHAnsi" w:cs="Arial"/>
        </w:rPr>
        <w:t xml:space="preserve"> skilled workers</w:t>
      </w:r>
      <w:r w:rsidR="003D7E7E">
        <w:rPr>
          <w:rFonts w:asciiTheme="minorHAnsi" w:eastAsia="Arial" w:hAnsiTheme="minorHAnsi" w:cs="Arial"/>
        </w:rPr>
        <w:t xml:space="preserve"> especially with</w:t>
      </w:r>
      <w:r w:rsidR="004C3473">
        <w:rPr>
          <w:rFonts w:asciiTheme="minorHAnsi" w:eastAsia="Arial" w:hAnsiTheme="minorHAnsi" w:cs="Arial"/>
        </w:rPr>
        <w:t xml:space="preserve"> </w:t>
      </w:r>
      <w:r w:rsidR="00F63915">
        <w:rPr>
          <w:rFonts w:asciiTheme="minorHAnsi" w:eastAsia="Arial" w:hAnsiTheme="minorHAnsi" w:cs="Arial"/>
        </w:rPr>
        <w:t>specific sector shortages, an</w:t>
      </w:r>
      <w:r w:rsidR="004C3473">
        <w:rPr>
          <w:rFonts w:asciiTheme="minorHAnsi" w:eastAsia="Arial" w:hAnsiTheme="minorHAnsi" w:cs="Arial"/>
        </w:rPr>
        <w:t xml:space="preserve"> ageing</w:t>
      </w:r>
      <w:r w:rsidR="00F63915">
        <w:rPr>
          <w:rFonts w:asciiTheme="minorHAnsi" w:eastAsia="Arial" w:hAnsiTheme="minorHAnsi" w:cs="Arial"/>
        </w:rPr>
        <w:t xml:space="preserve"> and increasingly disabled</w:t>
      </w:r>
      <w:r w:rsidR="004C3473">
        <w:rPr>
          <w:rFonts w:asciiTheme="minorHAnsi" w:eastAsia="Arial" w:hAnsiTheme="minorHAnsi" w:cs="Arial"/>
        </w:rPr>
        <w:t xml:space="preserve"> population and rising outmigration. </w:t>
      </w:r>
    </w:p>
    <w:p w14:paraId="30335A1B" w14:textId="7E90C05F" w:rsidR="000D362E" w:rsidRDefault="00F63915" w:rsidP="000430BA">
      <w:pPr>
        <w:pStyle w:val="ListParagraph"/>
        <w:numPr>
          <w:ilvl w:val="0"/>
          <w:numId w:val="39"/>
        </w:numPr>
        <w:spacing w:after="120" w:line="259" w:lineRule="auto"/>
        <w:ind w:left="714" w:hanging="357"/>
        <w:contextualSpacing w:val="0"/>
        <w:rPr>
          <w:rFonts w:asciiTheme="minorHAnsi" w:eastAsia="Arial" w:hAnsiTheme="minorHAnsi" w:cs="Arial"/>
        </w:rPr>
      </w:pPr>
      <w:r>
        <w:rPr>
          <w:rFonts w:asciiTheme="minorHAnsi" w:eastAsia="Arial" w:hAnsiTheme="minorHAnsi" w:cs="Arial"/>
        </w:rPr>
        <w:t>G</w:t>
      </w:r>
      <w:r w:rsidR="000D362E">
        <w:rPr>
          <w:rFonts w:asciiTheme="minorHAnsi" w:eastAsia="Arial" w:hAnsiTheme="minorHAnsi" w:cs="Arial"/>
        </w:rPr>
        <w:t>overnment agencies and Crown entities involved in employment should collaborate with the private and non-profit sectors, inclu</w:t>
      </w:r>
      <w:r>
        <w:rPr>
          <w:rFonts w:asciiTheme="minorHAnsi" w:eastAsia="Arial" w:hAnsiTheme="minorHAnsi" w:cs="Arial"/>
        </w:rPr>
        <w:t>ding</w:t>
      </w:r>
      <w:r w:rsidR="000D362E">
        <w:rPr>
          <w:rFonts w:asciiTheme="minorHAnsi" w:eastAsia="Arial" w:hAnsiTheme="minorHAnsi" w:cs="Arial"/>
        </w:rPr>
        <w:t xml:space="preserve">: </w:t>
      </w:r>
      <w:proofErr w:type="spellStart"/>
      <w:r w:rsidR="000D362E">
        <w:rPr>
          <w:rFonts w:asciiTheme="minorHAnsi" w:eastAsia="Arial" w:hAnsiTheme="minorHAnsi" w:cs="Arial"/>
        </w:rPr>
        <w:t>Whaikaha</w:t>
      </w:r>
      <w:proofErr w:type="spellEnd"/>
      <w:r w:rsidR="000D362E">
        <w:rPr>
          <w:rFonts w:asciiTheme="minorHAnsi" w:eastAsia="Arial" w:hAnsiTheme="minorHAnsi" w:cs="Arial"/>
        </w:rPr>
        <w:t>; MBIE</w:t>
      </w:r>
      <w:r w:rsidR="00823C39">
        <w:rPr>
          <w:rFonts w:asciiTheme="minorHAnsi" w:eastAsia="Arial" w:hAnsiTheme="minorHAnsi" w:cs="Arial"/>
        </w:rPr>
        <w:t xml:space="preserve"> (supported by the Workforce Development Councils)</w:t>
      </w:r>
      <w:r w:rsidR="000D362E">
        <w:rPr>
          <w:rFonts w:asciiTheme="minorHAnsi" w:eastAsia="Arial" w:hAnsiTheme="minorHAnsi" w:cs="Arial"/>
        </w:rPr>
        <w:t xml:space="preserve">, the Ministry of Social Development (MSD); </w:t>
      </w:r>
      <w:r w:rsidR="00823C39">
        <w:rPr>
          <w:rFonts w:asciiTheme="minorHAnsi" w:eastAsia="Arial" w:hAnsiTheme="minorHAnsi" w:cs="Arial"/>
        </w:rPr>
        <w:t>and agencies with expertise</w:t>
      </w:r>
      <w:r w:rsidR="003D7E7E">
        <w:rPr>
          <w:rFonts w:asciiTheme="minorHAnsi" w:eastAsia="Arial" w:hAnsiTheme="minorHAnsi" w:cs="Arial"/>
        </w:rPr>
        <w:t xml:space="preserve"> in </w:t>
      </w:r>
      <w:r w:rsidR="00F912D7">
        <w:rPr>
          <w:rFonts w:asciiTheme="minorHAnsi" w:eastAsia="Arial" w:hAnsiTheme="minorHAnsi" w:cs="Arial"/>
        </w:rPr>
        <w:t>employment for disabled people</w:t>
      </w:r>
      <w:r w:rsidR="00823C39">
        <w:rPr>
          <w:rFonts w:asciiTheme="minorHAnsi" w:eastAsia="Arial" w:hAnsiTheme="minorHAnsi" w:cs="Arial"/>
        </w:rPr>
        <w:t xml:space="preserve"> </w:t>
      </w:r>
      <w:r w:rsidR="003D7E7E">
        <w:rPr>
          <w:rFonts w:asciiTheme="minorHAnsi" w:eastAsia="Arial" w:hAnsiTheme="minorHAnsi" w:cs="Arial"/>
        </w:rPr>
        <w:t>e.g.</w:t>
      </w:r>
      <w:r w:rsidR="00823C39">
        <w:rPr>
          <w:rFonts w:asciiTheme="minorHAnsi" w:eastAsia="Arial" w:hAnsiTheme="minorHAnsi" w:cs="Arial"/>
        </w:rPr>
        <w:t xml:space="preserve"> </w:t>
      </w:r>
      <w:proofErr w:type="spellStart"/>
      <w:r w:rsidR="00823C39">
        <w:rPr>
          <w:rFonts w:asciiTheme="minorHAnsi" w:eastAsia="Arial" w:hAnsiTheme="minorHAnsi" w:cs="Arial"/>
        </w:rPr>
        <w:t>Workbridge</w:t>
      </w:r>
      <w:proofErr w:type="spellEnd"/>
      <w:r w:rsidR="00F912D7">
        <w:rPr>
          <w:rFonts w:asciiTheme="minorHAnsi" w:eastAsia="Arial" w:hAnsiTheme="minorHAnsi" w:cs="Arial"/>
        </w:rPr>
        <w:t>.</w:t>
      </w:r>
    </w:p>
    <w:p w14:paraId="61484816" w14:textId="4D027238" w:rsidR="00662B00" w:rsidRDefault="00662B00" w:rsidP="000430BA">
      <w:pPr>
        <w:pStyle w:val="ListParagraph"/>
        <w:numPr>
          <w:ilvl w:val="0"/>
          <w:numId w:val="39"/>
        </w:numPr>
        <w:spacing w:after="120" w:line="259" w:lineRule="auto"/>
        <w:ind w:left="714" w:hanging="357"/>
        <w:contextualSpacing w:val="0"/>
        <w:rPr>
          <w:rFonts w:asciiTheme="minorHAnsi" w:eastAsia="Arial" w:hAnsiTheme="minorHAnsi" w:cs="Arial"/>
        </w:rPr>
      </w:pPr>
      <w:r>
        <w:rPr>
          <w:rFonts w:asciiTheme="minorHAnsi" w:eastAsia="Arial" w:hAnsiTheme="minorHAnsi" w:cs="Arial"/>
        </w:rPr>
        <w:t>An</w:t>
      </w:r>
      <w:r w:rsidR="00082870">
        <w:rPr>
          <w:rFonts w:asciiTheme="minorHAnsi" w:eastAsia="Arial" w:hAnsiTheme="minorHAnsi" w:cs="Arial"/>
        </w:rPr>
        <w:t xml:space="preserve"> appropriately</w:t>
      </w:r>
      <w:r>
        <w:rPr>
          <w:rFonts w:asciiTheme="minorHAnsi" w:eastAsia="Arial" w:hAnsiTheme="minorHAnsi" w:cs="Arial"/>
        </w:rPr>
        <w:t xml:space="preserve"> ambitious </w:t>
      </w:r>
      <w:r w:rsidR="00082870">
        <w:rPr>
          <w:rFonts w:asciiTheme="minorHAnsi" w:eastAsia="Arial" w:hAnsiTheme="minorHAnsi" w:cs="Arial"/>
        </w:rPr>
        <w:t>goal and actions</w:t>
      </w:r>
      <w:r w:rsidR="00647E07">
        <w:rPr>
          <w:rFonts w:asciiTheme="minorHAnsi" w:eastAsia="Arial" w:hAnsiTheme="minorHAnsi" w:cs="Arial"/>
        </w:rPr>
        <w:t xml:space="preserve"> would</w:t>
      </w:r>
      <w:r>
        <w:rPr>
          <w:rFonts w:asciiTheme="minorHAnsi" w:eastAsia="Arial" w:hAnsiTheme="minorHAnsi" w:cs="Arial"/>
        </w:rPr>
        <w:t xml:space="preserve"> </w:t>
      </w:r>
      <w:r w:rsidR="00D448B8">
        <w:rPr>
          <w:rFonts w:asciiTheme="minorHAnsi" w:eastAsia="Arial" w:hAnsiTheme="minorHAnsi" w:cs="Arial"/>
        </w:rPr>
        <w:t xml:space="preserve">harness the untapped potential of disabled people who are </w:t>
      </w:r>
      <w:r w:rsidR="00F63915">
        <w:rPr>
          <w:rFonts w:asciiTheme="minorHAnsi" w:eastAsia="Arial" w:hAnsiTheme="minorHAnsi" w:cs="Arial"/>
        </w:rPr>
        <w:t>un- or underemployed and seek (more) paid work</w:t>
      </w:r>
      <w:r w:rsidR="00D448B8">
        <w:rPr>
          <w:rFonts w:asciiTheme="minorHAnsi" w:eastAsia="Arial" w:hAnsiTheme="minorHAnsi" w:cs="Arial"/>
        </w:rPr>
        <w:t xml:space="preserve">. </w:t>
      </w:r>
      <w:r w:rsidR="00D448B8" w:rsidRPr="00D448B8">
        <w:rPr>
          <w:rFonts w:asciiTheme="minorHAnsi" w:eastAsia="Arial" w:hAnsiTheme="minorHAnsi" w:cs="Arial"/>
        </w:rPr>
        <w:t>In 2017, NZIER calculated a fiscal benefit of NZD 1.45 billion if the labour</w:t>
      </w:r>
      <w:r w:rsidR="00F63915">
        <w:rPr>
          <w:rFonts w:asciiTheme="minorHAnsi" w:eastAsia="Arial" w:hAnsiTheme="minorHAnsi" w:cs="Arial"/>
        </w:rPr>
        <w:t xml:space="preserve"> fo</w:t>
      </w:r>
      <w:r w:rsidR="00D448B8" w:rsidRPr="00D448B8">
        <w:rPr>
          <w:rFonts w:asciiTheme="minorHAnsi" w:eastAsia="Arial" w:hAnsiTheme="minorHAnsi" w:cs="Arial"/>
        </w:rPr>
        <w:t xml:space="preserve">rce participation rates of people with and without disabilities were equalised, </w:t>
      </w:r>
      <w:r w:rsidR="000052FF">
        <w:rPr>
          <w:rFonts w:asciiTheme="minorHAnsi" w:eastAsia="Arial" w:hAnsiTheme="minorHAnsi" w:cs="Arial"/>
        </w:rPr>
        <w:t>and in 2016</w:t>
      </w:r>
      <w:r w:rsidR="00D448B8" w:rsidRPr="00D448B8">
        <w:rPr>
          <w:rFonts w:asciiTheme="minorHAnsi" w:eastAsia="Arial" w:hAnsiTheme="minorHAnsi" w:cs="Arial"/>
        </w:rPr>
        <w:t xml:space="preserve"> </w:t>
      </w:r>
      <w:proofErr w:type="spellStart"/>
      <w:r w:rsidR="00D448B8" w:rsidRPr="00D448B8">
        <w:rPr>
          <w:rFonts w:asciiTheme="minorHAnsi" w:eastAsia="Arial" w:hAnsiTheme="minorHAnsi" w:cs="Arial"/>
        </w:rPr>
        <w:t>Malatest</w:t>
      </w:r>
      <w:proofErr w:type="spellEnd"/>
      <w:r w:rsidR="00D448B8" w:rsidRPr="00D448B8">
        <w:rPr>
          <w:rFonts w:asciiTheme="minorHAnsi" w:eastAsia="Arial" w:hAnsiTheme="minorHAnsi" w:cs="Arial"/>
        </w:rPr>
        <w:t xml:space="preserve"> International estimated the opportunity cost </w:t>
      </w:r>
      <w:r w:rsidR="003D0990">
        <w:rPr>
          <w:rFonts w:asciiTheme="minorHAnsi" w:eastAsia="Arial" w:hAnsiTheme="minorHAnsi" w:cs="Arial"/>
        </w:rPr>
        <w:t>of</w:t>
      </w:r>
      <w:r w:rsidR="00D448B8" w:rsidRPr="00D448B8">
        <w:rPr>
          <w:rFonts w:asciiTheme="minorHAnsi" w:eastAsia="Arial" w:hAnsiTheme="minorHAnsi" w:cs="Arial"/>
        </w:rPr>
        <w:t xml:space="preserve"> </w:t>
      </w:r>
      <w:r w:rsidR="00F63915">
        <w:rPr>
          <w:rFonts w:asciiTheme="minorHAnsi" w:eastAsia="Arial" w:hAnsiTheme="minorHAnsi" w:cs="Arial"/>
        </w:rPr>
        <w:t>excluding</w:t>
      </w:r>
      <w:r w:rsidR="00D448B8" w:rsidRPr="00D448B8">
        <w:rPr>
          <w:rFonts w:asciiTheme="minorHAnsi" w:eastAsia="Arial" w:hAnsiTheme="minorHAnsi" w:cs="Arial"/>
        </w:rPr>
        <w:t xml:space="preserve"> disabled people from the workforce </w:t>
      </w:r>
      <w:r w:rsidR="00082870">
        <w:rPr>
          <w:rFonts w:asciiTheme="minorHAnsi" w:eastAsia="Arial" w:hAnsiTheme="minorHAnsi" w:cs="Arial"/>
        </w:rPr>
        <w:t>was</w:t>
      </w:r>
      <w:r w:rsidR="00D448B8" w:rsidRPr="00D448B8">
        <w:rPr>
          <w:rFonts w:asciiTheme="minorHAnsi" w:eastAsia="Arial" w:hAnsiTheme="minorHAnsi" w:cs="Arial"/>
        </w:rPr>
        <w:t xml:space="preserve"> NZD</w:t>
      </w:r>
      <w:r w:rsidR="00DF7E1A">
        <w:rPr>
          <w:rFonts w:asciiTheme="minorHAnsi" w:eastAsia="Arial" w:hAnsiTheme="minorHAnsi" w:cs="Arial"/>
        </w:rPr>
        <w:t xml:space="preserve"> </w:t>
      </w:r>
      <w:r w:rsidR="00D448B8" w:rsidRPr="00D448B8">
        <w:rPr>
          <w:rFonts w:asciiTheme="minorHAnsi" w:eastAsia="Arial" w:hAnsiTheme="minorHAnsi" w:cs="Arial"/>
        </w:rPr>
        <w:t xml:space="preserve">11.7 billion. </w:t>
      </w:r>
      <w:r w:rsidR="003D0990">
        <w:rPr>
          <w:rFonts w:asciiTheme="minorHAnsi" w:eastAsia="Arial" w:hAnsiTheme="minorHAnsi" w:cs="Arial"/>
        </w:rPr>
        <w:t xml:space="preserve">There </w:t>
      </w:r>
      <w:r w:rsidR="00082870">
        <w:rPr>
          <w:rFonts w:asciiTheme="minorHAnsi" w:eastAsia="Arial" w:hAnsiTheme="minorHAnsi" w:cs="Arial"/>
        </w:rPr>
        <w:t xml:space="preserve">are real </w:t>
      </w:r>
      <w:r w:rsidR="00D448B8" w:rsidRPr="00D448B8">
        <w:rPr>
          <w:rFonts w:asciiTheme="minorHAnsi" w:eastAsia="Arial" w:hAnsiTheme="minorHAnsi" w:cs="Arial"/>
        </w:rPr>
        <w:t>benefit</w:t>
      </w:r>
      <w:r w:rsidR="00082870">
        <w:rPr>
          <w:rFonts w:asciiTheme="minorHAnsi" w:eastAsia="Arial" w:hAnsiTheme="minorHAnsi" w:cs="Arial"/>
        </w:rPr>
        <w:t>s</w:t>
      </w:r>
      <w:r w:rsidR="00D448B8" w:rsidRPr="00D448B8">
        <w:rPr>
          <w:rFonts w:asciiTheme="minorHAnsi" w:eastAsia="Arial" w:hAnsiTheme="minorHAnsi" w:cs="Arial"/>
        </w:rPr>
        <w:t xml:space="preserve"> of </w:t>
      </w:r>
      <w:r w:rsidR="00082870">
        <w:rPr>
          <w:rFonts w:asciiTheme="minorHAnsi" w:eastAsia="Arial" w:hAnsiTheme="minorHAnsi" w:cs="Arial"/>
        </w:rPr>
        <w:t>lifting</w:t>
      </w:r>
      <w:r w:rsidR="00D448B8" w:rsidRPr="00D448B8">
        <w:rPr>
          <w:rFonts w:asciiTheme="minorHAnsi" w:eastAsia="Arial" w:hAnsiTheme="minorHAnsi" w:cs="Arial"/>
        </w:rPr>
        <w:t xml:space="preserve"> access t</w:t>
      </w:r>
      <w:r w:rsidR="00DF7E1A">
        <w:rPr>
          <w:rFonts w:asciiTheme="minorHAnsi" w:eastAsia="Arial" w:hAnsiTheme="minorHAnsi" w:cs="Arial"/>
        </w:rPr>
        <w:t xml:space="preserve">o jobs </w:t>
      </w:r>
      <w:r w:rsidR="003D0990">
        <w:rPr>
          <w:rFonts w:asciiTheme="minorHAnsi" w:eastAsia="Arial" w:hAnsiTheme="minorHAnsi" w:cs="Arial"/>
        </w:rPr>
        <w:t>for</w:t>
      </w:r>
      <w:r w:rsidR="00D448B8" w:rsidRPr="00D448B8">
        <w:rPr>
          <w:rFonts w:asciiTheme="minorHAnsi" w:eastAsia="Arial" w:hAnsiTheme="minorHAnsi" w:cs="Arial"/>
        </w:rPr>
        <w:t xml:space="preserve"> </w:t>
      </w:r>
      <w:r w:rsidR="00DF7E1A">
        <w:rPr>
          <w:rFonts w:asciiTheme="minorHAnsi" w:eastAsia="Arial" w:hAnsiTheme="minorHAnsi" w:cs="Arial"/>
        </w:rPr>
        <w:t>disabled people.</w:t>
      </w:r>
      <w:r w:rsidR="00DF7E1A">
        <w:rPr>
          <w:rStyle w:val="FootnoteReference"/>
          <w:rFonts w:asciiTheme="minorHAnsi" w:eastAsia="Arial" w:hAnsiTheme="minorHAnsi" w:cs="Arial"/>
        </w:rPr>
        <w:footnoteReference w:id="9"/>
      </w:r>
    </w:p>
    <w:p w14:paraId="507D1CDE" w14:textId="75DACC77" w:rsidR="004C3473" w:rsidRDefault="0030785D" w:rsidP="000430BA">
      <w:pPr>
        <w:pStyle w:val="ListParagraph"/>
        <w:numPr>
          <w:ilvl w:val="0"/>
          <w:numId w:val="39"/>
        </w:numPr>
        <w:spacing w:after="120" w:line="259" w:lineRule="auto"/>
        <w:ind w:left="714" w:hanging="357"/>
        <w:contextualSpacing w:val="0"/>
        <w:rPr>
          <w:rFonts w:asciiTheme="minorHAnsi" w:eastAsia="Arial" w:hAnsiTheme="minorHAnsi" w:cs="Arial"/>
        </w:rPr>
      </w:pPr>
      <w:r>
        <w:rPr>
          <w:rFonts w:asciiTheme="minorHAnsi" w:eastAsia="Arial" w:hAnsiTheme="minorHAnsi" w:cs="Arial"/>
        </w:rPr>
        <w:t xml:space="preserve">There is a need to deliver, monitor and </w:t>
      </w:r>
      <w:r w:rsidR="00054EBC">
        <w:rPr>
          <w:rFonts w:asciiTheme="minorHAnsi" w:eastAsia="Arial" w:hAnsiTheme="minorHAnsi" w:cs="Arial"/>
        </w:rPr>
        <w:t>upscale</w:t>
      </w:r>
      <w:r>
        <w:rPr>
          <w:rFonts w:asciiTheme="minorHAnsi" w:eastAsia="Arial" w:hAnsiTheme="minorHAnsi" w:cs="Arial"/>
        </w:rPr>
        <w:t xml:space="preserve"> lessons from </w:t>
      </w:r>
      <w:r w:rsidR="00D11D6A">
        <w:rPr>
          <w:rFonts w:asciiTheme="minorHAnsi" w:eastAsia="Arial" w:hAnsiTheme="minorHAnsi" w:cs="Arial"/>
        </w:rPr>
        <w:t xml:space="preserve">the </w:t>
      </w:r>
      <w:r w:rsidR="00FE1892">
        <w:rPr>
          <w:rFonts w:asciiTheme="minorHAnsi" w:eastAsia="Arial" w:hAnsiTheme="minorHAnsi" w:cs="Arial"/>
        </w:rPr>
        <w:t>large and growing</w:t>
      </w:r>
      <w:r w:rsidR="00D11D6A">
        <w:rPr>
          <w:rFonts w:asciiTheme="minorHAnsi" w:eastAsia="Arial" w:hAnsiTheme="minorHAnsi" w:cs="Arial"/>
        </w:rPr>
        <w:t xml:space="preserve"> evidence base </w:t>
      </w:r>
      <w:r w:rsidR="00CD289C">
        <w:rPr>
          <w:rFonts w:asciiTheme="minorHAnsi" w:eastAsia="Arial" w:hAnsiTheme="minorHAnsi" w:cs="Arial"/>
        </w:rPr>
        <w:t xml:space="preserve">already developed by the disability community, government, and the private sector – with just a few </w:t>
      </w:r>
      <w:r w:rsidR="00971BBD">
        <w:rPr>
          <w:rFonts w:asciiTheme="minorHAnsi" w:eastAsia="Arial" w:hAnsiTheme="minorHAnsi" w:cs="Arial"/>
        </w:rPr>
        <w:t xml:space="preserve">recent </w:t>
      </w:r>
      <w:r w:rsidR="00CD289C">
        <w:rPr>
          <w:rFonts w:asciiTheme="minorHAnsi" w:eastAsia="Arial" w:hAnsiTheme="minorHAnsi" w:cs="Arial"/>
        </w:rPr>
        <w:t xml:space="preserve">examples being: </w:t>
      </w:r>
      <w:r w:rsidR="004C3473">
        <w:rPr>
          <w:rFonts w:asciiTheme="minorHAnsi" w:eastAsia="Arial" w:hAnsiTheme="minorHAnsi" w:cs="Arial"/>
        </w:rPr>
        <w:t xml:space="preserve"> </w:t>
      </w:r>
    </w:p>
    <w:p w14:paraId="47B4317E" w14:textId="206C805B" w:rsidR="00CD289C" w:rsidRDefault="005A2EAA" w:rsidP="000430BA">
      <w:pPr>
        <w:pStyle w:val="ListParagraph"/>
        <w:numPr>
          <w:ilvl w:val="2"/>
          <w:numId w:val="39"/>
        </w:numPr>
        <w:spacing w:after="120" w:line="259" w:lineRule="auto"/>
        <w:contextualSpacing w:val="0"/>
        <w:rPr>
          <w:rFonts w:asciiTheme="minorHAnsi" w:eastAsia="Arial" w:hAnsiTheme="minorHAnsi" w:cs="Arial"/>
        </w:rPr>
      </w:pPr>
      <w:r>
        <w:rPr>
          <w:rFonts w:asciiTheme="minorHAnsi" w:eastAsia="Arial" w:hAnsiTheme="minorHAnsi" w:cs="Arial"/>
        </w:rPr>
        <w:t xml:space="preserve">Led by </w:t>
      </w:r>
      <w:r w:rsidR="008C379A">
        <w:rPr>
          <w:rFonts w:asciiTheme="minorHAnsi" w:eastAsia="Arial" w:hAnsiTheme="minorHAnsi" w:cs="Arial"/>
        </w:rPr>
        <w:t>the DPO All is For All with Workforce Development Councils</w:t>
      </w:r>
      <w:r w:rsidR="00E46E81">
        <w:rPr>
          <w:rFonts w:asciiTheme="minorHAnsi" w:eastAsia="Arial" w:hAnsiTheme="minorHAnsi" w:cs="Arial"/>
        </w:rPr>
        <w:t xml:space="preserve"> in sectors facing worker shortages (construction, </w:t>
      </w:r>
      <w:r w:rsidR="001E37C5">
        <w:rPr>
          <w:rFonts w:asciiTheme="minorHAnsi" w:eastAsia="Arial" w:hAnsiTheme="minorHAnsi" w:cs="Arial"/>
        </w:rPr>
        <w:t>infrastructure, engineering, manufacturing and logistics the</w:t>
      </w:r>
      <w:r w:rsidR="008C379A">
        <w:rPr>
          <w:rFonts w:asciiTheme="minorHAnsi" w:eastAsia="Arial" w:hAnsiTheme="minorHAnsi" w:cs="Arial"/>
        </w:rPr>
        <w:t xml:space="preserve"> ‘</w:t>
      </w:r>
      <w:hyperlink r:id="rId9" w:history="1">
        <w:r w:rsidR="00CC45FA" w:rsidRPr="00CC45FA">
          <w:rPr>
            <w:rStyle w:val="Hyperlink"/>
            <w:rFonts w:asciiTheme="minorHAnsi" w:eastAsia="Arial" w:hAnsiTheme="minorHAnsi" w:cs="Arial"/>
          </w:rPr>
          <w:t>Let’s level up’</w:t>
        </w:r>
      </w:hyperlink>
      <w:r w:rsidR="00CC45FA">
        <w:rPr>
          <w:rFonts w:asciiTheme="minorHAnsi" w:eastAsia="Arial" w:hAnsiTheme="minorHAnsi" w:cs="Arial"/>
        </w:rPr>
        <w:t xml:space="preserve"> </w:t>
      </w:r>
      <w:r w:rsidR="001E37C5">
        <w:rPr>
          <w:rFonts w:asciiTheme="minorHAnsi" w:eastAsia="Arial" w:hAnsiTheme="minorHAnsi" w:cs="Arial"/>
        </w:rPr>
        <w:t xml:space="preserve">has </w:t>
      </w:r>
      <w:r w:rsidR="00E46E81">
        <w:rPr>
          <w:rFonts w:asciiTheme="minorHAnsi" w:eastAsia="Arial" w:hAnsiTheme="minorHAnsi" w:cs="Arial"/>
        </w:rPr>
        <w:t xml:space="preserve">practical solutions </w:t>
      </w:r>
      <w:r w:rsidR="001E37C5">
        <w:rPr>
          <w:rFonts w:asciiTheme="minorHAnsi" w:eastAsia="Arial" w:hAnsiTheme="minorHAnsi" w:cs="Arial"/>
        </w:rPr>
        <w:t xml:space="preserve">like providing </w:t>
      </w:r>
      <w:r w:rsidR="00C75E63">
        <w:rPr>
          <w:rFonts w:asciiTheme="minorHAnsi" w:eastAsia="Arial" w:hAnsiTheme="minorHAnsi" w:cs="Arial"/>
        </w:rPr>
        <w:t xml:space="preserve">accessible and affordable </w:t>
      </w:r>
      <w:r w:rsidR="001E37C5">
        <w:rPr>
          <w:rFonts w:asciiTheme="minorHAnsi" w:eastAsia="Arial" w:hAnsiTheme="minorHAnsi" w:cs="Arial"/>
        </w:rPr>
        <w:t>transport and wraparound support for disabled employees</w:t>
      </w:r>
      <w:r w:rsidR="00C75E63">
        <w:rPr>
          <w:rFonts w:asciiTheme="minorHAnsi" w:eastAsia="Arial" w:hAnsiTheme="minorHAnsi" w:cs="Arial"/>
        </w:rPr>
        <w:t>.</w:t>
      </w:r>
      <w:r w:rsidR="00C75E63">
        <w:rPr>
          <w:rStyle w:val="FootnoteReference"/>
          <w:rFonts w:asciiTheme="minorHAnsi" w:eastAsia="Arial" w:hAnsiTheme="minorHAnsi" w:cs="Arial"/>
        </w:rPr>
        <w:footnoteReference w:id="10"/>
      </w:r>
      <w:r w:rsidR="001E37C5">
        <w:rPr>
          <w:rFonts w:asciiTheme="minorHAnsi" w:eastAsia="Arial" w:hAnsiTheme="minorHAnsi" w:cs="Arial"/>
        </w:rPr>
        <w:t xml:space="preserve"> </w:t>
      </w:r>
    </w:p>
    <w:p w14:paraId="39E1F48D" w14:textId="33BAFE98" w:rsidR="000F7DB9" w:rsidRDefault="004C3473" w:rsidP="000430BA">
      <w:pPr>
        <w:pStyle w:val="ListParagraph"/>
        <w:numPr>
          <w:ilvl w:val="2"/>
          <w:numId w:val="39"/>
        </w:numPr>
        <w:spacing w:after="120" w:line="259" w:lineRule="auto"/>
        <w:contextualSpacing w:val="0"/>
        <w:rPr>
          <w:rFonts w:asciiTheme="minorHAnsi" w:eastAsia="Arial" w:hAnsiTheme="minorHAnsi" w:cs="Arial"/>
        </w:rPr>
      </w:pPr>
      <w:r>
        <w:rPr>
          <w:rFonts w:asciiTheme="minorHAnsi" w:eastAsia="Arial" w:hAnsiTheme="minorHAnsi" w:cs="Arial"/>
        </w:rPr>
        <w:lastRenderedPageBreak/>
        <w:t xml:space="preserve">In the private sector, </w:t>
      </w:r>
      <w:r w:rsidR="00A73240">
        <w:rPr>
          <w:rFonts w:asciiTheme="minorHAnsi" w:eastAsia="Arial" w:hAnsiTheme="minorHAnsi" w:cs="Arial"/>
        </w:rPr>
        <w:t xml:space="preserve">the </w:t>
      </w:r>
      <w:r w:rsidR="00054EBC">
        <w:rPr>
          <w:rFonts w:asciiTheme="minorHAnsi" w:eastAsia="Arial" w:hAnsiTheme="minorHAnsi" w:cs="Arial"/>
        </w:rPr>
        <w:t xml:space="preserve">work of the </w:t>
      </w:r>
      <w:r w:rsidR="00A73240">
        <w:rPr>
          <w:rFonts w:asciiTheme="minorHAnsi" w:eastAsia="Arial" w:hAnsiTheme="minorHAnsi" w:cs="Arial"/>
        </w:rPr>
        <w:t>Disability Employment Forum and</w:t>
      </w:r>
      <w:r w:rsidR="003C2E5E">
        <w:rPr>
          <w:rFonts w:asciiTheme="minorHAnsi" w:eastAsia="Arial" w:hAnsiTheme="minorHAnsi" w:cs="Arial"/>
        </w:rPr>
        <w:t xml:space="preserve"> Business NZ</w:t>
      </w:r>
      <w:r w:rsidR="00D11D6A">
        <w:rPr>
          <w:rFonts w:asciiTheme="minorHAnsi" w:eastAsia="Arial" w:hAnsiTheme="minorHAnsi" w:cs="Arial"/>
        </w:rPr>
        <w:t xml:space="preserve"> </w:t>
      </w:r>
      <w:r w:rsidR="00A73240">
        <w:rPr>
          <w:rFonts w:asciiTheme="minorHAnsi" w:eastAsia="Arial" w:hAnsiTheme="minorHAnsi" w:cs="Arial"/>
        </w:rPr>
        <w:t xml:space="preserve">on disability confident employers </w:t>
      </w:r>
      <w:r w:rsidR="00CB552B">
        <w:rPr>
          <w:rFonts w:asciiTheme="minorHAnsi" w:eastAsia="Arial" w:hAnsiTheme="minorHAnsi" w:cs="Arial"/>
        </w:rPr>
        <w:t>to ‘unlock the hidden talent pool’</w:t>
      </w:r>
      <w:r w:rsidR="00A03887">
        <w:rPr>
          <w:rStyle w:val="FootnoteReference"/>
          <w:rFonts w:asciiTheme="minorHAnsi" w:eastAsia="Arial" w:hAnsiTheme="minorHAnsi" w:cs="Arial"/>
        </w:rPr>
        <w:footnoteReference w:id="11"/>
      </w:r>
      <w:r w:rsidR="00CB552B">
        <w:rPr>
          <w:rFonts w:asciiTheme="minorHAnsi" w:eastAsia="Arial" w:hAnsiTheme="minorHAnsi" w:cs="Arial"/>
        </w:rPr>
        <w:t xml:space="preserve"> </w:t>
      </w:r>
      <w:r w:rsidR="00054EBC">
        <w:rPr>
          <w:rFonts w:asciiTheme="minorHAnsi" w:eastAsia="Arial" w:hAnsiTheme="minorHAnsi" w:cs="Arial"/>
        </w:rPr>
        <w:t>in our</w:t>
      </w:r>
      <w:r w:rsidR="00CB552B">
        <w:rPr>
          <w:rFonts w:asciiTheme="minorHAnsi" w:eastAsia="Arial" w:hAnsiTheme="minorHAnsi" w:cs="Arial"/>
        </w:rPr>
        <w:t xml:space="preserve"> labour market</w:t>
      </w:r>
      <w:r w:rsidR="00A03887">
        <w:rPr>
          <w:rFonts w:asciiTheme="minorHAnsi" w:eastAsia="Arial" w:hAnsiTheme="minorHAnsi" w:cs="Arial"/>
        </w:rPr>
        <w:t xml:space="preserve">. </w:t>
      </w:r>
    </w:p>
    <w:p w14:paraId="0CD5C7B9" w14:textId="4331D47F" w:rsidR="005D1DFB" w:rsidRDefault="005D1DFB" w:rsidP="000430BA">
      <w:pPr>
        <w:pStyle w:val="ListParagraph"/>
        <w:numPr>
          <w:ilvl w:val="2"/>
          <w:numId w:val="39"/>
        </w:numPr>
        <w:spacing w:after="120" w:line="259" w:lineRule="auto"/>
        <w:contextualSpacing w:val="0"/>
        <w:rPr>
          <w:rFonts w:asciiTheme="minorHAnsi" w:eastAsia="Arial" w:hAnsiTheme="minorHAnsi" w:cs="Arial"/>
        </w:rPr>
      </w:pPr>
      <w:r>
        <w:rPr>
          <w:rFonts w:asciiTheme="minorHAnsi" w:eastAsia="Arial" w:hAnsiTheme="minorHAnsi" w:cs="Arial"/>
        </w:rPr>
        <w:t xml:space="preserve">Research by </w:t>
      </w:r>
      <w:r w:rsidR="00362744">
        <w:rPr>
          <w:rFonts w:asciiTheme="minorHAnsi" w:eastAsia="Arial" w:hAnsiTheme="minorHAnsi" w:cs="Arial"/>
        </w:rPr>
        <w:t>IHC on the cost of exclu</w:t>
      </w:r>
      <w:r w:rsidR="0070677C">
        <w:rPr>
          <w:rFonts w:asciiTheme="minorHAnsi" w:eastAsia="Arial" w:hAnsiTheme="minorHAnsi" w:cs="Arial"/>
        </w:rPr>
        <w:t>sion for</w:t>
      </w:r>
      <w:r w:rsidR="00362744">
        <w:rPr>
          <w:rFonts w:asciiTheme="minorHAnsi" w:eastAsia="Arial" w:hAnsiTheme="minorHAnsi" w:cs="Arial"/>
        </w:rPr>
        <w:t xml:space="preserve"> intellectually disabled (ID) people, which found that a</w:t>
      </w:r>
      <w:r w:rsidR="00362744" w:rsidRPr="00362744">
        <w:rPr>
          <w:rFonts w:asciiTheme="minorHAnsi" w:eastAsia="Arial" w:hAnsiTheme="minorHAnsi" w:cs="Arial"/>
        </w:rPr>
        <w:t xml:space="preserve">dults with </w:t>
      </w:r>
      <w:r w:rsidR="00362744">
        <w:rPr>
          <w:rFonts w:asciiTheme="minorHAnsi" w:eastAsia="Arial" w:hAnsiTheme="minorHAnsi" w:cs="Arial"/>
        </w:rPr>
        <w:t>ID</w:t>
      </w:r>
      <w:r w:rsidR="00362744" w:rsidRPr="00362744">
        <w:rPr>
          <w:rFonts w:asciiTheme="minorHAnsi" w:eastAsia="Arial" w:hAnsiTheme="minorHAnsi" w:cs="Arial"/>
        </w:rPr>
        <w:t xml:space="preserve"> were much less likely than other adult</w:t>
      </w:r>
      <w:r w:rsidR="0070677C">
        <w:rPr>
          <w:rFonts w:asciiTheme="minorHAnsi" w:eastAsia="Arial" w:hAnsiTheme="minorHAnsi" w:cs="Arial"/>
        </w:rPr>
        <w:t xml:space="preserve">s </w:t>
      </w:r>
      <w:r w:rsidR="00362744" w:rsidRPr="00362744">
        <w:rPr>
          <w:rFonts w:asciiTheme="minorHAnsi" w:eastAsia="Arial" w:hAnsiTheme="minorHAnsi" w:cs="Arial"/>
        </w:rPr>
        <w:t xml:space="preserve">to be working and were less likely to </w:t>
      </w:r>
      <w:r w:rsidR="0070677C">
        <w:rPr>
          <w:rFonts w:asciiTheme="minorHAnsi" w:eastAsia="Arial" w:hAnsiTheme="minorHAnsi" w:cs="Arial"/>
        </w:rPr>
        <w:t>live in a household</w:t>
      </w:r>
      <w:r w:rsidR="00362744" w:rsidRPr="00362744">
        <w:rPr>
          <w:rFonts w:asciiTheme="minorHAnsi" w:eastAsia="Arial" w:hAnsiTheme="minorHAnsi" w:cs="Arial"/>
        </w:rPr>
        <w:t xml:space="preserve"> where people </w:t>
      </w:r>
      <w:r w:rsidR="0070677C">
        <w:rPr>
          <w:rFonts w:asciiTheme="minorHAnsi" w:eastAsia="Arial" w:hAnsiTheme="minorHAnsi" w:cs="Arial"/>
        </w:rPr>
        <w:t>worked</w:t>
      </w:r>
      <w:r w:rsidR="00362744" w:rsidRPr="00362744">
        <w:rPr>
          <w:rFonts w:asciiTheme="minorHAnsi" w:eastAsia="Arial" w:hAnsiTheme="minorHAnsi" w:cs="Arial"/>
        </w:rPr>
        <w:t xml:space="preserve"> throughout their lives. Many</w:t>
      </w:r>
      <w:r w:rsidR="004A047E">
        <w:rPr>
          <w:rFonts w:asciiTheme="minorHAnsi" w:eastAsia="Arial" w:hAnsiTheme="minorHAnsi" w:cs="Arial"/>
        </w:rPr>
        <w:t xml:space="preserve"> </w:t>
      </w:r>
      <w:r w:rsidR="0070677C">
        <w:rPr>
          <w:rFonts w:asciiTheme="minorHAnsi" w:eastAsia="Arial" w:hAnsiTheme="minorHAnsi" w:cs="Arial"/>
        </w:rPr>
        <w:t xml:space="preserve">whānau </w:t>
      </w:r>
      <w:r w:rsidR="004A047E">
        <w:rPr>
          <w:rFonts w:asciiTheme="minorHAnsi" w:eastAsia="Arial" w:hAnsiTheme="minorHAnsi" w:cs="Arial"/>
        </w:rPr>
        <w:t xml:space="preserve">carers of </w:t>
      </w:r>
      <w:r w:rsidR="0070677C">
        <w:rPr>
          <w:rFonts w:asciiTheme="minorHAnsi" w:eastAsia="Arial" w:hAnsiTheme="minorHAnsi" w:cs="Arial"/>
        </w:rPr>
        <w:t>people</w:t>
      </w:r>
      <w:r w:rsidR="004A047E">
        <w:rPr>
          <w:rFonts w:asciiTheme="minorHAnsi" w:eastAsia="Arial" w:hAnsiTheme="minorHAnsi" w:cs="Arial"/>
        </w:rPr>
        <w:t xml:space="preserve"> with ID </w:t>
      </w:r>
      <w:r w:rsidR="00362744" w:rsidRPr="00362744">
        <w:rPr>
          <w:rFonts w:asciiTheme="minorHAnsi" w:eastAsia="Arial" w:hAnsiTheme="minorHAnsi" w:cs="Arial"/>
        </w:rPr>
        <w:t xml:space="preserve">reported </w:t>
      </w:r>
      <w:r w:rsidR="0070677C">
        <w:rPr>
          <w:rFonts w:asciiTheme="minorHAnsi" w:eastAsia="Arial" w:hAnsiTheme="minorHAnsi" w:cs="Arial"/>
        </w:rPr>
        <w:t>reducing</w:t>
      </w:r>
      <w:r w:rsidR="00362744" w:rsidRPr="00362744">
        <w:rPr>
          <w:rFonts w:asciiTheme="minorHAnsi" w:eastAsia="Arial" w:hAnsiTheme="minorHAnsi" w:cs="Arial"/>
        </w:rPr>
        <w:t xml:space="preserve"> </w:t>
      </w:r>
      <w:r w:rsidR="0070677C">
        <w:rPr>
          <w:rFonts w:asciiTheme="minorHAnsi" w:eastAsia="Arial" w:hAnsiTheme="minorHAnsi" w:cs="Arial"/>
        </w:rPr>
        <w:t>working</w:t>
      </w:r>
      <w:r w:rsidR="00362744" w:rsidRPr="00362744">
        <w:rPr>
          <w:rFonts w:asciiTheme="minorHAnsi" w:eastAsia="Arial" w:hAnsiTheme="minorHAnsi" w:cs="Arial"/>
        </w:rPr>
        <w:t xml:space="preserve"> hours or </w:t>
      </w:r>
      <w:r w:rsidR="0070677C">
        <w:rPr>
          <w:rFonts w:asciiTheme="minorHAnsi" w:eastAsia="Arial" w:hAnsiTheme="minorHAnsi" w:cs="Arial"/>
        </w:rPr>
        <w:t>leaving</w:t>
      </w:r>
      <w:r w:rsidR="00362744" w:rsidRPr="00362744">
        <w:rPr>
          <w:rFonts w:asciiTheme="minorHAnsi" w:eastAsia="Arial" w:hAnsiTheme="minorHAnsi" w:cs="Arial"/>
        </w:rPr>
        <w:t xml:space="preserve"> </w:t>
      </w:r>
      <w:r w:rsidR="004A047E">
        <w:rPr>
          <w:rFonts w:asciiTheme="minorHAnsi" w:eastAsia="Arial" w:hAnsiTheme="minorHAnsi" w:cs="Arial"/>
        </w:rPr>
        <w:t>paid work</w:t>
      </w:r>
      <w:r w:rsidR="00362744" w:rsidRPr="00362744">
        <w:rPr>
          <w:rFonts w:asciiTheme="minorHAnsi" w:eastAsia="Arial" w:hAnsiTheme="minorHAnsi" w:cs="Arial"/>
        </w:rPr>
        <w:t xml:space="preserve"> altogether due to caregiving demands</w:t>
      </w:r>
      <w:r w:rsidR="0070677C">
        <w:rPr>
          <w:rFonts w:asciiTheme="minorHAnsi" w:eastAsia="Arial" w:hAnsiTheme="minorHAnsi" w:cs="Arial"/>
        </w:rPr>
        <w:t xml:space="preserve">, which </w:t>
      </w:r>
      <w:r w:rsidR="00362744" w:rsidRPr="00362744">
        <w:rPr>
          <w:rFonts w:asciiTheme="minorHAnsi" w:eastAsia="Arial" w:hAnsiTheme="minorHAnsi" w:cs="Arial"/>
        </w:rPr>
        <w:t xml:space="preserve">disproportionately fell on mothers, who were more likely to have </w:t>
      </w:r>
      <w:r w:rsidR="0070677C">
        <w:rPr>
          <w:rFonts w:asciiTheme="minorHAnsi" w:eastAsia="Arial" w:hAnsiTheme="minorHAnsi" w:cs="Arial"/>
        </w:rPr>
        <w:t>interrupted</w:t>
      </w:r>
      <w:r w:rsidR="00362744" w:rsidRPr="00362744">
        <w:rPr>
          <w:rFonts w:asciiTheme="minorHAnsi" w:eastAsia="Arial" w:hAnsiTheme="minorHAnsi" w:cs="Arial"/>
        </w:rPr>
        <w:t xml:space="preserve"> careers, with resulting financial </w:t>
      </w:r>
      <w:r w:rsidR="00E318E7">
        <w:rPr>
          <w:rFonts w:asciiTheme="minorHAnsi" w:eastAsia="Arial" w:hAnsiTheme="minorHAnsi" w:cs="Arial"/>
        </w:rPr>
        <w:t>marginalisation.</w:t>
      </w:r>
      <w:r w:rsidR="00E318E7">
        <w:rPr>
          <w:rStyle w:val="FootnoteReference"/>
          <w:rFonts w:asciiTheme="minorHAnsi" w:eastAsia="Arial" w:hAnsiTheme="minorHAnsi" w:cs="Arial"/>
        </w:rPr>
        <w:footnoteReference w:id="12"/>
      </w:r>
    </w:p>
    <w:p w14:paraId="62E96528" w14:textId="1CAF4162" w:rsidR="00E36651" w:rsidRPr="000F3B6E" w:rsidRDefault="00EF2096" w:rsidP="000430BA">
      <w:pPr>
        <w:pStyle w:val="ListParagraph"/>
        <w:numPr>
          <w:ilvl w:val="0"/>
          <w:numId w:val="39"/>
        </w:numPr>
        <w:spacing w:after="120" w:line="259" w:lineRule="auto"/>
        <w:ind w:left="714" w:hanging="357"/>
        <w:contextualSpacing w:val="0"/>
        <w:rPr>
          <w:rFonts w:asciiTheme="minorHAnsi" w:eastAsia="Arial" w:hAnsiTheme="minorHAnsi" w:cs="Arial"/>
        </w:rPr>
      </w:pPr>
      <w:r>
        <w:rPr>
          <w:rFonts w:asciiTheme="minorHAnsi" w:eastAsia="Arial" w:hAnsiTheme="minorHAnsi" w:cs="Arial"/>
        </w:rPr>
        <w:t xml:space="preserve">Community and sector-specific initiatives should be </w:t>
      </w:r>
      <w:r w:rsidR="00D614C9">
        <w:rPr>
          <w:rFonts w:asciiTheme="minorHAnsi" w:eastAsia="Arial" w:hAnsiTheme="minorHAnsi" w:cs="Arial"/>
        </w:rPr>
        <w:t>replicated</w:t>
      </w:r>
      <w:r w:rsidR="00015E46">
        <w:rPr>
          <w:rFonts w:asciiTheme="minorHAnsi" w:eastAsia="Arial" w:hAnsiTheme="minorHAnsi" w:cs="Arial"/>
        </w:rPr>
        <w:t xml:space="preserve"> </w:t>
      </w:r>
      <w:r w:rsidR="00036CB0">
        <w:rPr>
          <w:rFonts w:asciiTheme="minorHAnsi" w:eastAsia="Arial" w:hAnsiTheme="minorHAnsi" w:cs="Arial"/>
        </w:rPr>
        <w:t>in rural and urban areas to lift</w:t>
      </w:r>
      <w:r w:rsidR="00015E46">
        <w:rPr>
          <w:rFonts w:asciiTheme="minorHAnsi" w:eastAsia="Arial" w:hAnsiTheme="minorHAnsi" w:cs="Arial"/>
        </w:rPr>
        <w:t xml:space="preserve"> employment of disabled people especially in </w:t>
      </w:r>
      <w:r w:rsidR="00036CB0">
        <w:rPr>
          <w:rFonts w:asciiTheme="minorHAnsi" w:eastAsia="Arial" w:hAnsiTheme="minorHAnsi" w:cs="Arial"/>
        </w:rPr>
        <w:t>sectors</w:t>
      </w:r>
      <w:r w:rsidR="00015E46">
        <w:rPr>
          <w:rFonts w:asciiTheme="minorHAnsi" w:eastAsia="Arial" w:hAnsiTheme="minorHAnsi" w:cs="Arial"/>
        </w:rPr>
        <w:t xml:space="preserve"> where they are underrepresented and seeking work, from entry-level roles to leadership and governance </w:t>
      </w:r>
      <w:r w:rsidR="00D614C9">
        <w:rPr>
          <w:rFonts w:asciiTheme="minorHAnsi" w:eastAsia="Arial" w:hAnsiTheme="minorHAnsi" w:cs="Arial"/>
        </w:rPr>
        <w:t xml:space="preserve">positions. </w:t>
      </w:r>
      <w:r w:rsidR="00B04A05">
        <w:rPr>
          <w:rFonts w:asciiTheme="minorHAnsi" w:eastAsia="Arial" w:hAnsiTheme="minorHAnsi" w:cs="Arial"/>
        </w:rPr>
        <w:t xml:space="preserve"> </w:t>
      </w:r>
    </w:p>
    <w:p w14:paraId="36FF31B8" w14:textId="77777777" w:rsidR="0058483B" w:rsidRPr="0058483B" w:rsidRDefault="0058483B" w:rsidP="00174B1E">
      <w:pPr>
        <w:pStyle w:val="Heading2"/>
        <w:rPr>
          <w:rFonts w:eastAsia="Arial"/>
        </w:rPr>
      </w:pPr>
      <w:r w:rsidRPr="0058483B">
        <w:rPr>
          <w:rFonts w:eastAsia="Arial"/>
        </w:rPr>
        <w:t>Health</w:t>
      </w:r>
    </w:p>
    <w:p w14:paraId="1C0FBFAB" w14:textId="05C1E75E" w:rsidR="00516FA7" w:rsidRDefault="009D30E1" w:rsidP="000430BA">
      <w:pPr>
        <w:pStyle w:val="ListParagraph"/>
        <w:numPr>
          <w:ilvl w:val="0"/>
          <w:numId w:val="38"/>
        </w:numPr>
        <w:spacing w:after="120" w:line="259" w:lineRule="auto"/>
        <w:contextualSpacing w:val="0"/>
        <w:rPr>
          <w:rFonts w:asciiTheme="minorHAnsi" w:eastAsia="Arial" w:hAnsiTheme="minorHAnsi" w:cs="Arial"/>
        </w:rPr>
      </w:pPr>
      <w:r>
        <w:rPr>
          <w:rFonts w:asciiTheme="minorHAnsi" w:eastAsia="Arial" w:hAnsiTheme="minorHAnsi" w:cs="Arial"/>
        </w:rPr>
        <w:t xml:space="preserve">There is a need for the goal and actions to </w:t>
      </w:r>
      <w:r w:rsidR="00853130">
        <w:rPr>
          <w:rFonts w:asciiTheme="minorHAnsi" w:eastAsia="Arial" w:hAnsiTheme="minorHAnsi" w:cs="Arial"/>
        </w:rPr>
        <w:t>reflect</w:t>
      </w:r>
      <w:r>
        <w:rPr>
          <w:rFonts w:asciiTheme="minorHAnsi" w:eastAsia="Arial" w:hAnsiTheme="minorHAnsi" w:cs="Arial"/>
        </w:rPr>
        <w:t xml:space="preserve"> the agency and voices of disabled people and whānau including carers – insights from the feedback session indicated a</w:t>
      </w:r>
      <w:r w:rsidR="0058483B" w:rsidRPr="0058483B">
        <w:rPr>
          <w:rFonts w:asciiTheme="minorHAnsi" w:eastAsia="Arial" w:hAnsiTheme="minorHAnsi" w:cs="Arial"/>
        </w:rPr>
        <w:t xml:space="preserve"> provider-centric</w:t>
      </w:r>
      <w:r>
        <w:rPr>
          <w:rFonts w:asciiTheme="minorHAnsi" w:eastAsia="Arial" w:hAnsiTheme="minorHAnsi" w:cs="Arial"/>
        </w:rPr>
        <w:t xml:space="preserve"> approach that</w:t>
      </w:r>
      <w:r w:rsidR="0058483B" w:rsidRPr="0058483B">
        <w:rPr>
          <w:rFonts w:asciiTheme="minorHAnsi" w:eastAsia="Arial" w:hAnsiTheme="minorHAnsi" w:cs="Arial"/>
        </w:rPr>
        <w:t xml:space="preserve"> needs to embed supported decision-making and equity.</w:t>
      </w:r>
      <w:r w:rsidR="00A20188">
        <w:rPr>
          <w:rFonts w:asciiTheme="minorHAnsi" w:eastAsia="Arial" w:hAnsiTheme="minorHAnsi" w:cs="Arial"/>
        </w:rPr>
        <w:t xml:space="preserve"> </w:t>
      </w:r>
      <w:r w:rsidR="001A3BBC">
        <w:rPr>
          <w:rFonts w:asciiTheme="minorHAnsi" w:eastAsia="Arial" w:hAnsiTheme="minorHAnsi" w:cs="Arial"/>
        </w:rPr>
        <w:t>A</w:t>
      </w:r>
      <w:r w:rsidR="00E02E36">
        <w:rPr>
          <w:rFonts w:asciiTheme="minorHAnsi" w:eastAsia="Arial" w:hAnsiTheme="minorHAnsi" w:cs="Arial"/>
        </w:rPr>
        <w:t>n accessible health system</w:t>
      </w:r>
      <w:r w:rsidR="001A3BBC">
        <w:rPr>
          <w:rFonts w:asciiTheme="minorHAnsi" w:eastAsia="Arial" w:hAnsiTheme="minorHAnsi" w:cs="Arial"/>
        </w:rPr>
        <w:t xml:space="preserve"> must be mandated</w:t>
      </w:r>
      <w:r w:rsidR="00E02E36">
        <w:rPr>
          <w:rFonts w:asciiTheme="minorHAnsi" w:eastAsia="Arial" w:hAnsiTheme="minorHAnsi" w:cs="Arial"/>
        </w:rPr>
        <w:t xml:space="preserve"> in design and delivery under an accessibility law, supported by a Strategy and Action Plan</w:t>
      </w:r>
      <w:r w:rsidR="00AD4992">
        <w:rPr>
          <w:rFonts w:asciiTheme="minorHAnsi" w:eastAsia="Arial" w:hAnsiTheme="minorHAnsi" w:cs="Arial"/>
        </w:rPr>
        <w:t xml:space="preserve"> and there are some positive actions listed</w:t>
      </w:r>
      <w:r w:rsidR="00E02E36">
        <w:rPr>
          <w:rFonts w:asciiTheme="minorHAnsi" w:eastAsia="Arial" w:hAnsiTheme="minorHAnsi" w:cs="Arial"/>
        </w:rPr>
        <w:t>.</w:t>
      </w:r>
      <w:r w:rsidR="00B47CF3">
        <w:rPr>
          <w:rFonts w:asciiTheme="minorHAnsi" w:eastAsia="Arial" w:hAnsiTheme="minorHAnsi" w:cs="Arial"/>
        </w:rPr>
        <w:t xml:space="preserve"> </w:t>
      </w:r>
    </w:p>
    <w:p w14:paraId="7723224D" w14:textId="18C84CD5" w:rsidR="0058483B" w:rsidRDefault="00B47CF3" w:rsidP="000430BA">
      <w:pPr>
        <w:pStyle w:val="ListParagraph"/>
        <w:numPr>
          <w:ilvl w:val="0"/>
          <w:numId w:val="38"/>
        </w:numPr>
        <w:spacing w:after="120" w:line="259" w:lineRule="auto"/>
        <w:contextualSpacing w:val="0"/>
        <w:rPr>
          <w:rFonts w:asciiTheme="minorHAnsi" w:eastAsia="Arial" w:hAnsiTheme="minorHAnsi" w:cs="Arial"/>
        </w:rPr>
      </w:pPr>
      <w:r>
        <w:rPr>
          <w:rFonts w:asciiTheme="minorHAnsi" w:eastAsia="Arial" w:hAnsiTheme="minorHAnsi" w:cs="Arial"/>
        </w:rPr>
        <w:t xml:space="preserve">Core </w:t>
      </w:r>
      <w:r w:rsidR="00516FA7">
        <w:rPr>
          <w:rFonts w:asciiTheme="minorHAnsi" w:eastAsia="Arial" w:hAnsiTheme="minorHAnsi" w:cs="Arial"/>
        </w:rPr>
        <w:t>government agencies and Crown entities</w:t>
      </w:r>
      <w:r>
        <w:rPr>
          <w:rFonts w:asciiTheme="minorHAnsi" w:eastAsia="Arial" w:hAnsiTheme="minorHAnsi" w:cs="Arial"/>
        </w:rPr>
        <w:t xml:space="preserve"> involved </w:t>
      </w:r>
      <w:r w:rsidR="00AD4992">
        <w:rPr>
          <w:rFonts w:asciiTheme="minorHAnsi" w:eastAsia="Arial" w:hAnsiTheme="minorHAnsi" w:cs="Arial"/>
        </w:rPr>
        <w:t>c</w:t>
      </w:r>
      <w:r>
        <w:rPr>
          <w:rFonts w:asciiTheme="minorHAnsi" w:eastAsia="Arial" w:hAnsiTheme="minorHAnsi" w:cs="Arial"/>
        </w:rPr>
        <w:t xml:space="preserve">ould include: </w:t>
      </w:r>
      <w:proofErr w:type="spellStart"/>
      <w:r>
        <w:rPr>
          <w:rFonts w:asciiTheme="minorHAnsi" w:eastAsia="Arial" w:hAnsiTheme="minorHAnsi" w:cs="Arial"/>
        </w:rPr>
        <w:t>Whaikaha</w:t>
      </w:r>
      <w:proofErr w:type="spellEnd"/>
      <w:r>
        <w:rPr>
          <w:rFonts w:asciiTheme="minorHAnsi" w:eastAsia="Arial" w:hAnsiTheme="minorHAnsi" w:cs="Arial"/>
        </w:rPr>
        <w:t xml:space="preserve">; MoH; Health NZ </w:t>
      </w:r>
      <w:proofErr w:type="spellStart"/>
      <w:r>
        <w:rPr>
          <w:rFonts w:asciiTheme="minorHAnsi" w:eastAsia="Arial" w:hAnsiTheme="minorHAnsi" w:cs="Arial"/>
        </w:rPr>
        <w:t>Te</w:t>
      </w:r>
      <w:proofErr w:type="spellEnd"/>
      <w:r>
        <w:rPr>
          <w:rFonts w:asciiTheme="minorHAnsi" w:eastAsia="Arial" w:hAnsiTheme="minorHAnsi" w:cs="Arial"/>
        </w:rPr>
        <w:t xml:space="preserve"> Whatu Ora; ACC; Disability Support Services (DSS) at MSD; the Health Quality and Safety Commission | </w:t>
      </w:r>
      <w:proofErr w:type="spellStart"/>
      <w:r>
        <w:rPr>
          <w:rFonts w:asciiTheme="minorHAnsi" w:eastAsia="Arial" w:hAnsiTheme="minorHAnsi" w:cs="Arial"/>
        </w:rPr>
        <w:t>Te</w:t>
      </w:r>
      <w:proofErr w:type="spellEnd"/>
      <w:r>
        <w:rPr>
          <w:rFonts w:asciiTheme="minorHAnsi" w:eastAsia="Arial" w:hAnsiTheme="minorHAnsi" w:cs="Arial"/>
        </w:rPr>
        <w:t xml:space="preserve"> </w:t>
      </w:r>
      <w:proofErr w:type="spellStart"/>
      <w:r>
        <w:rPr>
          <w:rFonts w:asciiTheme="minorHAnsi" w:eastAsia="Arial" w:hAnsiTheme="minorHAnsi" w:cs="Arial"/>
        </w:rPr>
        <w:t>Tahū</w:t>
      </w:r>
      <w:proofErr w:type="spellEnd"/>
      <w:r>
        <w:rPr>
          <w:rFonts w:asciiTheme="minorHAnsi" w:eastAsia="Arial" w:hAnsiTheme="minorHAnsi" w:cs="Arial"/>
        </w:rPr>
        <w:t xml:space="preserve"> Hauora (HQSC); the Health and Disability Commissioner (HDC); and the Health Research Council (HRC).</w:t>
      </w:r>
      <w:r w:rsidR="00516FA7">
        <w:rPr>
          <w:rFonts w:asciiTheme="minorHAnsi" w:eastAsia="Arial" w:hAnsiTheme="minorHAnsi" w:cs="Arial"/>
        </w:rPr>
        <w:t xml:space="preserve"> These agencies would collaborate with private and community health providers including</w:t>
      </w:r>
      <w:r w:rsidR="006269F8">
        <w:rPr>
          <w:rFonts w:asciiTheme="minorHAnsi" w:eastAsia="Arial" w:hAnsiTheme="minorHAnsi" w:cs="Arial"/>
        </w:rPr>
        <w:t xml:space="preserve"> DPOs and disability service providers including for</w:t>
      </w:r>
      <w:r w:rsidR="00516FA7">
        <w:rPr>
          <w:rFonts w:asciiTheme="minorHAnsi" w:eastAsia="Arial" w:hAnsiTheme="minorHAnsi" w:cs="Arial"/>
        </w:rPr>
        <w:t xml:space="preserve"> kaupapa Māori, Pacific, </w:t>
      </w:r>
      <w:r w:rsidR="006269F8">
        <w:rPr>
          <w:rFonts w:asciiTheme="minorHAnsi" w:eastAsia="Arial" w:hAnsiTheme="minorHAnsi" w:cs="Arial"/>
        </w:rPr>
        <w:t xml:space="preserve">ethnic, Rainbow and </w:t>
      </w:r>
      <w:proofErr w:type="spellStart"/>
      <w:r w:rsidR="006269F8">
        <w:rPr>
          <w:rFonts w:asciiTheme="minorHAnsi" w:eastAsia="Arial" w:hAnsiTheme="minorHAnsi" w:cs="Arial"/>
        </w:rPr>
        <w:t>takatāpui</w:t>
      </w:r>
      <w:proofErr w:type="spellEnd"/>
      <w:r w:rsidR="006269F8">
        <w:rPr>
          <w:rFonts w:asciiTheme="minorHAnsi" w:eastAsia="Arial" w:hAnsiTheme="minorHAnsi" w:cs="Arial"/>
        </w:rPr>
        <w:t>, urban and rural communities</w:t>
      </w:r>
      <w:r w:rsidR="000E45BA">
        <w:rPr>
          <w:rFonts w:asciiTheme="minorHAnsi" w:eastAsia="Arial" w:hAnsiTheme="minorHAnsi" w:cs="Arial"/>
        </w:rPr>
        <w:t xml:space="preserve">, disabled older people, disabled women etc. </w:t>
      </w:r>
    </w:p>
    <w:p w14:paraId="66E51486" w14:textId="35B08034" w:rsidR="00F93F54" w:rsidRPr="00E02E36" w:rsidRDefault="00F93F54" w:rsidP="00E02E36">
      <w:pPr>
        <w:pStyle w:val="ListParagraph"/>
        <w:numPr>
          <w:ilvl w:val="0"/>
          <w:numId w:val="38"/>
        </w:numPr>
        <w:spacing w:after="120" w:line="259" w:lineRule="auto"/>
        <w:contextualSpacing w:val="0"/>
        <w:rPr>
          <w:rFonts w:asciiTheme="minorHAnsi" w:eastAsia="Arial" w:hAnsiTheme="minorHAnsi" w:cs="Arial"/>
        </w:rPr>
      </w:pPr>
      <w:r w:rsidRPr="00E02E36">
        <w:rPr>
          <w:rFonts w:asciiTheme="minorHAnsi" w:eastAsia="Arial" w:hAnsiTheme="minorHAnsi" w:cs="Arial"/>
        </w:rPr>
        <w:t>A</w:t>
      </w:r>
      <w:r w:rsidR="00E02E36">
        <w:rPr>
          <w:rFonts w:asciiTheme="minorHAnsi" w:eastAsia="Arial" w:hAnsiTheme="minorHAnsi" w:cs="Arial"/>
        </w:rPr>
        <w:t>n</w:t>
      </w:r>
      <w:r w:rsidRPr="00E02E36">
        <w:rPr>
          <w:rFonts w:asciiTheme="minorHAnsi" w:eastAsia="Arial" w:hAnsiTheme="minorHAnsi" w:cs="Arial"/>
        </w:rPr>
        <w:t xml:space="preserve"> accessible health and disability care system(s)</w:t>
      </w:r>
      <w:r w:rsidR="00E02E36">
        <w:rPr>
          <w:rFonts w:asciiTheme="minorHAnsi" w:eastAsia="Arial" w:hAnsiTheme="minorHAnsi" w:cs="Arial"/>
        </w:rPr>
        <w:t xml:space="preserve"> under the Strategy</w:t>
      </w:r>
      <w:r w:rsidRPr="00E02E36">
        <w:rPr>
          <w:rFonts w:asciiTheme="minorHAnsi" w:eastAsia="Arial" w:hAnsiTheme="minorHAnsi" w:cs="Arial"/>
        </w:rPr>
        <w:t xml:space="preserve"> </w:t>
      </w:r>
      <w:r w:rsidR="003E7BFE" w:rsidRPr="00E02E36">
        <w:rPr>
          <w:rFonts w:asciiTheme="minorHAnsi" w:eastAsia="Arial" w:hAnsiTheme="minorHAnsi" w:cs="Arial"/>
        </w:rPr>
        <w:t xml:space="preserve">could look </w:t>
      </w:r>
      <w:r w:rsidRPr="00E02E36">
        <w:rPr>
          <w:rFonts w:asciiTheme="minorHAnsi" w:eastAsia="Arial" w:hAnsiTheme="minorHAnsi" w:cs="Arial"/>
        </w:rPr>
        <w:t>like:</w:t>
      </w:r>
    </w:p>
    <w:p w14:paraId="587E9422" w14:textId="01E739FA" w:rsidR="00500302" w:rsidRPr="00500302" w:rsidRDefault="00500302" w:rsidP="00500302">
      <w:pPr>
        <w:pStyle w:val="ListParagraph"/>
        <w:numPr>
          <w:ilvl w:val="1"/>
          <w:numId w:val="38"/>
        </w:numPr>
        <w:spacing w:after="120" w:line="259" w:lineRule="auto"/>
        <w:contextualSpacing w:val="0"/>
        <w:rPr>
          <w:rFonts w:asciiTheme="minorHAnsi" w:eastAsia="Arial" w:hAnsiTheme="minorHAnsi" w:cs="Arial"/>
        </w:rPr>
      </w:pPr>
      <w:r>
        <w:rPr>
          <w:rFonts w:asciiTheme="minorHAnsi" w:eastAsia="Arial" w:hAnsiTheme="minorHAnsi" w:cs="Arial"/>
        </w:rPr>
        <w:t xml:space="preserve">Equitable access to timely, affordable and culturally safe healthcare in accordance with human rights laws, </w:t>
      </w:r>
      <w:proofErr w:type="spellStart"/>
      <w:r>
        <w:rPr>
          <w:rFonts w:asciiTheme="minorHAnsi" w:eastAsia="Arial" w:hAnsiTheme="minorHAnsi" w:cs="Arial"/>
        </w:rPr>
        <w:t>Te</w:t>
      </w:r>
      <w:proofErr w:type="spellEnd"/>
      <w:r>
        <w:rPr>
          <w:rFonts w:asciiTheme="minorHAnsi" w:eastAsia="Arial" w:hAnsiTheme="minorHAnsi" w:cs="Arial"/>
        </w:rPr>
        <w:t xml:space="preserve"> </w:t>
      </w:r>
      <w:proofErr w:type="spellStart"/>
      <w:r>
        <w:rPr>
          <w:rFonts w:asciiTheme="minorHAnsi" w:eastAsia="Arial" w:hAnsiTheme="minorHAnsi" w:cs="Arial"/>
        </w:rPr>
        <w:t>Tiriti</w:t>
      </w:r>
      <w:proofErr w:type="spellEnd"/>
      <w:r>
        <w:rPr>
          <w:rFonts w:asciiTheme="minorHAnsi" w:eastAsia="Arial" w:hAnsiTheme="minorHAnsi" w:cs="Arial"/>
        </w:rPr>
        <w:t xml:space="preserve">, </w:t>
      </w:r>
      <w:r w:rsidR="00AB68C8">
        <w:rPr>
          <w:rFonts w:asciiTheme="minorHAnsi" w:eastAsia="Arial" w:hAnsiTheme="minorHAnsi" w:cs="Arial"/>
        </w:rPr>
        <w:t xml:space="preserve">EGL principles </w:t>
      </w:r>
      <w:r>
        <w:rPr>
          <w:rFonts w:asciiTheme="minorHAnsi" w:eastAsia="Arial" w:hAnsiTheme="minorHAnsi" w:cs="Arial"/>
        </w:rPr>
        <w:t xml:space="preserve">and Universal Design </w:t>
      </w:r>
      <w:r w:rsidR="00AB68C8">
        <w:rPr>
          <w:rFonts w:asciiTheme="minorHAnsi" w:eastAsia="Arial" w:hAnsiTheme="minorHAnsi" w:cs="Arial"/>
        </w:rPr>
        <w:t>p</w:t>
      </w:r>
      <w:r>
        <w:rPr>
          <w:rFonts w:asciiTheme="minorHAnsi" w:eastAsia="Arial" w:hAnsiTheme="minorHAnsi" w:cs="Arial"/>
        </w:rPr>
        <w:t xml:space="preserve">rinciples. This could be supported by a finalised Strategy on the Health of Disabled People under </w:t>
      </w:r>
      <w:r w:rsidR="00AB68C8">
        <w:rPr>
          <w:rFonts w:asciiTheme="minorHAnsi" w:eastAsia="Arial" w:hAnsiTheme="minorHAnsi" w:cs="Arial"/>
        </w:rPr>
        <w:t xml:space="preserve">the </w:t>
      </w:r>
      <w:r>
        <w:rPr>
          <w:rFonts w:asciiTheme="minorHAnsi" w:eastAsia="Arial" w:hAnsiTheme="minorHAnsi" w:cs="Arial"/>
        </w:rPr>
        <w:t>Pae Ora (Healthy Futures) Law, replacing the interim strategy</w:t>
      </w:r>
      <w:r w:rsidR="00D26E2D">
        <w:rPr>
          <w:rFonts w:asciiTheme="minorHAnsi" w:eastAsia="Arial" w:hAnsiTheme="minorHAnsi" w:cs="Arial"/>
        </w:rPr>
        <w:t xml:space="preserve">. The </w:t>
      </w:r>
      <w:r w:rsidR="00D26E2D">
        <w:rPr>
          <w:rFonts w:asciiTheme="minorHAnsi" w:eastAsia="Arial" w:hAnsiTheme="minorHAnsi" w:cs="Arial"/>
        </w:rPr>
        <w:lastRenderedPageBreak/>
        <w:t xml:space="preserve">disability community is the only population group with a mandated strategy under this law that does not yet have a finalised </w:t>
      </w:r>
      <w:r w:rsidR="00AB68C8">
        <w:rPr>
          <w:rFonts w:asciiTheme="minorHAnsi" w:eastAsia="Arial" w:hAnsiTheme="minorHAnsi" w:cs="Arial"/>
        </w:rPr>
        <w:t>health</w:t>
      </w:r>
      <w:r w:rsidR="00D26E2D">
        <w:rPr>
          <w:rFonts w:asciiTheme="minorHAnsi" w:eastAsia="Arial" w:hAnsiTheme="minorHAnsi" w:cs="Arial"/>
        </w:rPr>
        <w:t xml:space="preserve"> strategy.</w:t>
      </w:r>
    </w:p>
    <w:p w14:paraId="19E7E899" w14:textId="16EF683E" w:rsidR="0058483B" w:rsidRDefault="00F93F54" w:rsidP="00F93F54">
      <w:pPr>
        <w:pStyle w:val="ListParagraph"/>
        <w:numPr>
          <w:ilvl w:val="1"/>
          <w:numId w:val="38"/>
        </w:numPr>
        <w:spacing w:after="120" w:line="259" w:lineRule="auto"/>
        <w:contextualSpacing w:val="0"/>
        <w:rPr>
          <w:rFonts w:asciiTheme="minorHAnsi" w:eastAsia="Arial" w:hAnsiTheme="minorHAnsi" w:cs="Arial"/>
        </w:rPr>
      </w:pPr>
      <w:r>
        <w:rPr>
          <w:rFonts w:asciiTheme="minorHAnsi" w:eastAsia="Arial" w:hAnsiTheme="minorHAnsi" w:cs="Arial"/>
        </w:rPr>
        <w:t>Removing barriers to accessing care</w:t>
      </w:r>
      <w:r w:rsidR="009D30E1">
        <w:rPr>
          <w:rFonts w:asciiTheme="minorHAnsi" w:eastAsia="Arial" w:hAnsiTheme="minorHAnsi" w:cs="Arial"/>
        </w:rPr>
        <w:t xml:space="preserve"> across different systems</w:t>
      </w:r>
      <w:r>
        <w:rPr>
          <w:rFonts w:asciiTheme="minorHAnsi" w:eastAsia="Arial" w:hAnsiTheme="minorHAnsi" w:cs="Arial"/>
        </w:rPr>
        <w:t xml:space="preserve"> e.</w:t>
      </w:r>
      <w:r w:rsidR="009D30E1">
        <w:rPr>
          <w:rFonts w:asciiTheme="minorHAnsi" w:eastAsia="Arial" w:hAnsiTheme="minorHAnsi" w:cs="Arial"/>
        </w:rPr>
        <w:t xml:space="preserve">g. between ACC, Health NZ </w:t>
      </w:r>
      <w:proofErr w:type="spellStart"/>
      <w:r w:rsidR="009D30E1">
        <w:rPr>
          <w:rFonts w:asciiTheme="minorHAnsi" w:eastAsia="Arial" w:hAnsiTheme="minorHAnsi" w:cs="Arial"/>
        </w:rPr>
        <w:t>Te</w:t>
      </w:r>
      <w:proofErr w:type="spellEnd"/>
      <w:r w:rsidR="009D30E1">
        <w:rPr>
          <w:rFonts w:asciiTheme="minorHAnsi" w:eastAsia="Arial" w:hAnsiTheme="minorHAnsi" w:cs="Arial"/>
        </w:rPr>
        <w:t xml:space="preserve"> Whatu Ora, and Disability Support Services (DSS) at MSD</w:t>
      </w:r>
      <w:r w:rsidR="00853130">
        <w:rPr>
          <w:rFonts w:asciiTheme="minorHAnsi" w:eastAsia="Arial" w:hAnsiTheme="minorHAnsi" w:cs="Arial"/>
        </w:rPr>
        <w:t xml:space="preserve">. These differences must be addressed including for disabled older people, who report a double invisibility through being disabled and ageing </w:t>
      </w:r>
      <w:r w:rsidR="00C212F0">
        <w:rPr>
          <w:rFonts w:asciiTheme="minorHAnsi" w:eastAsia="Arial" w:hAnsiTheme="minorHAnsi" w:cs="Arial"/>
        </w:rPr>
        <w:t>(resulting in losing access to disability support and being subsumed into general older people’s services).</w:t>
      </w:r>
      <w:r w:rsidR="00C212F0">
        <w:rPr>
          <w:rStyle w:val="FootnoteReference"/>
          <w:rFonts w:asciiTheme="minorHAnsi" w:eastAsia="Arial" w:hAnsiTheme="minorHAnsi" w:cs="Arial"/>
        </w:rPr>
        <w:footnoteReference w:id="13"/>
      </w:r>
      <w:r w:rsidR="008A77C6">
        <w:rPr>
          <w:rFonts w:asciiTheme="minorHAnsi" w:eastAsia="Arial" w:hAnsiTheme="minorHAnsi" w:cs="Arial"/>
        </w:rPr>
        <w:t xml:space="preserve"> Other suggestions include expanding ACC and MSD coverage for hearing </w:t>
      </w:r>
      <w:r w:rsidR="00046A61">
        <w:rPr>
          <w:rFonts w:asciiTheme="minorHAnsi" w:eastAsia="Arial" w:hAnsiTheme="minorHAnsi" w:cs="Arial"/>
        </w:rPr>
        <w:t>and eye health, as well as considering accessibility and affordability of dental and oral healthcare.</w:t>
      </w:r>
    </w:p>
    <w:p w14:paraId="08D696B4" w14:textId="3302B6E9" w:rsidR="00351BAB" w:rsidRDefault="00351BAB" w:rsidP="00F93F54">
      <w:pPr>
        <w:pStyle w:val="ListParagraph"/>
        <w:numPr>
          <w:ilvl w:val="1"/>
          <w:numId w:val="38"/>
        </w:numPr>
        <w:spacing w:after="120" w:line="259" w:lineRule="auto"/>
        <w:contextualSpacing w:val="0"/>
        <w:rPr>
          <w:rFonts w:asciiTheme="minorHAnsi" w:eastAsia="Arial" w:hAnsiTheme="minorHAnsi" w:cs="Arial"/>
        </w:rPr>
      </w:pPr>
      <w:r>
        <w:rPr>
          <w:rFonts w:asciiTheme="minorHAnsi" w:eastAsia="Arial" w:hAnsiTheme="minorHAnsi" w:cs="Arial"/>
        </w:rPr>
        <w:t>Embedding lessons on flexible funding from the review of DSS.</w:t>
      </w:r>
      <w:r>
        <w:rPr>
          <w:rStyle w:val="FootnoteReference"/>
          <w:rFonts w:asciiTheme="minorHAnsi" w:eastAsia="Arial" w:hAnsiTheme="minorHAnsi" w:cs="Arial"/>
        </w:rPr>
        <w:footnoteReference w:id="14"/>
      </w:r>
    </w:p>
    <w:p w14:paraId="15E10935" w14:textId="26B7FF6C" w:rsidR="004049B5" w:rsidRDefault="004049B5" w:rsidP="00F93F54">
      <w:pPr>
        <w:pStyle w:val="ListParagraph"/>
        <w:numPr>
          <w:ilvl w:val="1"/>
          <w:numId w:val="38"/>
        </w:numPr>
        <w:spacing w:after="120" w:line="259" w:lineRule="auto"/>
        <w:contextualSpacing w:val="0"/>
        <w:rPr>
          <w:rFonts w:asciiTheme="minorHAnsi" w:eastAsia="Arial" w:hAnsiTheme="minorHAnsi" w:cs="Arial"/>
        </w:rPr>
      </w:pPr>
      <w:r>
        <w:rPr>
          <w:rFonts w:asciiTheme="minorHAnsi" w:eastAsia="Arial" w:hAnsiTheme="minorHAnsi" w:cs="Arial"/>
        </w:rPr>
        <w:t xml:space="preserve">Ensuring adequate interpretation support for disabled people including </w:t>
      </w:r>
      <w:r w:rsidR="00855B9B">
        <w:rPr>
          <w:rFonts w:asciiTheme="minorHAnsi" w:eastAsia="Arial" w:hAnsiTheme="minorHAnsi" w:cs="Arial"/>
        </w:rPr>
        <w:t>NZSL</w:t>
      </w:r>
      <w:r>
        <w:rPr>
          <w:rFonts w:asciiTheme="minorHAnsi" w:eastAsia="Arial" w:hAnsiTheme="minorHAnsi" w:cs="Arial"/>
        </w:rPr>
        <w:t xml:space="preserve"> and other language support e.g. Braille, Easy Read, and other accessible formats to communicate </w:t>
      </w:r>
      <w:r w:rsidR="00F526DC">
        <w:rPr>
          <w:rFonts w:asciiTheme="minorHAnsi" w:eastAsia="Arial" w:hAnsiTheme="minorHAnsi" w:cs="Arial"/>
        </w:rPr>
        <w:t xml:space="preserve">health information and services. </w:t>
      </w:r>
    </w:p>
    <w:p w14:paraId="1E46A378" w14:textId="26344368" w:rsidR="00CA0EF7" w:rsidRDefault="00600930" w:rsidP="00691DB5">
      <w:pPr>
        <w:pStyle w:val="ListParagraph"/>
        <w:numPr>
          <w:ilvl w:val="1"/>
          <w:numId w:val="38"/>
        </w:numPr>
        <w:spacing w:after="120" w:line="259" w:lineRule="auto"/>
        <w:contextualSpacing w:val="0"/>
        <w:rPr>
          <w:rFonts w:asciiTheme="minorHAnsi" w:eastAsia="Arial" w:hAnsiTheme="minorHAnsi" w:cs="Arial"/>
        </w:rPr>
      </w:pPr>
      <w:r>
        <w:rPr>
          <w:rFonts w:asciiTheme="minorHAnsi" w:eastAsia="Arial" w:hAnsiTheme="minorHAnsi" w:cs="Arial"/>
        </w:rPr>
        <w:t>Providing w</w:t>
      </w:r>
      <w:r w:rsidR="006C7ADE">
        <w:rPr>
          <w:rFonts w:asciiTheme="minorHAnsi" w:eastAsia="Arial" w:hAnsiTheme="minorHAnsi" w:cs="Arial"/>
        </w:rPr>
        <w:t xml:space="preserve">orkforce education and training in disability responsiveness. This includes educating </w:t>
      </w:r>
      <w:r w:rsidR="00CA0EF7">
        <w:rPr>
          <w:rFonts w:asciiTheme="minorHAnsi" w:eastAsia="Arial" w:hAnsiTheme="minorHAnsi" w:cs="Arial"/>
        </w:rPr>
        <w:t>health</w:t>
      </w:r>
      <w:r w:rsidR="006C7ADE">
        <w:rPr>
          <w:rFonts w:asciiTheme="minorHAnsi" w:eastAsia="Arial" w:hAnsiTheme="minorHAnsi" w:cs="Arial"/>
        </w:rPr>
        <w:t xml:space="preserve"> and</w:t>
      </w:r>
      <w:r w:rsidR="00A32019">
        <w:rPr>
          <w:rFonts w:asciiTheme="minorHAnsi" w:eastAsia="Arial" w:hAnsiTheme="minorHAnsi" w:cs="Arial"/>
        </w:rPr>
        <w:t xml:space="preserve"> disability</w:t>
      </w:r>
      <w:r w:rsidR="00CA0EF7">
        <w:rPr>
          <w:rFonts w:asciiTheme="minorHAnsi" w:eastAsia="Arial" w:hAnsiTheme="minorHAnsi" w:cs="Arial"/>
        </w:rPr>
        <w:t xml:space="preserve"> professionals from </w:t>
      </w:r>
      <w:r w:rsidR="00745A6C">
        <w:rPr>
          <w:rFonts w:asciiTheme="minorHAnsi" w:eastAsia="Arial" w:hAnsiTheme="minorHAnsi" w:cs="Arial"/>
        </w:rPr>
        <w:t>mandatory tertiary</w:t>
      </w:r>
      <w:r w:rsidR="00A32019">
        <w:rPr>
          <w:rFonts w:asciiTheme="minorHAnsi" w:eastAsia="Arial" w:hAnsiTheme="minorHAnsi" w:cs="Arial"/>
        </w:rPr>
        <w:t xml:space="preserve"> and vocational education to on-the-job</w:t>
      </w:r>
      <w:r w:rsidR="00745A6C">
        <w:rPr>
          <w:rFonts w:asciiTheme="minorHAnsi" w:eastAsia="Arial" w:hAnsiTheme="minorHAnsi" w:cs="Arial"/>
        </w:rPr>
        <w:t xml:space="preserve"> training </w:t>
      </w:r>
      <w:r w:rsidR="00A32019">
        <w:rPr>
          <w:rFonts w:asciiTheme="minorHAnsi" w:eastAsia="Arial" w:hAnsiTheme="minorHAnsi" w:cs="Arial"/>
        </w:rPr>
        <w:t>and</w:t>
      </w:r>
      <w:r w:rsidR="00745A6C">
        <w:rPr>
          <w:rFonts w:asciiTheme="minorHAnsi" w:eastAsia="Arial" w:hAnsiTheme="minorHAnsi" w:cs="Arial"/>
        </w:rPr>
        <w:t xml:space="preserve"> </w:t>
      </w:r>
      <w:r w:rsidR="00B211A3">
        <w:rPr>
          <w:rFonts w:asciiTheme="minorHAnsi" w:eastAsia="Arial" w:hAnsiTheme="minorHAnsi" w:cs="Arial"/>
        </w:rPr>
        <w:t>CPD</w:t>
      </w:r>
      <w:r w:rsidR="00745A6C">
        <w:rPr>
          <w:rFonts w:asciiTheme="minorHAnsi" w:eastAsia="Arial" w:hAnsiTheme="minorHAnsi" w:cs="Arial"/>
        </w:rPr>
        <w:t>.</w:t>
      </w:r>
      <w:r w:rsidR="00745A6C">
        <w:rPr>
          <w:rStyle w:val="FootnoteReference"/>
          <w:rFonts w:asciiTheme="minorHAnsi" w:eastAsia="Arial" w:hAnsiTheme="minorHAnsi" w:cs="Arial"/>
        </w:rPr>
        <w:footnoteReference w:id="15"/>
      </w:r>
      <w:r w:rsidR="00CA0EF7">
        <w:rPr>
          <w:rFonts w:asciiTheme="minorHAnsi" w:eastAsia="Arial" w:hAnsiTheme="minorHAnsi" w:cs="Arial"/>
        </w:rPr>
        <w:t xml:space="preserve"> </w:t>
      </w:r>
    </w:p>
    <w:p w14:paraId="3E8FE91A" w14:textId="6975CA9A" w:rsidR="004C595A" w:rsidRDefault="004C595A" w:rsidP="00691DB5">
      <w:pPr>
        <w:pStyle w:val="ListParagraph"/>
        <w:numPr>
          <w:ilvl w:val="1"/>
          <w:numId w:val="38"/>
        </w:numPr>
        <w:spacing w:after="120" w:line="259" w:lineRule="auto"/>
        <w:contextualSpacing w:val="0"/>
        <w:rPr>
          <w:rFonts w:asciiTheme="minorHAnsi" w:eastAsia="Arial" w:hAnsiTheme="minorHAnsi" w:cs="Arial"/>
        </w:rPr>
      </w:pPr>
      <w:r>
        <w:rPr>
          <w:rFonts w:asciiTheme="minorHAnsi" w:eastAsia="Arial" w:hAnsiTheme="minorHAnsi" w:cs="Arial"/>
        </w:rPr>
        <w:t>I</w:t>
      </w:r>
      <w:r w:rsidR="00600930">
        <w:rPr>
          <w:rFonts w:asciiTheme="minorHAnsi" w:eastAsia="Arial" w:hAnsiTheme="minorHAnsi" w:cs="Arial"/>
        </w:rPr>
        <w:t>ntegrating</w:t>
      </w:r>
      <w:r>
        <w:rPr>
          <w:rFonts w:asciiTheme="minorHAnsi" w:eastAsia="Arial" w:hAnsiTheme="minorHAnsi" w:cs="Arial"/>
        </w:rPr>
        <w:t xml:space="preserve"> mental health and disability </w:t>
      </w:r>
      <w:r w:rsidR="00AC408A">
        <w:rPr>
          <w:rFonts w:asciiTheme="minorHAnsi" w:eastAsia="Arial" w:hAnsiTheme="minorHAnsi" w:cs="Arial"/>
        </w:rPr>
        <w:t xml:space="preserve">care that centres the lived experiences of disabled people and </w:t>
      </w:r>
      <w:proofErr w:type="spellStart"/>
      <w:r w:rsidR="00AC408A">
        <w:rPr>
          <w:rFonts w:asciiTheme="minorHAnsi" w:eastAsia="Arial" w:hAnsiTheme="minorHAnsi" w:cs="Arial"/>
        </w:rPr>
        <w:t>tangata</w:t>
      </w:r>
      <w:proofErr w:type="spellEnd"/>
      <w:r w:rsidR="00AC408A">
        <w:rPr>
          <w:rFonts w:asciiTheme="minorHAnsi" w:eastAsia="Arial" w:hAnsiTheme="minorHAnsi" w:cs="Arial"/>
        </w:rPr>
        <w:t xml:space="preserve"> </w:t>
      </w:r>
      <w:proofErr w:type="spellStart"/>
      <w:r w:rsidR="00AC408A">
        <w:rPr>
          <w:rFonts w:asciiTheme="minorHAnsi" w:eastAsia="Arial" w:hAnsiTheme="minorHAnsi" w:cs="Arial"/>
        </w:rPr>
        <w:t>whai</w:t>
      </w:r>
      <w:proofErr w:type="spellEnd"/>
      <w:r w:rsidR="00AC408A">
        <w:rPr>
          <w:rFonts w:asciiTheme="minorHAnsi" w:eastAsia="Arial" w:hAnsiTheme="minorHAnsi" w:cs="Arial"/>
        </w:rPr>
        <w:t xml:space="preserve"> </w:t>
      </w:r>
      <w:proofErr w:type="spellStart"/>
      <w:r w:rsidR="00AC408A">
        <w:rPr>
          <w:rFonts w:asciiTheme="minorHAnsi" w:eastAsia="Arial" w:hAnsiTheme="minorHAnsi" w:cs="Arial"/>
        </w:rPr>
        <w:t>ora</w:t>
      </w:r>
      <w:proofErr w:type="spellEnd"/>
      <w:r w:rsidR="00AC408A">
        <w:rPr>
          <w:rFonts w:asciiTheme="minorHAnsi" w:eastAsia="Arial" w:hAnsiTheme="minorHAnsi" w:cs="Arial"/>
        </w:rPr>
        <w:t xml:space="preserve"> | people seeking mental wellbeing, and people affected by mental health and addictions.</w:t>
      </w:r>
    </w:p>
    <w:p w14:paraId="181A6352" w14:textId="5942A443" w:rsidR="00465CFF" w:rsidRDefault="00600930" w:rsidP="00691DB5">
      <w:pPr>
        <w:pStyle w:val="ListParagraph"/>
        <w:numPr>
          <w:ilvl w:val="1"/>
          <w:numId w:val="38"/>
        </w:numPr>
        <w:spacing w:after="120" w:line="259" w:lineRule="auto"/>
        <w:contextualSpacing w:val="0"/>
        <w:rPr>
          <w:rFonts w:asciiTheme="minorHAnsi" w:eastAsia="Arial" w:hAnsiTheme="minorHAnsi" w:cs="Arial"/>
        </w:rPr>
      </w:pPr>
      <w:r>
        <w:rPr>
          <w:rFonts w:asciiTheme="minorHAnsi" w:eastAsia="Arial" w:hAnsiTheme="minorHAnsi" w:cs="Arial"/>
        </w:rPr>
        <w:t xml:space="preserve">Delivering accessible digital </w:t>
      </w:r>
      <w:r w:rsidR="00DC2F8D">
        <w:rPr>
          <w:rFonts w:asciiTheme="minorHAnsi" w:eastAsia="Arial" w:hAnsiTheme="minorHAnsi" w:cs="Arial"/>
        </w:rPr>
        <w:t>infrastructure and environments for healthcare. This includes i</w:t>
      </w:r>
      <w:r w:rsidR="00102C3D">
        <w:rPr>
          <w:rFonts w:asciiTheme="minorHAnsi" w:eastAsia="Arial" w:hAnsiTheme="minorHAnsi" w:cs="Arial"/>
        </w:rPr>
        <w:t>mproved health and disability service data – recording accessibility needs in the National Health Index is</w:t>
      </w:r>
      <w:r w:rsidR="00F15E21">
        <w:rPr>
          <w:rFonts w:asciiTheme="minorHAnsi" w:eastAsia="Arial" w:hAnsiTheme="minorHAnsi" w:cs="Arial"/>
        </w:rPr>
        <w:t xml:space="preserve"> a positive step that avoids </w:t>
      </w:r>
      <w:r w:rsidR="00102C3D">
        <w:rPr>
          <w:rFonts w:asciiTheme="minorHAnsi" w:eastAsia="Arial" w:hAnsiTheme="minorHAnsi" w:cs="Arial"/>
        </w:rPr>
        <w:t>repeated retelling of lived experiences.</w:t>
      </w:r>
      <w:r w:rsidR="009944E4">
        <w:rPr>
          <w:rFonts w:asciiTheme="minorHAnsi" w:eastAsia="Arial" w:hAnsiTheme="minorHAnsi" w:cs="Arial"/>
        </w:rPr>
        <w:t xml:space="preserve"> A unified national clinical records system with accurate disability data shared across public, private and non-profit health providers (as recommended by the </w:t>
      </w:r>
      <w:r w:rsidR="00F15E21">
        <w:rPr>
          <w:rFonts w:asciiTheme="minorHAnsi" w:eastAsia="Arial" w:hAnsiTheme="minorHAnsi" w:cs="Arial"/>
        </w:rPr>
        <w:t xml:space="preserve">Aged Care Commissioner and </w:t>
      </w:r>
      <w:r w:rsidR="009944E4">
        <w:rPr>
          <w:rFonts w:asciiTheme="minorHAnsi" w:eastAsia="Arial" w:hAnsiTheme="minorHAnsi" w:cs="Arial"/>
        </w:rPr>
        <w:t xml:space="preserve">Health and Disability Commissioner), would </w:t>
      </w:r>
      <w:r w:rsidR="00DC2F8D">
        <w:rPr>
          <w:rFonts w:asciiTheme="minorHAnsi" w:eastAsia="Arial" w:hAnsiTheme="minorHAnsi" w:cs="Arial"/>
        </w:rPr>
        <w:t xml:space="preserve">also </w:t>
      </w:r>
      <w:r w:rsidR="009944E4">
        <w:rPr>
          <w:rFonts w:asciiTheme="minorHAnsi" w:eastAsia="Arial" w:hAnsiTheme="minorHAnsi" w:cs="Arial"/>
        </w:rPr>
        <w:t xml:space="preserve">be </w:t>
      </w:r>
      <w:r w:rsidR="00492633">
        <w:rPr>
          <w:rFonts w:asciiTheme="minorHAnsi" w:eastAsia="Arial" w:hAnsiTheme="minorHAnsi" w:cs="Arial"/>
        </w:rPr>
        <w:t>critical to improving healthcare data.</w:t>
      </w:r>
    </w:p>
    <w:p w14:paraId="4D65945F" w14:textId="6B1F2B04" w:rsidR="00BA4ABE" w:rsidRDefault="00BA4ABE" w:rsidP="00691DB5">
      <w:pPr>
        <w:pStyle w:val="ListParagraph"/>
        <w:numPr>
          <w:ilvl w:val="1"/>
          <w:numId w:val="38"/>
        </w:numPr>
        <w:spacing w:after="120" w:line="259" w:lineRule="auto"/>
        <w:contextualSpacing w:val="0"/>
        <w:rPr>
          <w:rFonts w:asciiTheme="minorHAnsi" w:eastAsia="Arial" w:hAnsiTheme="minorHAnsi" w:cs="Arial"/>
        </w:rPr>
      </w:pPr>
      <w:r>
        <w:rPr>
          <w:rFonts w:asciiTheme="minorHAnsi" w:eastAsia="Arial" w:hAnsiTheme="minorHAnsi" w:cs="Arial"/>
        </w:rPr>
        <w:t xml:space="preserve">Investing in public health promotion and education on disability </w:t>
      </w:r>
      <w:r w:rsidR="003E7839">
        <w:rPr>
          <w:rFonts w:asciiTheme="minorHAnsi" w:eastAsia="Arial" w:hAnsiTheme="minorHAnsi" w:cs="Arial"/>
        </w:rPr>
        <w:t xml:space="preserve">rights, including funding partnerships between DPOs and disability service providers. </w:t>
      </w:r>
    </w:p>
    <w:p w14:paraId="0A6CE282" w14:textId="3F7A4B7D" w:rsidR="00102C3D" w:rsidRDefault="00DC2F8D" w:rsidP="00691DB5">
      <w:pPr>
        <w:pStyle w:val="ListParagraph"/>
        <w:numPr>
          <w:ilvl w:val="1"/>
          <w:numId w:val="38"/>
        </w:numPr>
        <w:spacing w:after="120" w:line="259" w:lineRule="auto"/>
        <w:contextualSpacing w:val="0"/>
        <w:rPr>
          <w:rFonts w:asciiTheme="minorHAnsi" w:eastAsia="Arial" w:hAnsiTheme="minorHAnsi" w:cs="Arial"/>
        </w:rPr>
      </w:pPr>
      <w:r>
        <w:rPr>
          <w:rFonts w:asciiTheme="minorHAnsi" w:eastAsia="Arial" w:hAnsiTheme="minorHAnsi" w:cs="Arial"/>
        </w:rPr>
        <w:lastRenderedPageBreak/>
        <w:t xml:space="preserve">Incorporating </w:t>
      </w:r>
      <w:r w:rsidR="001C5EA2">
        <w:rPr>
          <w:rFonts w:asciiTheme="minorHAnsi" w:eastAsia="Arial" w:hAnsiTheme="minorHAnsi" w:cs="Arial"/>
        </w:rPr>
        <w:t xml:space="preserve">Universal Design Principles </w:t>
      </w:r>
      <w:r>
        <w:rPr>
          <w:rFonts w:asciiTheme="minorHAnsi" w:eastAsia="Arial" w:hAnsiTheme="minorHAnsi" w:cs="Arial"/>
        </w:rPr>
        <w:t>into</w:t>
      </w:r>
      <w:r w:rsidR="001C5EA2">
        <w:rPr>
          <w:rFonts w:asciiTheme="minorHAnsi" w:eastAsia="Arial" w:hAnsiTheme="minorHAnsi" w:cs="Arial"/>
        </w:rPr>
        <w:t xml:space="preserve"> all </w:t>
      </w:r>
      <w:proofErr w:type="gramStart"/>
      <w:r w:rsidR="001C5EA2">
        <w:rPr>
          <w:rFonts w:asciiTheme="minorHAnsi" w:eastAsia="Arial" w:hAnsiTheme="minorHAnsi" w:cs="Arial"/>
        </w:rPr>
        <w:t>health built</w:t>
      </w:r>
      <w:proofErr w:type="gramEnd"/>
      <w:r w:rsidR="001C5EA2">
        <w:rPr>
          <w:rFonts w:asciiTheme="minorHAnsi" w:eastAsia="Arial" w:hAnsiTheme="minorHAnsi" w:cs="Arial"/>
        </w:rPr>
        <w:t xml:space="preserve"> infrastructure services including investments in hospitals, primary and community care, disability-specific and mainstream health providers.</w:t>
      </w:r>
    </w:p>
    <w:p w14:paraId="1F837FDE" w14:textId="6621D7F6" w:rsidR="007A648D" w:rsidRDefault="007A648D" w:rsidP="00691DB5">
      <w:pPr>
        <w:pStyle w:val="ListParagraph"/>
        <w:numPr>
          <w:ilvl w:val="1"/>
          <w:numId w:val="38"/>
        </w:numPr>
        <w:spacing w:after="120" w:line="259" w:lineRule="auto"/>
        <w:contextualSpacing w:val="0"/>
        <w:rPr>
          <w:rFonts w:asciiTheme="minorHAnsi" w:eastAsia="Arial" w:hAnsiTheme="minorHAnsi" w:cs="Arial"/>
        </w:rPr>
      </w:pPr>
      <w:r>
        <w:rPr>
          <w:rFonts w:asciiTheme="minorHAnsi" w:eastAsia="Arial" w:hAnsiTheme="minorHAnsi" w:cs="Arial"/>
        </w:rPr>
        <w:t>Support</w:t>
      </w:r>
      <w:r w:rsidR="00DC2F8D">
        <w:rPr>
          <w:rFonts w:asciiTheme="minorHAnsi" w:eastAsia="Arial" w:hAnsiTheme="minorHAnsi" w:cs="Arial"/>
        </w:rPr>
        <w:t xml:space="preserve">ing </w:t>
      </w:r>
      <w:r>
        <w:rPr>
          <w:rFonts w:asciiTheme="minorHAnsi" w:eastAsia="Arial" w:hAnsiTheme="minorHAnsi" w:cs="Arial"/>
        </w:rPr>
        <w:t>transitions of care especially for disabled people facing major health events and/</w:t>
      </w:r>
      <w:r w:rsidR="00C30880">
        <w:rPr>
          <w:rFonts w:asciiTheme="minorHAnsi" w:eastAsia="Arial" w:hAnsiTheme="minorHAnsi" w:cs="Arial"/>
        </w:rPr>
        <w:t>or challenges through the life course, as recommended by the Aged Care Commissioner.</w:t>
      </w:r>
      <w:r w:rsidR="00C30880">
        <w:rPr>
          <w:rStyle w:val="FootnoteReference"/>
          <w:rFonts w:asciiTheme="minorHAnsi" w:eastAsia="Arial" w:hAnsiTheme="minorHAnsi" w:cs="Arial"/>
        </w:rPr>
        <w:footnoteReference w:id="16"/>
      </w:r>
    </w:p>
    <w:p w14:paraId="4A6B3569" w14:textId="6A47D80D" w:rsidR="000F3B6E" w:rsidRPr="00063A7F" w:rsidRDefault="00781A61" w:rsidP="00A46DAE">
      <w:pPr>
        <w:pStyle w:val="ListParagraph"/>
        <w:numPr>
          <w:ilvl w:val="1"/>
          <w:numId w:val="38"/>
        </w:numPr>
        <w:spacing w:after="120" w:line="259" w:lineRule="auto"/>
        <w:contextualSpacing w:val="0"/>
        <w:rPr>
          <w:rFonts w:asciiTheme="minorHAnsi" w:eastAsia="Arial" w:hAnsiTheme="minorHAnsi" w:cs="Arial"/>
        </w:rPr>
      </w:pPr>
      <w:r>
        <w:rPr>
          <w:rFonts w:asciiTheme="minorHAnsi" w:eastAsia="Arial" w:hAnsiTheme="minorHAnsi" w:cs="Arial"/>
        </w:rPr>
        <w:t>Improv</w:t>
      </w:r>
      <w:r w:rsidR="00DC2F8D">
        <w:rPr>
          <w:rFonts w:asciiTheme="minorHAnsi" w:eastAsia="Arial" w:hAnsiTheme="minorHAnsi" w:cs="Arial"/>
        </w:rPr>
        <w:t>ing</w:t>
      </w:r>
      <w:r>
        <w:rPr>
          <w:rFonts w:asciiTheme="minorHAnsi" w:eastAsia="Arial" w:hAnsiTheme="minorHAnsi" w:cs="Arial"/>
        </w:rPr>
        <w:t xml:space="preserve"> home and community support services (HCSS) for disabled people including </w:t>
      </w:r>
      <w:r w:rsidR="002278C1">
        <w:rPr>
          <w:rFonts w:asciiTheme="minorHAnsi" w:eastAsia="Arial" w:hAnsiTheme="minorHAnsi" w:cs="Arial"/>
        </w:rPr>
        <w:t xml:space="preserve">consistent quality care delivered nationally, better </w:t>
      </w:r>
      <w:r>
        <w:rPr>
          <w:rFonts w:asciiTheme="minorHAnsi" w:eastAsia="Arial" w:hAnsiTheme="minorHAnsi" w:cs="Arial"/>
        </w:rPr>
        <w:t>data collation and monitoring of HCSS care</w:t>
      </w:r>
      <w:r w:rsidR="002278C1">
        <w:rPr>
          <w:rFonts w:asciiTheme="minorHAnsi" w:eastAsia="Arial" w:hAnsiTheme="minorHAnsi" w:cs="Arial"/>
        </w:rPr>
        <w:t xml:space="preserve"> providers, workers and services delivered.</w:t>
      </w:r>
      <w:r w:rsidR="002278C1">
        <w:rPr>
          <w:rStyle w:val="FootnoteReference"/>
          <w:rFonts w:asciiTheme="minorHAnsi" w:eastAsia="Arial" w:hAnsiTheme="minorHAnsi" w:cs="Arial"/>
        </w:rPr>
        <w:footnoteReference w:id="17"/>
      </w:r>
      <w:r w:rsidR="002278C1">
        <w:rPr>
          <w:rFonts w:asciiTheme="minorHAnsi" w:eastAsia="Arial" w:hAnsiTheme="minorHAnsi" w:cs="Arial"/>
        </w:rPr>
        <w:t xml:space="preserve"> </w:t>
      </w:r>
      <w:r w:rsidR="00F57404">
        <w:rPr>
          <w:rFonts w:asciiTheme="minorHAnsi" w:eastAsia="Arial" w:hAnsiTheme="minorHAnsi" w:cs="Arial"/>
        </w:rPr>
        <w:t xml:space="preserve">Upcoming </w:t>
      </w:r>
      <w:r w:rsidR="002278C1">
        <w:rPr>
          <w:rFonts w:asciiTheme="minorHAnsi" w:eastAsia="Arial" w:hAnsiTheme="minorHAnsi" w:cs="Arial"/>
        </w:rPr>
        <w:t xml:space="preserve">changes to HCSS </w:t>
      </w:r>
      <w:r w:rsidR="00F57404">
        <w:rPr>
          <w:rFonts w:asciiTheme="minorHAnsi" w:eastAsia="Arial" w:hAnsiTheme="minorHAnsi" w:cs="Arial"/>
        </w:rPr>
        <w:t xml:space="preserve">provided by Health NZ including removal of domestic and household ‘non-clinical’ care for disabled people </w:t>
      </w:r>
      <w:r w:rsidR="00A46DAE">
        <w:rPr>
          <w:rFonts w:asciiTheme="minorHAnsi" w:eastAsia="Arial" w:hAnsiTheme="minorHAnsi" w:cs="Arial"/>
        </w:rPr>
        <w:t>should be carefully monitored.</w:t>
      </w:r>
    </w:p>
    <w:p w14:paraId="64D11099" w14:textId="5DECB7A3" w:rsidR="00FD21CA" w:rsidRPr="00B211A3" w:rsidRDefault="0058483B" w:rsidP="00174B1E">
      <w:pPr>
        <w:pStyle w:val="Heading2"/>
        <w:rPr>
          <w:rFonts w:eastAsia="Arial"/>
        </w:rPr>
      </w:pPr>
      <w:r w:rsidRPr="0058483B">
        <w:rPr>
          <w:rFonts w:eastAsia="Arial"/>
        </w:rPr>
        <w:t>Housing</w:t>
      </w:r>
    </w:p>
    <w:p w14:paraId="720DB8D2" w14:textId="50CFD4CC" w:rsidR="00B72844" w:rsidRDefault="00FD21CA" w:rsidP="006E50AF">
      <w:pPr>
        <w:pStyle w:val="ListParagraph"/>
        <w:numPr>
          <w:ilvl w:val="0"/>
          <w:numId w:val="37"/>
        </w:numPr>
        <w:spacing w:after="160" w:line="279" w:lineRule="auto"/>
        <w:rPr>
          <w:rFonts w:asciiTheme="minorHAnsi" w:eastAsia="Arial" w:hAnsiTheme="minorHAnsi" w:cs="Arial"/>
        </w:rPr>
      </w:pPr>
      <w:r>
        <w:rPr>
          <w:rFonts w:asciiTheme="minorHAnsi" w:eastAsia="Arial" w:hAnsiTheme="minorHAnsi" w:cs="Arial"/>
        </w:rPr>
        <w:t xml:space="preserve">Housing remains foundational </w:t>
      </w:r>
      <w:r w:rsidR="002A6E69">
        <w:rPr>
          <w:rFonts w:asciiTheme="minorHAnsi" w:eastAsia="Arial" w:hAnsiTheme="minorHAnsi" w:cs="Arial"/>
        </w:rPr>
        <w:t xml:space="preserve">to the Strategy </w:t>
      </w:r>
      <w:r>
        <w:rPr>
          <w:rFonts w:asciiTheme="minorHAnsi" w:eastAsia="Arial" w:hAnsiTheme="minorHAnsi" w:cs="Arial"/>
        </w:rPr>
        <w:t xml:space="preserve">and </w:t>
      </w:r>
      <w:r w:rsidR="00C3066E">
        <w:rPr>
          <w:rFonts w:asciiTheme="minorHAnsi" w:eastAsia="Arial" w:hAnsiTheme="minorHAnsi" w:cs="Arial"/>
        </w:rPr>
        <w:t xml:space="preserve">while the goal is commendable, </w:t>
      </w:r>
      <w:r>
        <w:rPr>
          <w:rFonts w:asciiTheme="minorHAnsi" w:eastAsia="Arial" w:hAnsiTheme="minorHAnsi" w:cs="Arial"/>
        </w:rPr>
        <w:t xml:space="preserve">current actions lack </w:t>
      </w:r>
      <w:r w:rsidR="0058483B" w:rsidRPr="0058483B">
        <w:rPr>
          <w:rFonts w:asciiTheme="minorHAnsi" w:eastAsia="Arial" w:hAnsiTheme="minorHAnsi" w:cs="Arial"/>
        </w:rPr>
        <w:t>strength and enforceability</w:t>
      </w:r>
      <w:r>
        <w:rPr>
          <w:rFonts w:asciiTheme="minorHAnsi" w:eastAsia="Arial" w:hAnsiTheme="minorHAnsi" w:cs="Arial"/>
        </w:rPr>
        <w:t xml:space="preserve"> of </w:t>
      </w:r>
      <w:r w:rsidR="007A4501">
        <w:rPr>
          <w:rFonts w:asciiTheme="minorHAnsi" w:eastAsia="Arial" w:hAnsiTheme="minorHAnsi" w:cs="Arial"/>
        </w:rPr>
        <w:t xml:space="preserve">mandated </w:t>
      </w:r>
      <w:r w:rsidR="00DD2DEB">
        <w:rPr>
          <w:rFonts w:asciiTheme="minorHAnsi" w:eastAsia="Arial" w:hAnsiTheme="minorHAnsi" w:cs="Arial"/>
        </w:rPr>
        <w:t>standards</w:t>
      </w:r>
      <w:r w:rsidR="007A4501">
        <w:rPr>
          <w:rFonts w:asciiTheme="minorHAnsi" w:eastAsia="Arial" w:hAnsiTheme="minorHAnsi" w:cs="Arial"/>
        </w:rPr>
        <w:t>, and SMART</w:t>
      </w:r>
      <w:r w:rsidR="00C3066E">
        <w:rPr>
          <w:rFonts w:asciiTheme="minorHAnsi" w:eastAsia="Arial" w:hAnsiTheme="minorHAnsi" w:cs="Arial"/>
        </w:rPr>
        <w:t xml:space="preserve"> </w:t>
      </w:r>
      <w:r w:rsidR="009974B7">
        <w:rPr>
          <w:rFonts w:asciiTheme="minorHAnsi" w:eastAsia="Arial" w:hAnsiTheme="minorHAnsi" w:cs="Arial"/>
        </w:rPr>
        <w:t>actions</w:t>
      </w:r>
      <w:r w:rsidR="007A4501">
        <w:rPr>
          <w:rFonts w:asciiTheme="minorHAnsi" w:eastAsia="Arial" w:hAnsiTheme="minorHAnsi" w:cs="Arial"/>
        </w:rPr>
        <w:t>.</w:t>
      </w:r>
      <w:r w:rsidR="006E50AF">
        <w:rPr>
          <w:rFonts w:asciiTheme="minorHAnsi" w:eastAsia="Arial" w:hAnsiTheme="minorHAnsi" w:cs="Arial"/>
        </w:rPr>
        <w:t xml:space="preserve"> </w:t>
      </w:r>
      <w:r w:rsidR="00B72844">
        <w:rPr>
          <w:rFonts w:asciiTheme="minorHAnsi" w:eastAsia="Arial" w:hAnsiTheme="minorHAnsi" w:cs="Arial"/>
        </w:rPr>
        <w:t>As a start, essential changes include:</w:t>
      </w:r>
    </w:p>
    <w:p w14:paraId="1FFD8E28" w14:textId="6B3F8120" w:rsidR="00F859A7" w:rsidRDefault="007A4501" w:rsidP="00B72844">
      <w:pPr>
        <w:pStyle w:val="ListParagraph"/>
        <w:numPr>
          <w:ilvl w:val="1"/>
          <w:numId w:val="37"/>
        </w:numPr>
        <w:spacing w:after="160" w:line="279" w:lineRule="auto"/>
        <w:rPr>
          <w:rFonts w:asciiTheme="minorHAnsi" w:eastAsia="Arial" w:hAnsiTheme="minorHAnsi" w:cs="Arial"/>
        </w:rPr>
      </w:pPr>
      <w:r w:rsidRPr="006E50AF">
        <w:rPr>
          <w:rFonts w:asciiTheme="minorHAnsi" w:eastAsia="Arial" w:hAnsiTheme="minorHAnsi" w:cs="Arial"/>
        </w:rPr>
        <w:t>Universal Design</w:t>
      </w:r>
      <w:r w:rsidR="00DD2DEB">
        <w:rPr>
          <w:rFonts w:asciiTheme="minorHAnsi" w:eastAsia="Arial" w:hAnsiTheme="minorHAnsi" w:cs="Arial"/>
        </w:rPr>
        <w:t xml:space="preserve"> mandated</w:t>
      </w:r>
      <w:r w:rsidRPr="006E50AF">
        <w:rPr>
          <w:rFonts w:asciiTheme="minorHAnsi" w:eastAsia="Arial" w:hAnsiTheme="minorHAnsi" w:cs="Arial"/>
        </w:rPr>
        <w:t xml:space="preserve"> for</w:t>
      </w:r>
      <w:r w:rsidR="008C58E9">
        <w:rPr>
          <w:rFonts w:asciiTheme="minorHAnsi" w:eastAsia="Arial" w:hAnsiTheme="minorHAnsi" w:cs="Arial"/>
        </w:rPr>
        <w:t xml:space="preserve"> planned and new</w:t>
      </w:r>
      <w:r w:rsidRPr="006E50AF">
        <w:rPr>
          <w:rFonts w:asciiTheme="minorHAnsi" w:eastAsia="Arial" w:hAnsiTheme="minorHAnsi" w:cs="Arial"/>
        </w:rPr>
        <w:t xml:space="preserve"> built environment</w:t>
      </w:r>
      <w:r w:rsidR="008C58E9">
        <w:rPr>
          <w:rFonts w:asciiTheme="minorHAnsi" w:eastAsia="Arial" w:hAnsiTheme="minorHAnsi" w:cs="Arial"/>
        </w:rPr>
        <w:t>s</w:t>
      </w:r>
      <w:r w:rsidRPr="006E50AF">
        <w:rPr>
          <w:rFonts w:asciiTheme="minorHAnsi" w:eastAsia="Arial" w:hAnsiTheme="minorHAnsi" w:cs="Arial"/>
        </w:rPr>
        <w:t xml:space="preserve"> including housing </w:t>
      </w:r>
      <w:r w:rsidR="006E50AF" w:rsidRPr="006E50AF">
        <w:rPr>
          <w:rFonts w:asciiTheme="minorHAnsi" w:eastAsia="Arial" w:hAnsiTheme="minorHAnsi" w:cs="Arial"/>
        </w:rPr>
        <w:t xml:space="preserve">in </w:t>
      </w:r>
      <w:r w:rsidR="006E50AF">
        <w:rPr>
          <w:rFonts w:asciiTheme="minorHAnsi" w:eastAsia="Arial" w:hAnsiTheme="minorHAnsi" w:cs="Arial"/>
        </w:rPr>
        <w:t>accessibility l</w:t>
      </w:r>
      <w:r w:rsidR="00DD2DEB">
        <w:rPr>
          <w:rFonts w:asciiTheme="minorHAnsi" w:eastAsia="Arial" w:hAnsiTheme="minorHAnsi" w:cs="Arial"/>
        </w:rPr>
        <w:t>aw</w:t>
      </w:r>
      <w:r w:rsidR="006E50AF">
        <w:rPr>
          <w:rFonts w:asciiTheme="minorHAnsi" w:eastAsia="Arial" w:hAnsiTheme="minorHAnsi" w:cs="Arial"/>
        </w:rPr>
        <w:t>n</w:t>
      </w:r>
      <w:r w:rsidR="006501D6">
        <w:rPr>
          <w:rFonts w:asciiTheme="minorHAnsi" w:eastAsia="Arial" w:hAnsiTheme="minorHAnsi" w:cs="Arial"/>
        </w:rPr>
        <w:t xml:space="preserve">, the </w:t>
      </w:r>
      <w:r w:rsidR="00C176EA">
        <w:rPr>
          <w:rFonts w:asciiTheme="minorHAnsi" w:eastAsia="Arial" w:hAnsiTheme="minorHAnsi" w:cs="Arial"/>
        </w:rPr>
        <w:t xml:space="preserve">Building Code and relevant </w:t>
      </w:r>
      <w:r w:rsidR="006E50AF">
        <w:rPr>
          <w:rFonts w:asciiTheme="minorHAnsi" w:eastAsia="Arial" w:hAnsiTheme="minorHAnsi" w:cs="Arial"/>
        </w:rPr>
        <w:t>laws and regulations</w:t>
      </w:r>
    </w:p>
    <w:p w14:paraId="11A49265" w14:textId="6EEAB102" w:rsidR="00B72844" w:rsidRDefault="008C58E9" w:rsidP="00B72844">
      <w:pPr>
        <w:pStyle w:val="ListParagraph"/>
        <w:numPr>
          <w:ilvl w:val="1"/>
          <w:numId w:val="37"/>
        </w:numPr>
        <w:spacing w:after="160" w:line="279" w:lineRule="auto"/>
        <w:rPr>
          <w:rFonts w:asciiTheme="minorHAnsi" w:eastAsia="Arial" w:hAnsiTheme="minorHAnsi" w:cs="Arial"/>
        </w:rPr>
      </w:pPr>
      <w:r>
        <w:rPr>
          <w:rFonts w:asciiTheme="minorHAnsi" w:eastAsia="Arial" w:hAnsiTheme="minorHAnsi" w:cs="Arial"/>
        </w:rPr>
        <w:t xml:space="preserve">Retrofitting of existing housing stock </w:t>
      </w:r>
    </w:p>
    <w:p w14:paraId="5F7AB13D" w14:textId="3EC324EC" w:rsidR="008C58E9" w:rsidRDefault="008C58E9" w:rsidP="00B72844">
      <w:pPr>
        <w:pStyle w:val="ListParagraph"/>
        <w:numPr>
          <w:ilvl w:val="1"/>
          <w:numId w:val="37"/>
        </w:numPr>
        <w:spacing w:after="160" w:line="279" w:lineRule="auto"/>
        <w:rPr>
          <w:rFonts w:asciiTheme="minorHAnsi" w:eastAsia="Arial" w:hAnsiTheme="minorHAnsi" w:cs="Arial"/>
        </w:rPr>
      </w:pPr>
      <w:r>
        <w:rPr>
          <w:rFonts w:asciiTheme="minorHAnsi" w:eastAsia="Arial" w:hAnsiTheme="minorHAnsi" w:cs="Arial"/>
        </w:rPr>
        <w:t xml:space="preserve">Regulatory reform to remove barriers, </w:t>
      </w:r>
      <w:r w:rsidR="00DD2DEB">
        <w:rPr>
          <w:rFonts w:asciiTheme="minorHAnsi" w:eastAsia="Arial" w:hAnsiTheme="minorHAnsi" w:cs="Arial"/>
        </w:rPr>
        <w:t xml:space="preserve">across central and local government </w:t>
      </w:r>
    </w:p>
    <w:p w14:paraId="471DE4C7" w14:textId="4F2E19CE" w:rsidR="006501D6" w:rsidRPr="00F859A7" w:rsidRDefault="00F859A7" w:rsidP="00F859A7">
      <w:pPr>
        <w:pStyle w:val="ListParagraph"/>
        <w:numPr>
          <w:ilvl w:val="0"/>
          <w:numId w:val="37"/>
        </w:numPr>
        <w:spacing w:after="160" w:line="279" w:lineRule="auto"/>
        <w:rPr>
          <w:rFonts w:asciiTheme="minorHAnsi" w:eastAsia="Arial" w:hAnsiTheme="minorHAnsi" w:cs="Arial"/>
        </w:rPr>
      </w:pPr>
      <w:r>
        <w:rPr>
          <w:rFonts w:asciiTheme="minorHAnsi" w:eastAsia="Arial" w:hAnsiTheme="minorHAnsi" w:cs="Arial"/>
        </w:rPr>
        <w:t xml:space="preserve">Disabled people face affordability challenges due to lower incomes and higher reliance on rentals. </w:t>
      </w:r>
      <w:r w:rsidR="006501D6">
        <w:rPr>
          <w:rFonts w:asciiTheme="minorHAnsi" w:eastAsia="Arial" w:hAnsiTheme="minorHAnsi" w:cs="Arial"/>
        </w:rPr>
        <w:t xml:space="preserve">New Zealand is behind other OECD countries </w:t>
      </w:r>
      <w:r>
        <w:rPr>
          <w:rFonts w:asciiTheme="minorHAnsi" w:eastAsia="Arial" w:hAnsiTheme="minorHAnsi" w:cs="Arial"/>
        </w:rPr>
        <w:t>in not having mandatory accessibility requirements for new builds.</w:t>
      </w:r>
      <w:r>
        <w:rPr>
          <w:rStyle w:val="FootnoteReference"/>
          <w:rFonts w:asciiTheme="minorHAnsi" w:eastAsia="Arial" w:hAnsiTheme="minorHAnsi" w:cs="Arial"/>
        </w:rPr>
        <w:footnoteReference w:id="18"/>
      </w:r>
    </w:p>
    <w:p w14:paraId="0D48026E" w14:textId="4FA27DA3" w:rsidR="002A6E69" w:rsidRPr="006E50AF" w:rsidRDefault="002A6E69" w:rsidP="006E50AF">
      <w:pPr>
        <w:pStyle w:val="ListParagraph"/>
        <w:numPr>
          <w:ilvl w:val="0"/>
          <w:numId w:val="37"/>
        </w:numPr>
        <w:spacing w:after="160" w:line="279" w:lineRule="auto"/>
        <w:rPr>
          <w:rFonts w:asciiTheme="minorHAnsi" w:eastAsia="Arial" w:hAnsiTheme="minorHAnsi" w:cs="Arial"/>
        </w:rPr>
      </w:pPr>
      <w:r>
        <w:rPr>
          <w:rFonts w:asciiTheme="minorHAnsi" w:eastAsia="Arial" w:hAnsiTheme="minorHAnsi" w:cs="Arial"/>
        </w:rPr>
        <w:t xml:space="preserve">Core government agencies and Crown entities involved could include: </w:t>
      </w:r>
      <w:proofErr w:type="spellStart"/>
      <w:r>
        <w:rPr>
          <w:rFonts w:asciiTheme="minorHAnsi" w:eastAsia="Arial" w:hAnsiTheme="minorHAnsi" w:cs="Arial"/>
        </w:rPr>
        <w:t>Whaikaha</w:t>
      </w:r>
      <w:proofErr w:type="spellEnd"/>
      <w:r>
        <w:rPr>
          <w:rFonts w:asciiTheme="minorHAnsi" w:eastAsia="Arial" w:hAnsiTheme="minorHAnsi" w:cs="Arial"/>
        </w:rPr>
        <w:t xml:space="preserve">; MSD; MBIE; the Ministry of Housing and Urban Development (HUD); </w:t>
      </w:r>
      <w:proofErr w:type="spellStart"/>
      <w:r>
        <w:rPr>
          <w:rFonts w:asciiTheme="minorHAnsi" w:eastAsia="Arial" w:hAnsiTheme="minorHAnsi" w:cs="Arial"/>
        </w:rPr>
        <w:t>Kāinga</w:t>
      </w:r>
      <w:proofErr w:type="spellEnd"/>
      <w:r>
        <w:rPr>
          <w:rFonts w:asciiTheme="minorHAnsi" w:eastAsia="Arial" w:hAnsiTheme="minorHAnsi" w:cs="Arial"/>
        </w:rPr>
        <w:t xml:space="preserve"> Ora Homes and Communities; </w:t>
      </w:r>
      <w:r w:rsidR="00B31F4C">
        <w:rPr>
          <w:rFonts w:asciiTheme="minorHAnsi" w:eastAsia="Arial" w:hAnsiTheme="minorHAnsi" w:cs="Arial"/>
        </w:rPr>
        <w:t xml:space="preserve">MoH; ACC; </w:t>
      </w:r>
      <w:r w:rsidR="00005E27">
        <w:rPr>
          <w:rFonts w:asciiTheme="minorHAnsi" w:eastAsia="Arial" w:hAnsiTheme="minorHAnsi" w:cs="Arial"/>
        </w:rPr>
        <w:t>the Office for Disability Issue</w:t>
      </w:r>
      <w:r w:rsidR="006E0DC7">
        <w:rPr>
          <w:rFonts w:asciiTheme="minorHAnsi" w:eastAsia="Arial" w:hAnsiTheme="minorHAnsi" w:cs="Arial"/>
        </w:rPr>
        <w:t>s and local government;</w:t>
      </w:r>
      <w:r w:rsidR="00B31F4C">
        <w:rPr>
          <w:rFonts w:asciiTheme="minorHAnsi" w:eastAsia="Arial" w:hAnsiTheme="minorHAnsi" w:cs="Arial"/>
        </w:rPr>
        <w:t xml:space="preserve"> </w:t>
      </w:r>
      <w:r>
        <w:rPr>
          <w:rFonts w:asciiTheme="minorHAnsi" w:eastAsia="Arial" w:hAnsiTheme="minorHAnsi" w:cs="Arial"/>
        </w:rPr>
        <w:t xml:space="preserve">working with </w:t>
      </w:r>
      <w:r w:rsidR="00AF0FC6">
        <w:rPr>
          <w:rFonts w:asciiTheme="minorHAnsi" w:eastAsia="Arial" w:hAnsiTheme="minorHAnsi" w:cs="Arial"/>
        </w:rPr>
        <w:t>Building Research Association of New Zealand (</w:t>
      </w:r>
      <w:r w:rsidR="00005E27">
        <w:rPr>
          <w:rFonts w:asciiTheme="minorHAnsi" w:eastAsia="Arial" w:hAnsiTheme="minorHAnsi" w:cs="Arial"/>
        </w:rPr>
        <w:t>BRANZ</w:t>
      </w:r>
      <w:r w:rsidR="00AF0FC6">
        <w:rPr>
          <w:rFonts w:asciiTheme="minorHAnsi" w:eastAsia="Arial" w:hAnsiTheme="minorHAnsi" w:cs="Arial"/>
        </w:rPr>
        <w:t>)</w:t>
      </w:r>
      <w:r w:rsidR="00005E27">
        <w:rPr>
          <w:rFonts w:asciiTheme="minorHAnsi" w:eastAsia="Arial" w:hAnsiTheme="minorHAnsi" w:cs="Arial"/>
        </w:rPr>
        <w:t xml:space="preserve">, </w:t>
      </w:r>
      <w:r w:rsidR="00AF11A2">
        <w:rPr>
          <w:rFonts w:asciiTheme="minorHAnsi" w:eastAsia="Arial" w:hAnsiTheme="minorHAnsi" w:cs="Arial"/>
        </w:rPr>
        <w:t xml:space="preserve">Standards New Zealand (SANZ); </w:t>
      </w:r>
      <w:r>
        <w:rPr>
          <w:rFonts w:asciiTheme="minorHAnsi" w:eastAsia="Arial" w:hAnsiTheme="minorHAnsi" w:cs="Arial"/>
        </w:rPr>
        <w:t>the private building and construction industry</w:t>
      </w:r>
      <w:r w:rsidR="005F7F68">
        <w:rPr>
          <w:rFonts w:asciiTheme="minorHAnsi" w:eastAsia="Arial" w:hAnsiTheme="minorHAnsi" w:cs="Arial"/>
        </w:rPr>
        <w:t>;</w:t>
      </w:r>
      <w:r>
        <w:rPr>
          <w:rFonts w:asciiTheme="minorHAnsi" w:eastAsia="Arial" w:hAnsiTheme="minorHAnsi" w:cs="Arial"/>
        </w:rPr>
        <w:t xml:space="preserve"> and community housing providers. </w:t>
      </w:r>
    </w:p>
    <w:p w14:paraId="49EDA13C" w14:textId="77777777" w:rsidR="000C477C" w:rsidRDefault="000C477C" w:rsidP="0058483B">
      <w:pPr>
        <w:pStyle w:val="ListParagraph"/>
        <w:numPr>
          <w:ilvl w:val="0"/>
          <w:numId w:val="37"/>
        </w:numPr>
        <w:spacing w:after="160" w:line="279" w:lineRule="auto"/>
        <w:rPr>
          <w:rFonts w:asciiTheme="minorHAnsi" w:eastAsia="Arial" w:hAnsiTheme="minorHAnsi" w:cs="Arial"/>
        </w:rPr>
      </w:pPr>
      <w:r>
        <w:rPr>
          <w:rFonts w:asciiTheme="minorHAnsi" w:eastAsia="Arial" w:hAnsiTheme="minorHAnsi" w:cs="Arial"/>
        </w:rPr>
        <w:t>An accessible housing system under the Strategy could look like:</w:t>
      </w:r>
    </w:p>
    <w:p w14:paraId="44EB1FDC" w14:textId="77777777" w:rsidR="00F70DF4" w:rsidRDefault="00872E29" w:rsidP="00F70DF4">
      <w:pPr>
        <w:pStyle w:val="ListParagraph"/>
        <w:numPr>
          <w:ilvl w:val="1"/>
          <w:numId w:val="37"/>
        </w:numPr>
        <w:spacing w:after="160" w:line="279" w:lineRule="auto"/>
        <w:rPr>
          <w:rFonts w:asciiTheme="minorHAnsi" w:eastAsia="Arial" w:hAnsiTheme="minorHAnsi" w:cs="Arial"/>
        </w:rPr>
      </w:pPr>
      <w:r>
        <w:rPr>
          <w:rFonts w:asciiTheme="minorHAnsi" w:eastAsia="Arial" w:hAnsiTheme="minorHAnsi" w:cs="Arial"/>
        </w:rPr>
        <w:t>Enforcing m</w:t>
      </w:r>
      <w:r w:rsidR="000C7D9F">
        <w:rPr>
          <w:rFonts w:asciiTheme="minorHAnsi" w:eastAsia="Arial" w:hAnsiTheme="minorHAnsi" w:cs="Arial"/>
        </w:rPr>
        <w:t>inimum requirements for all</w:t>
      </w:r>
      <w:r w:rsidR="00F70DF4">
        <w:rPr>
          <w:rFonts w:asciiTheme="minorHAnsi" w:eastAsia="Arial" w:hAnsiTheme="minorHAnsi" w:cs="Arial"/>
        </w:rPr>
        <w:t xml:space="preserve"> new builds, whether public or private.</w:t>
      </w:r>
    </w:p>
    <w:p w14:paraId="4D4B8D94" w14:textId="0B322194" w:rsidR="00687399" w:rsidRPr="00F70DF4" w:rsidRDefault="00F70DF4" w:rsidP="00F70DF4">
      <w:pPr>
        <w:pStyle w:val="ListParagraph"/>
        <w:numPr>
          <w:ilvl w:val="1"/>
          <w:numId w:val="37"/>
        </w:numPr>
        <w:spacing w:after="160" w:line="279" w:lineRule="auto"/>
        <w:rPr>
          <w:rFonts w:asciiTheme="minorHAnsi" w:eastAsia="Arial" w:hAnsiTheme="minorHAnsi" w:cs="Arial"/>
        </w:rPr>
      </w:pPr>
      <w:r>
        <w:rPr>
          <w:rFonts w:asciiTheme="minorHAnsi" w:eastAsia="Arial" w:hAnsiTheme="minorHAnsi" w:cs="Arial"/>
        </w:rPr>
        <w:lastRenderedPageBreak/>
        <w:t>F</w:t>
      </w:r>
      <w:r w:rsidR="00DD3F1E" w:rsidRPr="00F70DF4">
        <w:rPr>
          <w:rFonts w:asciiTheme="minorHAnsi" w:eastAsia="Arial" w:hAnsiTheme="minorHAnsi" w:cs="Arial"/>
        </w:rPr>
        <w:t>uture g</w:t>
      </w:r>
      <w:r w:rsidR="000C7D9F" w:rsidRPr="00F70DF4">
        <w:rPr>
          <w:rFonts w:asciiTheme="minorHAnsi" w:eastAsia="Arial" w:hAnsiTheme="minorHAnsi" w:cs="Arial"/>
        </w:rPr>
        <w:t xml:space="preserve">overnment investment and procurement </w:t>
      </w:r>
      <w:r>
        <w:rPr>
          <w:rFonts w:asciiTheme="minorHAnsi" w:eastAsia="Arial" w:hAnsiTheme="minorHAnsi" w:cs="Arial"/>
        </w:rPr>
        <w:t>in</w:t>
      </w:r>
      <w:r w:rsidR="000C7D9F" w:rsidRPr="00F70DF4">
        <w:rPr>
          <w:rFonts w:asciiTheme="minorHAnsi" w:eastAsia="Arial" w:hAnsiTheme="minorHAnsi" w:cs="Arial"/>
        </w:rPr>
        <w:t xml:space="preserve"> social housing</w:t>
      </w:r>
      <w:r w:rsidR="008709BF" w:rsidRPr="00F70DF4">
        <w:rPr>
          <w:rFonts w:asciiTheme="minorHAnsi" w:eastAsia="Arial" w:hAnsiTheme="minorHAnsi" w:cs="Arial"/>
        </w:rPr>
        <w:t xml:space="preserve"> including temporary and emergency accommodation</w:t>
      </w:r>
      <w:r w:rsidR="000C7D9F" w:rsidRPr="00F70DF4">
        <w:rPr>
          <w:rFonts w:asciiTheme="minorHAnsi" w:eastAsia="Arial" w:hAnsiTheme="minorHAnsi" w:cs="Arial"/>
        </w:rPr>
        <w:t xml:space="preserve"> to ensure</w:t>
      </w:r>
      <w:r w:rsidR="00DD3F1E" w:rsidRPr="00F70DF4">
        <w:rPr>
          <w:rFonts w:asciiTheme="minorHAnsi" w:eastAsia="Arial" w:hAnsiTheme="minorHAnsi" w:cs="Arial"/>
        </w:rPr>
        <w:t xml:space="preserve"> </w:t>
      </w:r>
      <w:r w:rsidRPr="00F70DF4">
        <w:rPr>
          <w:rFonts w:asciiTheme="minorHAnsi" w:eastAsia="Arial" w:hAnsiTheme="minorHAnsi" w:cs="Arial"/>
        </w:rPr>
        <w:t xml:space="preserve">accessibility </w:t>
      </w:r>
      <w:r w:rsidR="00DD3F1E" w:rsidRPr="00F70DF4">
        <w:rPr>
          <w:rFonts w:asciiTheme="minorHAnsi" w:eastAsia="Arial" w:hAnsiTheme="minorHAnsi" w:cs="Arial"/>
        </w:rPr>
        <w:t>via</w:t>
      </w:r>
      <w:r w:rsidR="000C7D9F" w:rsidRPr="00F70DF4">
        <w:rPr>
          <w:rFonts w:asciiTheme="minorHAnsi" w:eastAsia="Arial" w:hAnsiTheme="minorHAnsi" w:cs="Arial"/>
        </w:rPr>
        <w:t xml:space="preserve"> Universal Design</w:t>
      </w:r>
      <w:r w:rsidR="00005E27" w:rsidRPr="00F70DF4">
        <w:rPr>
          <w:rFonts w:asciiTheme="minorHAnsi" w:eastAsia="Arial" w:hAnsiTheme="minorHAnsi" w:cs="Arial"/>
        </w:rPr>
        <w:t xml:space="preserve">. </w:t>
      </w:r>
      <w:r w:rsidR="00B375AF" w:rsidRPr="00F70DF4">
        <w:rPr>
          <w:rFonts w:asciiTheme="minorHAnsi" w:eastAsia="Arial" w:hAnsiTheme="minorHAnsi" w:cs="Arial"/>
        </w:rPr>
        <w:t>The Strategy could draw on the</w:t>
      </w:r>
      <w:r w:rsidR="00005E27" w:rsidRPr="00F70DF4">
        <w:rPr>
          <w:rFonts w:asciiTheme="minorHAnsi" w:eastAsia="Arial" w:hAnsiTheme="minorHAnsi" w:cs="Arial"/>
        </w:rPr>
        <w:t xml:space="preserve"> excellent </w:t>
      </w:r>
      <w:hyperlink r:id="rId10" w:history="1">
        <w:r w:rsidR="00005E27" w:rsidRPr="00F70DF4">
          <w:rPr>
            <w:rStyle w:val="Hyperlink"/>
            <w:rFonts w:asciiTheme="minorHAnsi" w:eastAsia="Arial" w:hAnsiTheme="minorHAnsi" w:cs="Arial"/>
          </w:rPr>
          <w:t>resource collection</w:t>
        </w:r>
      </w:hyperlink>
      <w:r w:rsidR="005907A6" w:rsidRPr="00F70DF4">
        <w:rPr>
          <w:rFonts w:asciiTheme="minorHAnsi" w:eastAsia="Arial" w:hAnsiTheme="minorHAnsi" w:cs="Arial"/>
        </w:rPr>
        <w:t xml:space="preserve">  by government </w:t>
      </w:r>
      <w:r w:rsidR="00576DDB" w:rsidRPr="00F70DF4">
        <w:rPr>
          <w:rFonts w:asciiTheme="minorHAnsi" w:eastAsia="Arial" w:hAnsiTheme="minorHAnsi" w:cs="Arial"/>
        </w:rPr>
        <w:t xml:space="preserve">agencies </w:t>
      </w:r>
      <w:r w:rsidR="005907A6" w:rsidRPr="00F70DF4">
        <w:rPr>
          <w:rFonts w:asciiTheme="minorHAnsi" w:eastAsia="Arial" w:hAnsiTheme="minorHAnsi" w:cs="Arial"/>
        </w:rPr>
        <w:t xml:space="preserve">and BRANZ </w:t>
      </w:r>
      <w:r w:rsidR="00416552" w:rsidRPr="00F70DF4">
        <w:rPr>
          <w:rFonts w:asciiTheme="minorHAnsi" w:eastAsia="Arial" w:hAnsiTheme="minorHAnsi" w:cs="Arial"/>
        </w:rPr>
        <w:t>that complements</w:t>
      </w:r>
      <w:r w:rsidR="00576DDB" w:rsidRPr="00F70DF4">
        <w:rPr>
          <w:rFonts w:asciiTheme="minorHAnsi" w:eastAsia="Arial" w:hAnsiTheme="minorHAnsi" w:cs="Arial"/>
        </w:rPr>
        <w:t xml:space="preserve"> Building Code standard</w:t>
      </w:r>
      <w:r w:rsidR="00AF11A2" w:rsidRPr="00F70DF4">
        <w:rPr>
          <w:rFonts w:asciiTheme="minorHAnsi" w:eastAsia="Arial" w:hAnsiTheme="minorHAnsi" w:cs="Arial"/>
          <w:lang w:val="en-NZ"/>
        </w:rPr>
        <w:t> </w:t>
      </w:r>
      <w:hyperlink r:id="rId11" w:history="1">
        <w:r w:rsidR="00AF11A2" w:rsidRPr="00F70DF4">
          <w:rPr>
            <w:rStyle w:val="Hyperlink"/>
            <w:rFonts w:asciiTheme="minorHAnsi" w:eastAsia="Arial" w:hAnsiTheme="minorHAnsi" w:cs="Arial"/>
            <w:lang w:val="en-NZ"/>
          </w:rPr>
          <w:t>NZS 4121:2001 Design for access and mobility - Buildings and associated facilities</w:t>
        </w:r>
      </w:hyperlink>
      <w:r w:rsidR="00AF11A2" w:rsidRPr="00F70DF4">
        <w:rPr>
          <w:rFonts w:asciiTheme="minorHAnsi" w:eastAsia="Arial" w:hAnsiTheme="minorHAnsi" w:cs="Arial"/>
          <w:lang w:val="en-NZ"/>
        </w:rPr>
        <w:t>.</w:t>
      </w:r>
      <w:r w:rsidR="00576DDB" w:rsidRPr="00F70DF4">
        <w:rPr>
          <w:rFonts w:asciiTheme="minorHAnsi" w:eastAsia="Arial" w:hAnsiTheme="minorHAnsi" w:cs="Arial"/>
          <w:lang w:val="en-NZ"/>
        </w:rPr>
        <w:t xml:space="preserve"> </w:t>
      </w:r>
      <w:r w:rsidR="00687399" w:rsidRPr="00F70DF4">
        <w:rPr>
          <w:rFonts w:asciiTheme="minorHAnsi" w:eastAsia="Arial" w:hAnsiTheme="minorHAnsi" w:cs="Arial"/>
        </w:rPr>
        <w:t xml:space="preserve">Research by BRANZ shows it is much cheaper and less disruptive </w:t>
      </w:r>
      <w:r w:rsidR="00687399" w:rsidRPr="00F70DF4">
        <w:rPr>
          <w:rFonts w:asciiTheme="minorHAnsi" w:eastAsia="Arial" w:hAnsiTheme="minorHAnsi" w:cs="Arial"/>
          <w:lang w:val="en-NZ"/>
        </w:rPr>
        <w:t>to build universal design</w:t>
      </w:r>
      <w:r w:rsidR="00544797" w:rsidRPr="00F70DF4">
        <w:rPr>
          <w:rFonts w:asciiTheme="minorHAnsi" w:eastAsia="Arial" w:hAnsiTheme="minorHAnsi" w:cs="Arial"/>
          <w:lang w:val="en-NZ"/>
        </w:rPr>
        <w:t xml:space="preserve"> into</w:t>
      </w:r>
      <w:r w:rsidR="00687399" w:rsidRPr="00F70DF4">
        <w:rPr>
          <w:rFonts w:asciiTheme="minorHAnsi" w:eastAsia="Arial" w:hAnsiTheme="minorHAnsi" w:cs="Arial"/>
          <w:lang w:val="en-NZ"/>
        </w:rPr>
        <w:t xml:space="preserve"> new home</w:t>
      </w:r>
      <w:r w:rsidR="00544797" w:rsidRPr="00F70DF4">
        <w:rPr>
          <w:rFonts w:asciiTheme="minorHAnsi" w:eastAsia="Arial" w:hAnsiTheme="minorHAnsi" w:cs="Arial"/>
          <w:lang w:val="en-NZ"/>
        </w:rPr>
        <w:t>s</w:t>
      </w:r>
      <w:r w:rsidR="00687399" w:rsidRPr="00F70DF4">
        <w:rPr>
          <w:rFonts w:asciiTheme="minorHAnsi" w:eastAsia="Arial" w:hAnsiTheme="minorHAnsi" w:cs="Arial"/>
          <w:lang w:val="en-NZ"/>
        </w:rPr>
        <w:t xml:space="preserve"> than to retrofit the </w:t>
      </w:r>
      <w:r w:rsidR="00544797" w:rsidRPr="00F70DF4">
        <w:rPr>
          <w:rFonts w:asciiTheme="minorHAnsi" w:eastAsia="Arial" w:hAnsiTheme="minorHAnsi" w:cs="Arial"/>
          <w:lang w:val="en-NZ"/>
        </w:rPr>
        <w:t>same homes</w:t>
      </w:r>
      <w:r w:rsidR="00687399" w:rsidRPr="00F70DF4">
        <w:rPr>
          <w:rFonts w:asciiTheme="minorHAnsi" w:eastAsia="Arial" w:hAnsiTheme="minorHAnsi" w:cs="Arial"/>
          <w:lang w:val="en-NZ"/>
        </w:rPr>
        <w:t xml:space="preserve"> later. The average extra cost of equipping a new house with universal design when it is being built is nearly 10 times less than retrofitting the house with these features later.</w:t>
      </w:r>
      <w:r w:rsidR="00687399">
        <w:rPr>
          <w:rStyle w:val="FootnoteReference"/>
          <w:rFonts w:asciiTheme="minorHAnsi" w:eastAsia="Arial" w:hAnsiTheme="minorHAnsi" w:cs="Arial"/>
          <w:lang w:val="en-NZ"/>
        </w:rPr>
        <w:footnoteReference w:id="19"/>
      </w:r>
    </w:p>
    <w:p w14:paraId="4DE2D40D" w14:textId="70F3A745" w:rsidR="002B53D7" w:rsidRPr="00C95D24" w:rsidRDefault="007664CE" w:rsidP="00B375AF">
      <w:pPr>
        <w:pStyle w:val="ListParagraph"/>
        <w:numPr>
          <w:ilvl w:val="1"/>
          <w:numId w:val="37"/>
        </w:numPr>
        <w:spacing w:after="160" w:line="279" w:lineRule="auto"/>
        <w:rPr>
          <w:rFonts w:asciiTheme="minorHAnsi" w:eastAsia="Arial" w:hAnsiTheme="minorHAnsi" w:cs="Arial"/>
          <w:lang w:val="en-NZ"/>
        </w:rPr>
      </w:pPr>
      <w:r>
        <w:rPr>
          <w:rFonts w:asciiTheme="minorHAnsi" w:eastAsia="Arial" w:hAnsiTheme="minorHAnsi" w:cs="Arial"/>
        </w:rPr>
        <w:t xml:space="preserve">Retrofitting existing homes of disabled people. </w:t>
      </w:r>
      <w:r w:rsidR="00AF23A3">
        <w:rPr>
          <w:rFonts w:asciiTheme="minorHAnsi" w:eastAsia="Arial" w:hAnsiTheme="minorHAnsi" w:cs="Arial"/>
        </w:rPr>
        <w:t>Despite the cost, there is a need to r</w:t>
      </w:r>
      <w:r w:rsidR="003C619F" w:rsidRPr="00687399">
        <w:rPr>
          <w:rFonts w:asciiTheme="minorHAnsi" w:eastAsia="Arial" w:hAnsiTheme="minorHAnsi" w:cs="Arial"/>
        </w:rPr>
        <w:t>etrofit existing housing to be accessible</w:t>
      </w:r>
      <w:r w:rsidR="00005E27">
        <w:rPr>
          <w:rFonts w:asciiTheme="minorHAnsi" w:eastAsia="Arial" w:hAnsiTheme="minorHAnsi" w:cs="Arial"/>
        </w:rPr>
        <w:t>, with priority to</w:t>
      </w:r>
      <w:r>
        <w:rPr>
          <w:rFonts w:asciiTheme="minorHAnsi" w:eastAsia="Arial" w:hAnsiTheme="minorHAnsi" w:cs="Arial"/>
        </w:rPr>
        <w:t xml:space="preserve"> people facing the greatest barriers and/or</w:t>
      </w:r>
      <w:r w:rsidR="005F7F68">
        <w:rPr>
          <w:rFonts w:asciiTheme="minorHAnsi" w:eastAsia="Arial" w:hAnsiTheme="minorHAnsi" w:cs="Arial"/>
        </w:rPr>
        <w:t xml:space="preserve"> living in</w:t>
      </w:r>
      <w:r w:rsidR="00005E27">
        <w:rPr>
          <w:rFonts w:asciiTheme="minorHAnsi" w:eastAsia="Arial" w:hAnsiTheme="minorHAnsi" w:cs="Arial"/>
        </w:rPr>
        <w:t xml:space="preserve"> areas with reduced housing stock across private rentals and social housing</w:t>
      </w:r>
      <w:r w:rsidR="002B53D7" w:rsidRPr="00687399">
        <w:rPr>
          <w:rFonts w:asciiTheme="minorHAnsi" w:eastAsia="Arial" w:hAnsiTheme="minorHAnsi" w:cs="Arial"/>
        </w:rPr>
        <w:t xml:space="preserve">. </w:t>
      </w:r>
      <w:r w:rsidR="00A03F16">
        <w:rPr>
          <w:rFonts w:asciiTheme="minorHAnsi" w:eastAsia="Arial" w:hAnsiTheme="minorHAnsi" w:cs="Arial"/>
        </w:rPr>
        <w:t>This is especially important for disabled older people, who like most older people wish to age in place in their homes and communities.</w:t>
      </w:r>
    </w:p>
    <w:p w14:paraId="7F190D7F" w14:textId="282F931C" w:rsidR="00C95D24" w:rsidRPr="00B375AF" w:rsidRDefault="00C95D24" w:rsidP="00B375AF">
      <w:pPr>
        <w:pStyle w:val="ListParagraph"/>
        <w:numPr>
          <w:ilvl w:val="1"/>
          <w:numId w:val="37"/>
        </w:numPr>
        <w:spacing w:after="160" w:line="279" w:lineRule="auto"/>
        <w:rPr>
          <w:rFonts w:asciiTheme="minorHAnsi" w:eastAsia="Arial" w:hAnsiTheme="minorHAnsi" w:cs="Arial"/>
          <w:lang w:val="en-NZ"/>
        </w:rPr>
      </w:pPr>
      <w:r>
        <w:rPr>
          <w:rFonts w:asciiTheme="minorHAnsi" w:eastAsia="Arial" w:hAnsiTheme="minorHAnsi" w:cs="Arial"/>
        </w:rPr>
        <w:t xml:space="preserve">Building and retrofitting the digital environment for housing and built environments, including access to housing services and support </w:t>
      </w:r>
      <w:r w:rsidR="00600930">
        <w:rPr>
          <w:rFonts w:asciiTheme="minorHAnsi" w:eastAsia="Arial" w:hAnsiTheme="minorHAnsi" w:cs="Arial"/>
        </w:rPr>
        <w:t xml:space="preserve">across public and private sectors. </w:t>
      </w:r>
    </w:p>
    <w:p w14:paraId="44B14F22" w14:textId="5F4398CE" w:rsidR="003C619F" w:rsidRPr="00872E29" w:rsidRDefault="003C619F" w:rsidP="00872E29">
      <w:pPr>
        <w:pStyle w:val="ListParagraph"/>
        <w:numPr>
          <w:ilvl w:val="1"/>
          <w:numId w:val="37"/>
        </w:numPr>
        <w:spacing w:after="160" w:line="279" w:lineRule="auto"/>
        <w:rPr>
          <w:rFonts w:asciiTheme="minorHAnsi" w:eastAsia="Arial" w:hAnsiTheme="minorHAnsi" w:cs="Arial"/>
        </w:rPr>
      </w:pPr>
      <w:r w:rsidRPr="003C619F">
        <w:rPr>
          <w:rFonts w:asciiTheme="minorHAnsi" w:hAnsiTheme="minorHAnsi"/>
        </w:rPr>
        <w:t>Partner</w:t>
      </w:r>
      <w:r w:rsidR="00872E29">
        <w:rPr>
          <w:rFonts w:asciiTheme="minorHAnsi" w:hAnsiTheme="minorHAnsi"/>
        </w:rPr>
        <w:t xml:space="preserve">ing </w:t>
      </w:r>
      <w:r w:rsidRPr="003C619F">
        <w:rPr>
          <w:rFonts w:asciiTheme="minorHAnsi" w:hAnsiTheme="minorHAnsi"/>
        </w:rPr>
        <w:t>with</w:t>
      </w:r>
      <w:r w:rsidR="00872E29">
        <w:rPr>
          <w:rFonts w:asciiTheme="minorHAnsi" w:hAnsiTheme="minorHAnsi"/>
        </w:rPr>
        <w:t xml:space="preserve"> community housing providers including for</w:t>
      </w:r>
      <w:r w:rsidRPr="003C619F">
        <w:rPr>
          <w:rFonts w:asciiTheme="minorHAnsi" w:hAnsiTheme="minorHAnsi"/>
        </w:rPr>
        <w:t xml:space="preserve"> tāngata </w:t>
      </w:r>
      <w:proofErr w:type="spellStart"/>
      <w:r w:rsidRPr="003C619F">
        <w:rPr>
          <w:rFonts w:asciiTheme="minorHAnsi" w:hAnsiTheme="minorHAnsi"/>
        </w:rPr>
        <w:t>whaikaha</w:t>
      </w:r>
      <w:proofErr w:type="spellEnd"/>
      <w:r w:rsidRPr="003C619F">
        <w:rPr>
          <w:rFonts w:asciiTheme="minorHAnsi" w:hAnsiTheme="minorHAnsi"/>
        </w:rPr>
        <w:t xml:space="preserve"> Māori,</w:t>
      </w:r>
      <w:r w:rsidR="00872E29">
        <w:rPr>
          <w:rFonts w:asciiTheme="minorHAnsi" w:hAnsiTheme="minorHAnsi"/>
        </w:rPr>
        <w:t xml:space="preserve"> </w:t>
      </w:r>
      <w:r w:rsidR="00872E29" w:rsidRPr="009A6B6B">
        <w:rPr>
          <w:rFonts w:asciiTheme="minorHAnsi" w:hAnsiTheme="minorHAnsi"/>
        </w:rPr>
        <w:t xml:space="preserve">and whānau </w:t>
      </w:r>
      <w:proofErr w:type="spellStart"/>
      <w:r w:rsidR="00872E29" w:rsidRPr="009A6B6B">
        <w:rPr>
          <w:rFonts w:asciiTheme="minorHAnsi" w:hAnsiTheme="minorHAnsi"/>
        </w:rPr>
        <w:t>haua</w:t>
      </w:r>
      <w:proofErr w:type="spellEnd"/>
      <w:r w:rsidR="00872E29" w:rsidRPr="009A6B6B">
        <w:rPr>
          <w:rFonts w:asciiTheme="minorHAnsi" w:hAnsiTheme="minorHAnsi"/>
        </w:rPr>
        <w:t xml:space="preserve">, </w:t>
      </w:r>
      <w:proofErr w:type="spellStart"/>
      <w:r w:rsidR="00872E29" w:rsidRPr="009A6B6B">
        <w:rPr>
          <w:rFonts w:asciiTheme="minorHAnsi" w:hAnsiTheme="minorHAnsi"/>
        </w:rPr>
        <w:t>tagata</w:t>
      </w:r>
      <w:proofErr w:type="spellEnd"/>
      <w:r w:rsidR="00872E29" w:rsidRPr="009A6B6B">
        <w:rPr>
          <w:rFonts w:asciiTheme="minorHAnsi" w:hAnsiTheme="minorHAnsi"/>
        </w:rPr>
        <w:t> </w:t>
      </w:r>
      <w:proofErr w:type="spellStart"/>
      <w:r w:rsidR="00872E29" w:rsidRPr="009A6B6B">
        <w:rPr>
          <w:rFonts w:asciiTheme="minorHAnsi" w:hAnsiTheme="minorHAnsi"/>
        </w:rPr>
        <w:t>sa’ilimalo</w:t>
      </w:r>
      <w:proofErr w:type="spellEnd"/>
      <w:r w:rsidR="00872E29" w:rsidRPr="009A6B6B">
        <w:rPr>
          <w:rFonts w:asciiTheme="minorHAnsi" w:hAnsiTheme="minorHAnsi"/>
        </w:rPr>
        <w:t xml:space="preserve"> | Pacific disabled people, </w:t>
      </w:r>
      <w:proofErr w:type="spellStart"/>
      <w:r w:rsidR="00872E29" w:rsidRPr="009A6B6B">
        <w:rPr>
          <w:rFonts w:asciiTheme="minorHAnsi" w:hAnsiTheme="minorHAnsi"/>
        </w:rPr>
        <w:t>nofo</w:t>
      </w:r>
      <w:proofErr w:type="spellEnd"/>
      <w:r w:rsidR="00872E29" w:rsidRPr="009A6B6B">
        <w:rPr>
          <w:rFonts w:asciiTheme="minorHAnsi" w:hAnsiTheme="minorHAnsi"/>
        </w:rPr>
        <w:t>-a-</w:t>
      </w:r>
      <w:proofErr w:type="spellStart"/>
      <w:r w:rsidR="00872E29" w:rsidRPr="009A6B6B">
        <w:rPr>
          <w:rFonts w:asciiTheme="minorHAnsi" w:hAnsiTheme="minorHAnsi"/>
        </w:rPr>
        <w:t>kainga</w:t>
      </w:r>
      <w:proofErr w:type="spellEnd"/>
      <w:r w:rsidR="00872E29" w:rsidRPr="009A6B6B">
        <w:rPr>
          <w:rFonts w:asciiTheme="minorHAnsi" w:hAnsiTheme="minorHAnsi"/>
        </w:rPr>
        <w:t xml:space="preserve"> | their families and </w:t>
      </w:r>
      <w:proofErr w:type="spellStart"/>
      <w:r w:rsidR="00872E29" w:rsidRPr="009A6B6B">
        <w:rPr>
          <w:rFonts w:asciiTheme="minorHAnsi" w:hAnsiTheme="minorHAnsi"/>
        </w:rPr>
        <w:t>tautua</w:t>
      </w:r>
      <w:proofErr w:type="spellEnd"/>
      <w:r w:rsidR="00872E29" w:rsidRPr="009A6B6B">
        <w:rPr>
          <w:rFonts w:asciiTheme="minorHAnsi" w:hAnsiTheme="minorHAnsi"/>
        </w:rPr>
        <w:t xml:space="preserve"> </w:t>
      </w:r>
      <w:proofErr w:type="spellStart"/>
      <w:r w:rsidR="00872E29" w:rsidRPr="009A6B6B">
        <w:rPr>
          <w:rFonts w:asciiTheme="minorHAnsi" w:hAnsiTheme="minorHAnsi"/>
        </w:rPr>
        <w:t>soifua</w:t>
      </w:r>
      <w:proofErr w:type="spellEnd"/>
      <w:r w:rsidR="00872E29" w:rsidRPr="009A6B6B">
        <w:rPr>
          <w:rFonts w:asciiTheme="minorHAnsi" w:hAnsiTheme="minorHAnsi"/>
        </w:rPr>
        <w:t xml:space="preserve"> | carers and supporters, </w:t>
      </w:r>
      <w:r w:rsidR="00872E29">
        <w:rPr>
          <w:rFonts w:asciiTheme="minorHAnsi" w:hAnsiTheme="minorHAnsi"/>
        </w:rPr>
        <w:t>and ethnic communities,</w:t>
      </w:r>
      <w:r w:rsidRPr="003C619F">
        <w:rPr>
          <w:rFonts w:asciiTheme="minorHAnsi" w:hAnsiTheme="minorHAnsi"/>
        </w:rPr>
        <w:t xml:space="preserve"> to deliver culturally </w:t>
      </w:r>
      <w:r w:rsidR="00872E29">
        <w:rPr>
          <w:rFonts w:asciiTheme="minorHAnsi" w:hAnsiTheme="minorHAnsi"/>
        </w:rPr>
        <w:t>safe</w:t>
      </w:r>
      <w:r w:rsidRPr="003C619F">
        <w:rPr>
          <w:rFonts w:asciiTheme="minorHAnsi" w:hAnsiTheme="minorHAnsi"/>
        </w:rPr>
        <w:t xml:space="preserve"> accessible housing solutions</w:t>
      </w:r>
    </w:p>
    <w:p w14:paraId="4AA3D0F4" w14:textId="326FEF4B" w:rsidR="000C7D9F" w:rsidRDefault="000C7D9F" w:rsidP="000C477C">
      <w:pPr>
        <w:pStyle w:val="ListParagraph"/>
        <w:numPr>
          <w:ilvl w:val="1"/>
          <w:numId w:val="37"/>
        </w:numPr>
        <w:spacing w:after="160" w:line="279" w:lineRule="auto"/>
        <w:rPr>
          <w:rFonts w:asciiTheme="minorHAnsi" w:eastAsia="Arial" w:hAnsiTheme="minorHAnsi" w:cs="Arial"/>
        </w:rPr>
      </w:pPr>
      <w:r>
        <w:rPr>
          <w:rFonts w:asciiTheme="minorHAnsi" w:eastAsia="Arial" w:hAnsiTheme="minorHAnsi" w:cs="Arial"/>
        </w:rPr>
        <w:t xml:space="preserve">Removing barriers to building accessible housing including </w:t>
      </w:r>
      <w:r w:rsidR="00A97731">
        <w:rPr>
          <w:rFonts w:asciiTheme="minorHAnsi" w:eastAsia="Arial" w:hAnsiTheme="minorHAnsi" w:cs="Arial"/>
        </w:rPr>
        <w:t xml:space="preserve">reforming laws and regulations and simplifying central and local government processes </w:t>
      </w:r>
    </w:p>
    <w:p w14:paraId="64417B28" w14:textId="6D460BDE" w:rsidR="00BB73BE" w:rsidRDefault="00A97731" w:rsidP="00BB73BE">
      <w:pPr>
        <w:pStyle w:val="ListParagraph"/>
        <w:numPr>
          <w:ilvl w:val="1"/>
          <w:numId w:val="37"/>
        </w:numPr>
        <w:spacing w:after="160" w:line="279" w:lineRule="auto"/>
        <w:rPr>
          <w:rFonts w:asciiTheme="minorHAnsi" w:eastAsia="Arial" w:hAnsiTheme="minorHAnsi" w:cs="Arial"/>
        </w:rPr>
      </w:pPr>
      <w:r>
        <w:rPr>
          <w:rFonts w:asciiTheme="minorHAnsi" w:eastAsia="Arial" w:hAnsiTheme="minorHAnsi" w:cs="Arial"/>
        </w:rPr>
        <w:t>I</w:t>
      </w:r>
      <w:r w:rsidR="0058483B" w:rsidRPr="0058483B">
        <w:rPr>
          <w:rFonts w:asciiTheme="minorHAnsi" w:eastAsia="Arial" w:hAnsiTheme="minorHAnsi" w:cs="Arial"/>
        </w:rPr>
        <w:t>nclusion of</w:t>
      </w:r>
      <w:r w:rsidR="00F52E74">
        <w:rPr>
          <w:rFonts w:asciiTheme="minorHAnsi" w:eastAsia="Arial" w:hAnsiTheme="minorHAnsi" w:cs="Arial"/>
        </w:rPr>
        <w:t xml:space="preserve"> </w:t>
      </w:r>
      <w:r>
        <w:rPr>
          <w:rFonts w:asciiTheme="minorHAnsi" w:eastAsia="Arial" w:hAnsiTheme="minorHAnsi" w:cs="Arial"/>
        </w:rPr>
        <w:t xml:space="preserve">disabled </w:t>
      </w:r>
      <w:r w:rsidR="008709BF">
        <w:rPr>
          <w:rFonts w:asciiTheme="minorHAnsi" w:eastAsia="Arial" w:hAnsiTheme="minorHAnsi" w:cs="Arial"/>
        </w:rPr>
        <w:t>p</w:t>
      </w:r>
      <w:r w:rsidR="00F52E74">
        <w:rPr>
          <w:rFonts w:asciiTheme="minorHAnsi" w:eastAsia="Arial" w:hAnsiTheme="minorHAnsi" w:cs="Arial"/>
        </w:rPr>
        <w:t xml:space="preserve">eople who have previously lived in institutions and disabled people who are </w:t>
      </w:r>
      <w:r w:rsidR="008709BF">
        <w:rPr>
          <w:rFonts w:asciiTheme="minorHAnsi" w:eastAsia="Arial" w:hAnsiTheme="minorHAnsi" w:cs="Arial"/>
        </w:rPr>
        <w:t xml:space="preserve">or may have been </w:t>
      </w:r>
      <w:r w:rsidR="00F52E74">
        <w:rPr>
          <w:rFonts w:asciiTheme="minorHAnsi" w:eastAsia="Arial" w:hAnsiTheme="minorHAnsi" w:cs="Arial"/>
        </w:rPr>
        <w:t xml:space="preserve">unhoused (have experienced homelessness) and </w:t>
      </w:r>
      <w:r w:rsidR="008709BF">
        <w:rPr>
          <w:rFonts w:asciiTheme="minorHAnsi" w:eastAsia="Arial" w:hAnsiTheme="minorHAnsi" w:cs="Arial"/>
        </w:rPr>
        <w:t xml:space="preserve">experienced </w:t>
      </w:r>
      <w:r w:rsidR="00F52E74">
        <w:rPr>
          <w:rFonts w:asciiTheme="minorHAnsi" w:eastAsia="Arial" w:hAnsiTheme="minorHAnsi" w:cs="Arial"/>
        </w:rPr>
        <w:t>housing insecurity</w:t>
      </w:r>
    </w:p>
    <w:p w14:paraId="1F4373F8" w14:textId="698B7C35" w:rsidR="00C4432C" w:rsidRDefault="00456700" w:rsidP="00C4432C">
      <w:pPr>
        <w:pStyle w:val="ListParagraph"/>
        <w:numPr>
          <w:ilvl w:val="1"/>
          <w:numId w:val="37"/>
        </w:numPr>
        <w:spacing w:after="160" w:line="279" w:lineRule="auto"/>
        <w:rPr>
          <w:rFonts w:asciiTheme="minorHAnsi" w:eastAsia="Arial" w:hAnsiTheme="minorHAnsi" w:cs="Arial"/>
        </w:rPr>
      </w:pPr>
      <w:r>
        <w:rPr>
          <w:rFonts w:asciiTheme="minorHAnsi" w:eastAsia="Arial" w:hAnsiTheme="minorHAnsi" w:cs="Arial"/>
        </w:rPr>
        <w:t>Mandatory e</w:t>
      </w:r>
      <w:r w:rsidR="00BB73BE">
        <w:rPr>
          <w:rFonts w:asciiTheme="minorHAnsi" w:eastAsia="Arial" w:hAnsiTheme="minorHAnsi" w:cs="Arial"/>
        </w:rPr>
        <w:t>ducati</w:t>
      </w:r>
      <w:r>
        <w:rPr>
          <w:rFonts w:asciiTheme="minorHAnsi" w:eastAsia="Arial" w:hAnsiTheme="minorHAnsi" w:cs="Arial"/>
        </w:rPr>
        <w:t>on</w:t>
      </w:r>
      <w:r w:rsidR="00BB73BE">
        <w:rPr>
          <w:rFonts w:asciiTheme="minorHAnsi" w:eastAsia="Arial" w:hAnsiTheme="minorHAnsi" w:cs="Arial"/>
        </w:rPr>
        <w:t xml:space="preserve"> for building, construction, housing and urban design professionals on accessible housing and Universal Design including </w:t>
      </w:r>
      <w:r>
        <w:rPr>
          <w:rFonts w:asciiTheme="minorHAnsi" w:eastAsia="Arial" w:hAnsiTheme="minorHAnsi" w:cs="Arial"/>
        </w:rPr>
        <w:t>vocational and tertiary education, on-the-job training, and CPD</w:t>
      </w:r>
      <w:r w:rsidR="00AF23A3">
        <w:rPr>
          <w:rFonts w:asciiTheme="minorHAnsi" w:eastAsia="Arial" w:hAnsiTheme="minorHAnsi" w:cs="Arial"/>
        </w:rPr>
        <w:t>.</w:t>
      </w:r>
    </w:p>
    <w:p w14:paraId="1649EDAD" w14:textId="3F2A2BB5" w:rsidR="009C54A6" w:rsidRPr="00C4432C" w:rsidRDefault="009C54A6" w:rsidP="00C4432C">
      <w:pPr>
        <w:pStyle w:val="ListParagraph"/>
        <w:numPr>
          <w:ilvl w:val="1"/>
          <w:numId w:val="37"/>
        </w:numPr>
        <w:spacing w:after="160" w:line="279" w:lineRule="auto"/>
        <w:rPr>
          <w:rFonts w:asciiTheme="minorHAnsi" w:eastAsia="Arial" w:hAnsiTheme="minorHAnsi" w:cs="Arial"/>
        </w:rPr>
      </w:pPr>
      <w:r>
        <w:rPr>
          <w:rFonts w:asciiTheme="minorHAnsi" w:eastAsia="Arial" w:hAnsiTheme="minorHAnsi" w:cs="Arial"/>
        </w:rPr>
        <w:t>Funding and supporting DPOs and disabled people specialising in Universal Design to support the public, private and non-profit sectors to i</w:t>
      </w:r>
      <w:r w:rsidR="00A02E7D">
        <w:rPr>
          <w:rFonts w:asciiTheme="minorHAnsi" w:eastAsia="Arial" w:hAnsiTheme="minorHAnsi" w:cs="Arial"/>
        </w:rPr>
        <w:t>ncrease accessible housing stock and diversity in New Zealand.</w:t>
      </w:r>
    </w:p>
    <w:p w14:paraId="7543B55A" w14:textId="77777777" w:rsidR="0058483B" w:rsidRPr="0058483B" w:rsidRDefault="0058483B" w:rsidP="00174B1E">
      <w:pPr>
        <w:pStyle w:val="Heading2"/>
        <w:rPr>
          <w:rFonts w:eastAsia="Arial"/>
        </w:rPr>
      </w:pPr>
      <w:r w:rsidRPr="0058483B">
        <w:rPr>
          <w:rFonts w:eastAsia="Arial"/>
        </w:rPr>
        <w:t>Justice</w:t>
      </w:r>
    </w:p>
    <w:p w14:paraId="4D13711C" w14:textId="77777777" w:rsidR="00A81B21" w:rsidRPr="00A81B21" w:rsidRDefault="00A81B21" w:rsidP="00B20108">
      <w:pPr>
        <w:pStyle w:val="ListParagraph"/>
        <w:numPr>
          <w:ilvl w:val="0"/>
          <w:numId w:val="36"/>
        </w:numPr>
        <w:spacing w:after="120" w:line="259" w:lineRule="auto"/>
        <w:ind w:left="714" w:hanging="357"/>
        <w:contextualSpacing w:val="0"/>
        <w:rPr>
          <w:rFonts w:asciiTheme="minorHAnsi" w:eastAsia="Arial" w:hAnsiTheme="minorHAnsi" w:cs="Arial"/>
          <w:b/>
          <w:bCs/>
          <w:lang w:val="en-NZ"/>
        </w:rPr>
      </w:pPr>
      <w:r>
        <w:rPr>
          <w:rFonts w:asciiTheme="minorHAnsi" w:eastAsia="Arial" w:hAnsiTheme="minorHAnsi" w:cs="Arial"/>
          <w:lang w:val="en-NZ"/>
        </w:rPr>
        <w:lastRenderedPageBreak/>
        <w:t>The area of Justice must be reframed to:</w:t>
      </w:r>
    </w:p>
    <w:p w14:paraId="470F56DB" w14:textId="77777777" w:rsidR="00A81B21" w:rsidRPr="00A81B21" w:rsidRDefault="00A81B21" w:rsidP="00A81B21">
      <w:pPr>
        <w:pStyle w:val="ListParagraph"/>
        <w:numPr>
          <w:ilvl w:val="1"/>
          <w:numId w:val="36"/>
        </w:numPr>
        <w:spacing w:after="120" w:line="259" w:lineRule="auto"/>
        <w:contextualSpacing w:val="0"/>
        <w:rPr>
          <w:rFonts w:asciiTheme="minorHAnsi" w:eastAsia="Arial" w:hAnsiTheme="minorHAnsi" w:cs="Arial"/>
          <w:b/>
          <w:bCs/>
          <w:lang w:val="en-NZ"/>
        </w:rPr>
      </w:pPr>
      <w:r>
        <w:rPr>
          <w:rFonts w:asciiTheme="minorHAnsi" w:eastAsia="Arial" w:hAnsiTheme="minorHAnsi" w:cs="Arial"/>
          <w:lang w:val="en-NZ"/>
        </w:rPr>
        <w:t>Encompass civil and political rights</w:t>
      </w:r>
    </w:p>
    <w:p w14:paraId="26971B05" w14:textId="7E501509" w:rsidR="008D0F46" w:rsidRPr="008D0F46" w:rsidRDefault="008D0F46" w:rsidP="00A81B21">
      <w:pPr>
        <w:pStyle w:val="ListParagraph"/>
        <w:numPr>
          <w:ilvl w:val="1"/>
          <w:numId w:val="36"/>
        </w:numPr>
        <w:spacing w:after="120" w:line="259" w:lineRule="auto"/>
        <w:contextualSpacing w:val="0"/>
        <w:rPr>
          <w:rFonts w:asciiTheme="minorHAnsi" w:eastAsia="Arial" w:hAnsiTheme="minorHAnsi" w:cs="Arial"/>
          <w:b/>
          <w:bCs/>
          <w:lang w:val="en-NZ"/>
        </w:rPr>
      </w:pPr>
      <w:r>
        <w:rPr>
          <w:rFonts w:asciiTheme="minorHAnsi" w:eastAsia="Arial" w:hAnsiTheme="minorHAnsi" w:cs="Arial"/>
          <w:lang w:val="en-NZ"/>
        </w:rPr>
        <w:t>Progress supported decision-making for disabled people and whānau</w:t>
      </w:r>
    </w:p>
    <w:p w14:paraId="201922CD" w14:textId="50202F60" w:rsidR="008D0F46" w:rsidRPr="008D0F46" w:rsidRDefault="008D0F46" w:rsidP="00A81B21">
      <w:pPr>
        <w:pStyle w:val="ListParagraph"/>
        <w:numPr>
          <w:ilvl w:val="1"/>
          <w:numId w:val="36"/>
        </w:numPr>
        <w:spacing w:after="120" w:line="259" w:lineRule="auto"/>
        <w:contextualSpacing w:val="0"/>
        <w:rPr>
          <w:rFonts w:asciiTheme="minorHAnsi" w:eastAsia="Arial" w:hAnsiTheme="minorHAnsi" w:cs="Arial"/>
          <w:b/>
          <w:bCs/>
          <w:lang w:val="en-NZ"/>
        </w:rPr>
      </w:pPr>
      <w:r>
        <w:rPr>
          <w:rFonts w:asciiTheme="minorHAnsi" w:eastAsia="Arial" w:hAnsiTheme="minorHAnsi" w:cs="Arial"/>
          <w:lang w:val="en-NZ"/>
        </w:rPr>
        <w:t xml:space="preserve">Ensure Adequate safeguarding laws, policies and practices </w:t>
      </w:r>
    </w:p>
    <w:p w14:paraId="74FA8458" w14:textId="4FA62969" w:rsidR="00A81B21" w:rsidRPr="00A81B21" w:rsidRDefault="008D0F46" w:rsidP="00A81B21">
      <w:pPr>
        <w:pStyle w:val="ListParagraph"/>
        <w:numPr>
          <w:ilvl w:val="1"/>
          <w:numId w:val="36"/>
        </w:numPr>
        <w:spacing w:after="120" w:line="259" w:lineRule="auto"/>
        <w:contextualSpacing w:val="0"/>
        <w:rPr>
          <w:rFonts w:asciiTheme="minorHAnsi" w:eastAsia="Arial" w:hAnsiTheme="minorHAnsi" w:cs="Arial"/>
          <w:b/>
          <w:bCs/>
          <w:lang w:val="en-NZ"/>
        </w:rPr>
      </w:pPr>
      <w:r>
        <w:rPr>
          <w:rFonts w:asciiTheme="minorHAnsi" w:eastAsia="Arial" w:hAnsiTheme="minorHAnsi" w:cs="Arial"/>
          <w:lang w:val="en-NZ"/>
        </w:rPr>
        <w:t>Urgently reform outdated human rights laws and better resource justice and accountability mechanisms to ensure just outcomes for disabled people</w:t>
      </w:r>
      <w:r w:rsidR="004E3735">
        <w:rPr>
          <w:rFonts w:asciiTheme="minorHAnsi" w:eastAsia="Arial" w:hAnsiTheme="minorHAnsi" w:cs="Arial"/>
          <w:lang w:val="en-NZ"/>
        </w:rPr>
        <w:t xml:space="preserve">. </w:t>
      </w:r>
    </w:p>
    <w:p w14:paraId="3CBCED8E" w14:textId="0EEFA167" w:rsidR="00B20108" w:rsidRPr="00B20108" w:rsidRDefault="00D125E3" w:rsidP="00B20108">
      <w:pPr>
        <w:pStyle w:val="ListParagraph"/>
        <w:numPr>
          <w:ilvl w:val="0"/>
          <w:numId w:val="36"/>
        </w:numPr>
        <w:spacing w:after="120" w:line="259" w:lineRule="auto"/>
        <w:ind w:left="714" w:hanging="357"/>
        <w:contextualSpacing w:val="0"/>
        <w:rPr>
          <w:rFonts w:asciiTheme="minorHAnsi" w:eastAsia="Arial" w:hAnsiTheme="minorHAnsi" w:cs="Arial"/>
          <w:b/>
          <w:bCs/>
          <w:lang w:val="en-NZ"/>
        </w:rPr>
      </w:pPr>
      <w:r>
        <w:rPr>
          <w:rFonts w:asciiTheme="minorHAnsi" w:eastAsia="Arial" w:hAnsiTheme="minorHAnsi" w:cs="Arial"/>
          <w:lang w:val="en-NZ"/>
        </w:rPr>
        <w:t xml:space="preserve">Reforming the New Zealand Bill of Rights Act 1990, the Human Rights Act 1993 and core justice sector </w:t>
      </w:r>
      <w:r w:rsidR="008D0F46">
        <w:rPr>
          <w:rFonts w:asciiTheme="minorHAnsi" w:eastAsia="Arial" w:hAnsiTheme="minorHAnsi" w:cs="Arial"/>
          <w:lang w:val="en-NZ"/>
        </w:rPr>
        <w:t>laws</w:t>
      </w:r>
      <w:r>
        <w:rPr>
          <w:rFonts w:asciiTheme="minorHAnsi" w:eastAsia="Arial" w:hAnsiTheme="minorHAnsi" w:cs="Arial"/>
          <w:lang w:val="en-NZ"/>
        </w:rPr>
        <w:t xml:space="preserve"> to </w:t>
      </w:r>
      <w:r w:rsidR="008D0F46">
        <w:rPr>
          <w:rFonts w:asciiTheme="minorHAnsi" w:eastAsia="Arial" w:hAnsiTheme="minorHAnsi" w:cs="Arial"/>
          <w:lang w:val="en-NZ"/>
        </w:rPr>
        <w:t>incorporate</w:t>
      </w:r>
      <w:r>
        <w:rPr>
          <w:rFonts w:asciiTheme="minorHAnsi" w:eastAsia="Arial" w:hAnsiTheme="minorHAnsi" w:cs="Arial"/>
          <w:lang w:val="en-NZ"/>
        </w:rPr>
        <w:t xml:space="preserve"> the UNCRPD could be priority action</w:t>
      </w:r>
      <w:r w:rsidR="001B4A39">
        <w:rPr>
          <w:rFonts w:asciiTheme="minorHAnsi" w:eastAsia="Arial" w:hAnsiTheme="minorHAnsi" w:cs="Arial"/>
          <w:lang w:val="en-NZ"/>
        </w:rPr>
        <w:t>s under this area.</w:t>
      </w:r>
    </w:p>
    <w:p w14:paraId="3AF90C73" w14:textId="5518E9DF" w:rsidR="00B20108" w:rsidRPr="00B20108" w:rsidRDefault="00B20108" w:rsidP="00B20108">
      <w:pPr>
        <w:pStyle w:val="ListParagraph"/>
        <w:numPr>
          <w:ilvl w:val="0"/>
          <w:numId w:val="36"/>
        </w:numPr>
        <w:spacing w:after="120" w:line="259" w:lineRule="auto"/>
        <w:ind w:left="714" w:hanging="357"/>
        <w:contextualSpacing w:val="0"/>
        <w:rPr>
          <w:rFonts w:asciiTheme="minorHAnsi" w:eastAsia="Arial" w:hAnsiTheme="minorHAnsi" w:cs="Arial"/>
          <w:b/>
          <w:bCs/>
          <w:lang w:val="en-NZ"/>
        </w:rPr>
      </w:pPr>
      <w:r w:rsidRPr="00B20108">
        <w:rPr>
          <w:rFonts w:asciiTheme="minorHAnsi" w:hAnsiTheme="minorHAnsi"/>
        </w:rPr>
        <w:t xml:space="preserve">Disabled people are more likely to be victims of crime (39% vs 30% of non-disabled), with even higher risks for tāngata </w:t>
      </w:r>
      <w:proofErr w:type="spellStart"/>
      <w:r w:rsidRPr="00B20108">
        <w:rPr>
          <w:rFonts w:asciiTheme="minorHAnsi" w:hAnsiTheme="minorHAnsi"/>
        </w:rPr>
        <w:t>whaikaha</w:t>
      </w:r>
      <w:proofErr w:type="spellEnd"/>
      <w:r w:rsidRPr="00B20108">
        <w:rPr>
          <w:rFonts w:asciiTheme="minorHAnsi" w:hAnsiTheme="minorHAnsi"/>
        </w:rPr>
        <w:t xml:space="preserve"> Māori (53% victimisation rate)</w:t>
      </w:r>
      <w:r>
        <w:rPr>
          <w:rFonts w:asciiTheme="minorHAnsi" w:hAnsiTheme="minorHAnsi"/>
        </w:rPr>
        <w:t>.</w:t>
      </w:r>
      <w:r>
        <w:rPr>
          <w:rStyle w:val="FootnoteReference"/>
          <w:rFonts w:asciiTheme="minorHAnsi" w:hAnsiTheme="minorHAnsi"/>
        </w:rPr>
        <w:footnoteReference w:id="20"/>
      </w:r>
      <w:r w:rsidRPr="00B20108">
        <w:rPr>
          <w:rFonts w:asciiTheme="minorHAnsi" w:hAnsiTheme="minorHAnsi"/>
        </w:rPr>
        <w:t xml:space="preserve"> Lifetime sexual assault prevalence is 41% for disabled people compared with 24% for non-disabled.</w:t>
      </w:r>
      <w:r>
        <w:rPr>
          <w:rStyle w:val="FootnoteReference"/>
          <w:rFonts w:asciiTheme="minorHAnsi" w:hAnsiTheme="minorHAnsi"/>
        </w:rPr>
        <w:footnoteReference w:id="21"/>
      </w:r>
    </w:p>
    <w:p w14:paraId="108C6330" w14:textId="68CCE583" w:rsidR="00B20108" w:rsidRPr="00B20108" w:rsidRDefault="00B20108" w:rsidP="00B20108">
      <w:pPr>
        <w:pStyle w:val="NormalWeb"/>
        <w:numPr>
          <w:ilvl w:val="0"/>
          <w:numId w:val="36"/>
        </w:numPr>
        <w:spacing w:before="0" w:beforeAutospacing="0" w:after="120" w:afterAutospacing="0" w:line="259" w:lineRule="auto"/>
        <w:ind w:left="714" w:hanging="357"/>
        <w:rPr>
          <w:rFonts w:asciiTheme="minorHAnsi" w:hAnsiTheme="minorHAnsi"/>
        </w:rPr>
      </w:pPr>
      <w:r w:rsidRPr="00B20108">
        <w:rPr>
          <w:rFonts w:asciiTheme="minorHAnsi" w:hAnsiTheme="minorHAnsi"/>
        </w:rPr>
        <w:t>The Royal Commission of Inquiry into Abuse in Care found that D</w:t>
      </w:r>
      <w:r w:rsidR="001674A1">
        <w:rPr>
          <w:rFonts w:asciiTheme="minorHAnsi" w:hAnsiTheme="minorHAnsi"/>
        </w:rPr>
        <w:t>(d)</w:t>
      </w:r>
      <w:proofErr w:type="spellStart"/>
      <w:r w:rsidRPr="00B20108">
        <w:rPr>
          <w:rFonts w:asciiTheme="minorHAnsi" w:hAnsiTheme="minorHAnsi"/>
        </w:rPr>
        <w:t>eaf</w:t>
      </w:r>
      <w:proofErr w:type="spellEnd"/>
      <w:r w:rsidRPr="00B20108">
        <w:rPr>
          <w:rFonts w:asciiTheme="minorHAnsi" w:hAnsiTheme="minorHAnsi"/>
        </w:rPr>
        <w:t xml:space="preserve"> and disabled people disproportionately experienced abuse.</w:t>
      </w:r>
      <w:r>
        <w:rPr>
          <w:rStyle w:val="FootnoteReference"/>
          <w:rFonts w:asciiTheme="minorHAnsi" w:hAnsiTheme="minorHAnsi"/>
        </w:rPr>
        <w:footnoteReference w:id="22"/>
      </w:r>
      <w:r w:rsidRPr="00B20108">
        <w:rPr>
          <w:rFonts w:asciiTheme="minorHAnsi" w:hAnsiTheme="minorHAnsi"/>
        </w:rPr>
        <w:t xml:space="preserve"> Justice sector staff often lack disability competence, while outdated laws such as the Criminal Procedure (Mentally Impaired Persons) Act create inequities.</w:t>
      </w:r>
      <w:r>
        <w:rPr>
          <w:rStyle w:val="FootnoteReference"/>
          <w:rFonts w:asciiTheme="minorHAnsi" w:hAnsiTheme="minorHAnsi"/>
        </w:rPr>
        <w:footnoteReference w:id="23"/>
      </w:r>
    </w:p>
    <w:p w14:paraId="1EA7F062" w14:textId="6BC5F14F" w:rsidR="001F33C6" w:rsidRPr="004E3735" w:rsidRDefault="001F33C6" w:rsidP="00B20108">
      <w:pPr>
        <w:pStyle w:val="ListParagraph"/>
        <w:numPr>
          <w:ilvl w:val="0"/>
          <w:numId w:val="36"/>
        </w:numPr>
        <w:spacing w:after="120" w:line="259" w:lineRule="auto"/>
        <w:ind w:left="714" w:hanging="357"/>
        <w:contextualSpacing w:val="0"/>
        <w:rPr>
          <w:rFonts w:asciiTheme="minorHAnsi" w:eastAsia="Arial" w:hAnsiTheme="minorHAnsi" w:cs="Arial"/>
          <w:b/>
          <w:bCs/>
          <w:lang w:val="en-NZ"/>
        </w:rPr>
      </w:pPr>
      <w:r>
        <w:rPr>
          <w:rFonts w:asciiTheme="minorHAnsi" w:eastAsia="Arial" w:hAnsiTheme="minorHAnsi" w:cs="Arial"/>
        </w:rPr>
        <w:t xml:space="preserve">Core government agencies and Crown entities involved </w:t>
      </w:r>
      <w:r w:rsidR="00402E77">
        <w:rPr>
          <w:rFonts w:asciiTheme="minorHAnsi" w:eastAsia="Arial" w:hAnsiTheme="minorHAnsi" w:cs="Arial"/>
        </w:rPr>
        <w:t xml:space="preserve">in co-creating an accessible justice system </w:t>
      </w:r>
      <w:r>
        <w:rPr>
          <w:rFonts w:asciiTheme="minorHAnsi" w:eastAsia="Arial" w:hAnsiTheme="minorHAnsi" w:cs="Arial"/>
        </w:rPr>
        <w:t xml:space="preserve">could include: </w:t>
      </w:r>
      <w:proofErr w:type="spellStart"/>
      <w:r>
        <w:rPr>
          <w:rFonts w:asciiTheme="minorHAnsi" w:eastAsia="Arial" w:hAnsiTheme="minorHAnsi" w:cs="Arial"/>
        </w:rPr>
        <w:t>Whaikaha</w:t>
      </w:r>
      <w:proofErr w:type="spellEnd"/>
      <w:r>
        <w:rPr>
          <w:rFonts w:asciiTheme="minorHAnsi" w:eastAsia="Arial" w:hAnsiTheme="minorHAnsi" w:cs="Arial"/>
        </w:rPr>
        <w:t>; the Ministry of Justice</w:t>
      </w:r>
      <w:r w:rsidR="003C68B5">
        <w:rPr>
          <w:rFonts w:asciiTheme="minorHAnsi" w:eastAsia="Arial" w:hAnsiTheme="minorHAnsi" w:cs="Arial"/>
        </w:rPr>
        <w:t xml:space="preserve"> and the courts; </w:t>
      </w:r>
      <w:r>
        <w:rPr>
          <w:rFonts w:asciiTheme="minorHAnsi" w:eastAsia="Arial" w:hAnsiTheme="minorHAnsi" w:cs="Arial"/>
        </w:rPr>
        <w:t>the Department of Corrections; the New Zealand Police;</w:t>
      </w:r>
      <w:r w:rsidR="003C68B5">
        <w:rPr>
          <w:rFonts w:asciiTheme="minorHAnsi" w:eastAsia="Arial" w:hAnsiTheme="minorHAnsi" w:cs="Arial"/>
        </w:rPr>
        <w:t xml:space="preserve"> the Crown Law Office; the Serious Fraud Office; Oranga Tamariki;</w:t>
      </w:r>
      <w:r>
        <w:rPr>
          <w:rFonts w:asciiTheme="minorHAnsi" w:eastAsia="Arial" w:hAnsiTheme="minorHAnsi" w:cs="Arial"/>
        </w:rPr>
        <w:t xml:space="preserve"> </w:t>
      </w:r>
      <w:r w:rsidR="004A5B24">
        <w:rPr>
          <w:rFonts w:asciiTheme="minorHAnsi" w:eastAsia="Arial" w:hAnsiTheme="minorHAnsi" w:cs="Arial"/>
        </w:rPr>
        <w:t>the Office of t</w:t>
      </w:r>
      <w:r w:rsidR="003C68B5">
        <w:rPr>
          <w:rFonts w:asciiTheme="minorHAnsi" w:eastAsia="Arial" w:hAnsiTheme="minorHAnsi" w:cs="Arial"/>
        </w:rPr>
        <w:t>h</w:t>
      </w:r>
      <w:r w:rsidR="004A5B24">
        <w:rPr>
          <w:rFonts w:asciiTheme="minorHAnsi" w:eastAsia="Arial" w:hAnsiTheme="minorHAnsi" w:cs="Arial"/>
        </w:rPr>
        <w:t xml:space="preserve">e Ombudsman; </w:t>
      </w:r>
      <w:r>
        <w:rPr>
          <w:rFonts w:asciiTheme="minorHAnsi" w:eastAsia="Arial" w:hAnsiTheme="minorHAnsi" w:cs="Arial"/>
        </w:rPr>
        <w:t>the</w:t>
      </w:r>
      <w:r w:rsidR="004A5B24">
        <w:rPr>
          <w:rFonts w:asciiTheme="minorHAnsi" w:eastAsia="Arial" w:hAnsiTheme="minorHAnsi" w:cs="Arial"/>
        </w:rPr>
        <w:t xml:space="preserve"> Human Rights Commission; the Law Commission; </w:t>
      </w:r>
      <w:r w:rsidR="009D68BC">
        <w:rPr>
          <w:rFonts w:asciiTheme="minorHAnsi" w:eastAsia="Arial" w:hAnsiTheme="minorHAnsi" w:cs="Arial"/>
        </w:rPr>
        <w:t xml:space="preserve">the Privacy Commissioner; </w:t>
      </w:r>
      <w:r w:rsidR="009B6BFB">
        <w:rPr>
          <w:rFonts w:asciiTheme="minorHAnsi" w:eastAsia="Arial" w:hAnsiTheme="minorHAnsi" w:cs="Arial"/>
        </w:rPr>
        <w:t xml:space="preserve">the Chief Victims Advisor; </w:t>
      </w:r>
      <w:r w:rsidR="009D68BC">
        <w:rPr>
          <w:rFonts w:asciiTheme="minorHAnsi" w:eastAsia="Arial" w:hAnsiTheme="minorHAnsi" w:cs="Arial"/>
        </w:rPr>
        <w:t xml:space="preserve">and </w:t>
      </w:r>
      <w:r w:rsidR="004A5B24">
        <w:rPr>
          <w:rFonts w:asciiTheme="minorHAnsi" w:eastAsia="Arial" w:hAnsiTheme="minorHAnsi" w:cs="Arial"/>
        </w:rPr>
        <w:t>the Independent Police Conduct Authority</w:t>
      </w:r>
      <w:r w:rsidR="009D68BC">
        <w:rPr>
          <w:rFonts w:asciiTheme="minorHAnsi" w:eastAsia="Arial" w:hAnsiTheme="minorHAnsi" w:cs="Arial"/>
        </w:rPr>
        <w:t xml:space="preserve">. These agencies could collaborate with disabled people and DPOs, community law centres including specific disability centres e.g. Auckland Disability Law, </w:t>
      </w:r>
      <w:r w:rsidR="00402E77">
        <w:rPr>
          <w:rFonts w:asciiTheme="minorHAnsi" w:eastAsia="Arial" w:hAnsiTheme="minorHAnsi" w:cs="Arial"/>
        </w:rPr>
        <w:t>the Law Foundation, among others.</w:t>
      </w:r>
    </w:p>
    <w:p w14:paraId="2F9ED9C4" w14:textId="321FCE3F" w:rsidR="004E3735" w:rsidRPr="004E3735" w:rsidRDefault="004E3735" w:rsidP="00CD489F">
      <w:pPr>
        <w:pStyle w:val="ListParagraph"/>
        <w:numPr>
          <w:ilvl w:val="0"/>
          <w:numId w:val="36"/>
        </w:numPr>
        <w:spacing w:after="160" w:line="279" w:lineRule="auto"/>
        <w:rPr>
          <w:rFonts w:asciiTheme="minorHAnsi" w:eastAsia="Arial" w:hAnsiTheme="minorHAnsi" w:cs="Arial"/>
          <w:b/>
          <w:bCs/>
          <w:lang w:val="en-NZ"/>
        </w:rPr>
      </w:pPr>
      <w:r>
        <w:rPr>
          <w:rFonts w:asciiTheme="minorHAnsi" w:eastAsia="Arial" w:hAnsiTheme="minorHAnsi" w:cs="Arial"/>
          <w:lang w:val="en-NZ"/>
        </w:rPr>
        <w:t>An accessible justice system could look like:</w:t>
      </w:r>
    </w:p>
    <w:p w14:paraId="245B3FFA" w14:textId="1E3D23A2" w:rsidR="00064324" w:rsidRPr="00A96472" w:rsidRDefault="009B6BFB" w:rsidP="009B6BFB">
      <w:pPr>
        <w:pStyle w:val="ListParagraph"/>
        <w:numPr>
          <w:ilvl w:val="1"/>
          <w:numId w:val="36"/>
        </w:numPr>
        <w:spacing w:after="160" w:line="279" w:lineRule="auto"/>
        <w:rPr>
          <w:rFonts w:asciiTheme="minorHAnsi" w:eastAsia="Arial" w:hAnsiTheme="minorHAnsi" w:cs="Arial"/>
          <w:b/>
          <w:bCs/>
          <w:lang w:val="en-NZ"/>
        </w:rPr>
      </w:pPr>
      <w:r>
        <w:rPr>
          <w:rFonts w:asciiTheme="minorHAnsi" w:hAnsiTheme="minorHAnsi"/>
        </w:rPr>
        <w:t xml:space="preserve">Guaranteeing </w:t>
      </w:r>
      <w:r w:rsidR="00064324" w:rsidRPr="009B6BFB">
        <w:rPr>
          <w:rFonts w:asciiTheme="minorHAnsi" w:hAnsiTheme="minorHAnsi"/>
        </w:rPr>
        <w:t>equal access to justice through communication assistance</w:t>
      </w:r>
      <w:r w:rsidR="00E13E65">
        <w:rPr>
          <w:rFonts w:asciiTheme="minorHAnsi" w:hAnsiTheme="minorHAnsi"/>
        </w:rPr>
        <w:t xml:space="preserve"> including interpreters (</w:t>
      </w:r>
      <w:r w:rsidR="00860C14">
        <w:rPr>
          <w:rFonts w:asciiTheme="minorHAnsi" w:hAnsiTheme="minorHAnsi"/>
        </w:rPr>
        <w:t>like</w:t>
      </w:r>
      <w:r w:rsidR="00E13E65">
        <w:rPr>
          <w:rFonts w:asciiTheme="minorHAnsi" w:hAnsiTheme="minorHAnsi"/>
        </w:rPr>
        <w:t xml:space="preserve"> those recommended for health services)</w:t>
      </w:r>
      <w:r w:rsidR="00064324" w:rsidRPr="009B6BFB">
        <w:rPr>
          <w:rFonts w:asciiTheme="minorHAnsi" w:hAnsiTheme="minorHAnsi"/>
        </w:rPr>
        <w:t>, accessible information, and training for police, courts, and corrections staff.</w:t>
      </w:r>
    </w:p>
    <w:p w14:paraId="1F115897" w14:textId="6147B3DD" w:rsidR="00A96472" w:rsidRPr="004D417B" w:rsidRDefault="00A96472" w:rsidP="009B6BFB">
      <w:pPr>
        <w:pStyle w:val="ListParagraph"/>
        <w:numPr>
          <w:ilvl w:val="1"/>
          <w:numId w:val="36"/>
        </w:numPr>
        <w:spacing w:after="160" w:line="279" w:lineRule="auto"/>
        <w:rPr>
          <w:rFonts w:asciiTheme="minorHAnsi" w:eastAsia="Arial" w:hAnsiTheme="minorHAnsi" w:cs="Arial"/>
          <w:b/>
          <w:bCs/>
          <w:lang w:val="en-NZ"/>
        </w:rPr>
      </w:pPr>
      <w:r>
        <w:rPr>
          <w:rFonts w:asciiTheme="minorHAnsi" w:hAnsiTheme="minorHAnsi"/>
        </w:rPr>
        <w:lastRenderedPageBreak/>
        <w:t>Recognising the need for disabled people’s agency, leadership and voice in the justice system as leaders</w:t>
      </w:r>
      <w:r w:rsidR="006D021C">
        <w:rPr>
          <w:rFonts w:asciiTheme="minorHAnsi" w:hAnsiTheme="minorHAnsi"/>
        </w:rPr>
        <w:t xml:space="preserve">, with funded and supported pathways for disabled leadership across the justice system. </w:t>
      </w:r>
    </w:p>
    <w:p w14:paraId="0A649B5C" w14:textId="54331294" w:rsidR="004D417B" w:rsidRPr="00823257" w:rsidRDefault="004D417B" w:rsidP="009B6BFB">
      <w:pPr>
        <w:pStyle w:val="ListParagraph"/>
        <w:numPr>
          <w:ilvl w:val="1"/>
          <w:numId w:val="36"/>
        </w:numPr>
        <w:spacing w:after="160" w:line="279" w:lineRule="auto"/>
        <w:rPr>
          <w:rFonts w:asciiTheme="minorHAnsi" w:eastAsia="Arial" w:hAnsiTheme="minorHAnsi" w:cs="Arial"/>
          <w:b/>
          <w:bCs/>
          <w:lang w:val="en-NZ"/>
        </w:rPr>
      </w:pPr>
      <w:r>
        <w:rPr>
          <w:rFonts w:asciiTheme="minorHAnsi" w:hAnsiTheme="minorHAnsi"/>
        </w:rPr>
        <w:t>Building and retrofitting</w:t>
      </w:r>
      <w:r w:rsidR="004B6F80">
        <w:rPr>
          <w:rFonts w:asciiTheme="minorHAnsi" w:hAnsiTheme="minorHAnsi"/>
        </w:rPr>
        <w:t xml:space="preserve"> the built and digital environments for the justice system including</w:t>
      </w:r>
      <w:r>
        <w:rPr>
          <w:rFonts w:asciiTheme="minorHAnsi" w:hAnsiTheme="minorHAnsi"/>
        </w:rPr>
        <w:t xml:space="preserve"> accessible courts, police stations, correctional facilities and spaces where disabled people interact with justice s</w:t>
      </w:r>
      <w:r w:rsidR="004B6F80">
        <w:rPr>
          <w:rFonts w:asciiTheme="minorHAnsi" w:hAnsiTheme="minorHAnsi"/>
        </w:rPr>
        <w:t>ystem</w:t>
      </w:r>
      <w:r>
        <w:rPr>
          <w:rFonts w:asciiTheme="minorHAnsi" w:hAnsiTheme="minorHAnsi"/>
        </w:rPr>
        <w:t>s, including youth justice</w:t>
      </w:r>
      <w:r w:rsidR="004B6F80">
        <w:rPr>
          <w:rFonts w:asciiTheme="minorHAnsi" w:hAnsiTheme="minorHAnsi"/>
        </w:rPr>
        <w:t xml:space="preserve"> services.</w:t>
      </w:r>
    </w:p>
    <w:p w14:paraId="38BEA569" w14:textId="6BDE7EB4" w:rsidR="00823257" w:rsidRPr="009B6BFB" w:rsidRDefault="00823257" w:rsidP="009B6BFB">
      <w:pPr>
        <w:pStyle w:val="ListParagraph"/>
        <w:numPr>
          <w:ilvl w:val="1"/>
          <w:numId w:val="36"/>
        </w:numPr>
        <w:spacing w:after="160" w:line="279" w:lineRule="auto"/>
        <w:rPr>
          <w:rFonts w:asciiTheme="minorHAnsi" w:eastAsia="Arial" w:hAnsiTheme="minorHAnsi" w:cs="Arial"/>
          <w:b/>
          <w:bCs/>
          <w:lang w:val="en-NZ"/>
        </w:rPr>
      </w:pPr>
      <w:r>
        <w:rPr>
          <w:rFonts w:asciiTheme="minorHAnsi" w:hAnsiTheme="minorHAnsi"/>
        </w:rPr>
        <w:t xml:space="preserve">Ensuring safeguarding policies are mandated across the justice system at all levels, with DPOs resourced and supported to support independent monitoring of safeguarding systems. </w:t>
      </w:r>
    </w:p>
    <w:p w14:paraId="0FC8C13B" w14:textId="2B9C5DBF" w:rsidR="000E548A" w:rsidRPr="009F6EBB" w:rsidRDefault="009B6BFB" w:rsidP="009F6EBB">
      <w:pPr>
        <w:pStyle w:val="ListParagraph"/>
        <w:numPr>
          <w:ilvl w:val="1"/>
          <w:numId w:val="36"/>
        </w:numPr>
        <w:spacing w:after="160" w:line="279" w:lineRule="auto"/>
        <w:rPr>
          <w:rFonts w:asciiTheme="minorHAnsi" w:eastAsia="Arial" w:hAnsiTheme="minorHAnsi" w:cs="Arial"/>
          <w:b/>
          <w:bCs/>
          <w:lang w:val="en-NZ"/>
        </w:rPr>
      </w:pPr>
      <w:r>
        <w:rPr>
          <w:rFonts w:asciiTheme="minorHAnsi" w:hAnsiTheme="minorHAnsi"/>
        </w:rPr>
        <w:t>Addressing the overrepresentation of disabled people in the criminal justice system, including people with mental health and addictions issues</w:t>
      </w:r>
      <w:r w:rsidR="009F6EBB">
        <w:rPr>
          <w:rFonts w:asciiTheme="minorHAnsi" w:hAnsiTheme="minorHAnsi"/>
        </w:rPr>
        <w:t xml:space="preserve">, including Māori, Pacific, </w:t>
      </w:r>
      <w:r w:rsidR="000E548A" w:rsidRPr="009F6EBB">
        <w:rPr>
          <w:rFonts w:asciiTheme="minorHAnsi" w:hAnsiTheme="minorHAnsi"/>
        </w:rPr>
        <w:t xml:space="preserve">disabled children and youth in </w:t>
      </w:r>
      <w:r w:rsidR="009F6EBB">
        <w:rPr>
          <w:rFonts w:asciiTheme="minorHAnsi" w:hAnsiTheme="minorHAnsi"/>
        </w:rPr>
        <w:t>the</w:t>
      </w:r>
      <w:r w:rsidR="000E548A" w:rsidRPr="009F6EBB">
        <w:rPr>
          <w:rFonts w:asciiTheme="minorHAnsi" w:hAnsiTheme="minorHAnsi"/>
        </w:rPr>
        <w:t xml:space="preserve"> justice system.</w:t>
      </w:r>
    </w:p>
    <w:p w14:paraId="7511D694" w14:textId="4BE61D4A" w:rsidR="009B6BFB" w:rsidRPr="00CF0385" w:rsidRDefault="009B6BFB" w:rsidP="009B6BFB">
      <w:pPr>
        <w:pStyle w:val="ListParagraph"/>
        <w:numPr>
          <w:ilvl w:val="1"/>
          <w:numId w:val="36"/>
        </w:numPr>
        <w:spacing w:after="160" w:line="279" w:lineRule="auto"/>
        <w:rPr>
          <w:rFonts w:asciiTheme="minorHAnsi" w:eastAsia="Arial" w:hAnsiTheme="minorHAnsi" w:cs="Arial"/>
          <w:b/>
          <w:bCs/>
          <w:lang w:val="en-NZ"/>
        </w:rPr>
      </w:pPr>
      <w:r>
        <w:rPr>
          <w:rFonts w:asciiTheme="minorHAnsi" w:hAnsiTheme="minorHAnsi"/>
        </w:rPr>
        <w:t>Ensuring disabled survivors of v</w:t>
      </w:r>
      <w:r w:rsidR="001C35DB">
        <w:rPr>
          <w:rFonts w:asciiTheme="minorHAnsi" w:hAnsiTheme="minorHAnsi"/>
        </w:rPr>
        <w:t>iolence</w:t>
      </w:r>
      <w:r>
        <w:rPr>
          <w:rFonts w:asciiTheme="minorHAnsi" w:hAnsiTheme="minorHAnsi"/>
        </w:rPr>
        <w:t xml:space="preserve"> can access accessible, safe services and redress</w:t>
      </w:r>
      <w:r w:rsidR="001C35DB">
        <w:rPr>
          <w:rFonts w:asciiTheme="minorHAnsi" w:hAnsiTheme="minorHAnsi"/>
        </w:rPr>
        <w:t xml:space="preserve"> and that DPOs supporting disabled people to access </w:t>
      </w:r>
      <w:r w:rsidR="00860C14">
        <w:rPr>
          <w:rFonts w:asciiTheme="minorHAnsi" w:hAnsiTheme="minorHAnsi"/>
        </w:rPr>
        <w:t>these services are adequately funded and resourced to support survivors.</w:t>
      </w:r>
    </w:p>
    <w:p w14:paraId="29E497C6" w14:textId="77777777" w:rsidR="00E13E65" w:rsidRPr="00E13E65" w:rsidRDefault="00F06916" w:rsidP="009B6BFB">
      <w:pPr>
        <w:pStyle w:val="ListParagraph"/>
        <w:numPr>
          <w:ilvl w:val="1"/>
          <w:numId w:val="36"/>
        </w:numPr>
        <w:spacing w:after="160" w:line="279" w:lineRule="auto"/>
        <w:rPr>
          <w:rFonts w:asciiTheme="minorHAnsi" w:eastAsia="Arial" w:hAnsiTheme="minorHAnsi" w:cs="Arial"/>
          <w:b/>
          <w:bCs/>
          <w:lang w:val="en-NZ"/>
        </w:rPr>
      </w:pPr>
      <w:r>
        <w:rPr>
          <w:rFonts w:asciiTheme="minorHAnsi" w:hAnsiTheme="minorHAnsi"/>
        </w:rPr>
        <w:t>Embedding supported decision-making in justice legislation, by p</w:t>
      </w:r>
      <w:r w:rsidR="00CF0385">
        <w:rPr>
          <w:rFonts w:asciiTheme="minorHAnsi" w:hAnsiTheme="minorHAnsi"/>
        </w:rPr>
        <w:t>rogressing the Law Commission’s review of the law related to decision-making, especially for disabled people needing supported and/or substituted decision-making under the PPPR Act.</w:t>
      </w:r>
    </w:p>
    <w:p w14:paraId="2C4C6193" w14:textId="4368D725" w:rsidR="00CF0385" w:rsidRPr="00E13E65" w:rsidRDefault="00E13E65" w:rsidP="00E13E65">
      <w:pPr>
        <w:pStyle w:val="ListParagraph"/>
        <w:numPr>
          <w:ilvl w:val="1"/>
          <w:numId w:val="36"/>
        </w:numPr>
        <w:spacing w:after="160" w:line="279" w:lineRule="auto"/>
        <w:rPr>
          <w:rFonts w:asciiTheme="minorHAnsi" w:eastAsia="Arial" w:hAnsiTheme="minorHAnsi" w:cs="Arial"/>
          <w:b/>
          <w:bCs/>
          <w:lang w:val="en-NZ"/>
        </w:rPr>
      </w:pPr>
      <w:r>
        <w:rPr>
          <w:rFonts w:asciiTheme="minorHAnsi" w:hAnsiTheme="minorHAnsi"/>
        </w:rPr>
        <w:t xml:space="preserve">Progressing the Law Commissioner’s recommendation of reforming the </w:t>
      </w:r>
      <w:r w:rsidRPr="000D2411">
        <w:rPr>
          <w:rFonts w:asciiTheme="minorHAnsi" w:hAnsiTheme="minorHAnsi"/>
        </w:rPr>
        <w:t>Criminal Procedure (Mentally Impaired Persons) Ac</w:t>
      </w:r>
      <w:r>
        <w:rPr>
          <w:rFonts w:asciiTheme="minorHAnsi" w:hAnsiTheme="minorHAnsi"/>
        </w:rPr>
        <w:t>t.</w:t>
      </w:r>
    </w:p>
    <w:p w14:paraId="48E205D8" w14:textId="77777777" w:rsidR="00EA70D5" w:rsidRPr="00EA70D5" w:rsidRDefault="000D2411" w:rsidP="000D2411">
      <w:pPr>
        <w:pStyle w:val="ListParagraph"/>
        <w:numPr>
          <w:ilvl w:val="1"/>
          <w:numId w:val="36"/>
        </w:numPr>
        <w:spacing w:after="160" w:line="279" w:lineRule="auto"/>
        <w:rPr>
          <w:rFonts w:asciiTheme="minorHAnsi" w:eastAsia="Arial" w:hAnsiTheme="minorHAnsi" w:cs="Arial"/>
          <w:b/>
          <w:bCs/>
          <w:lang w:val="en-NZ"/>
        </w:rPr>
      </w:pPr>
      <w:r>
        <w:rPr>
          <w:rFonts w:asciiTheme="minorHAnsi" w:hAnsiTheme="minorHAnsi"/>
        </w:rPr>
        <w:t xml:space="preserve">Delivering on the Recommendations of the Royal Commission of Inquiry into Abuse in Care </w:t>
      </w:r>
      <w:r w:rsidR="00EA70D5">
        <w:rPr>
          <w:rFonts w:asciiTheme="minorHAnsi" w:hAnsiTheme="minorHAnsi"/>
        </w:rPr>
        <w:t>relevant to disabled people.</w:t>
      </w:r>
    </w:p>
    <w:p w14:paraId="4C5670C5" w14:textId="3CE99DA0" w:rsidR="001674A1" w:rsidRPr="009F6EBB" w:rsidRDefault="00F06916" w:rsidP="009F6EBB">
      <w:pPr>
        <w:pStyle w:val="ListParagraph"/>
        <w:numPr>
          <w:ilvl w:val="1"/>
          <w:numId w:val="36"/>
        </w:numPr>
        <w:spacing w:after="160" w:line="279" w:lineRule="auto"/>
        <w:rPr>
          <w:rFonts w:asciiTheme="minorHAnsi" w:eastAsia="Arial" w:hAnsiTheme="minorHAnsi" w:cs="Arial"/>
          <w:b/>
          <w:bCs/>
          <w:lang w:val="en-NZ"/>
        </w:rPr>
      </w:pPr>
      <w:r>
        <w:rPr>
          <w:rFonts w:asciiTheme="minorHAnsi" w:hAnsiTheme="minorHAnsi"/>
        </w:rPr>
        <w:t>Funding strong data collection on disabled people’s experience of the justice system, including as</w:t>
      </w:r>
      <w:r w:rsidR="00EA5EB3">
        <w:rPr>
          <w:rFonts w:asciiTheme="minorHAnsi" w:hAnsiTheme="minorHAnsi"/>
        </w:rPr>
        <w:t xml:space="preserve"> justice sector staff including judges and lawyers, </w:t>
      </w:r>
      <w:r w:rsidR="009F6EBB">
        <w:rPr>
          <w:rFonts w:asciiTheme="minorHAnsi" w:hAnsiTheme="minorHAnsi"/>
        </w:rPr>
        <w:t>people participating in the system including</w:t>
      </w:r>
      <w:r>
        <w:rPr>
          <w:rFonts w:asciiTheme="minorHAnsi" w:hAnsiTheme="minorHAnsi"/>
        </w:rPr>
        <w:t xml:space="preserve"> victims and/or survivors of violence. </w:t>
      </w:r>
    </w:p>
    <w:p w14:paraId="7095DD27" w14:textId="77777777" w:rsidR="00215C94" w:rsidRPr="00215C94" w:rsidRDefault="00215C94" w:rsidP="00174B1E">
      <w:pPr>
        <w:pStyle w:val="Heading2"/>
        <w:rPr>
          <w:rFonts w:eastAsia="Arial"/>
          <w:lang w:val="en-NZ"/>
        </w:rPr>
      </w:pPr>
      <w:r w:rsidRPr="00215C94">
        <w:rPr>
          <w:rFonts w:eastAsia="Arial"/>
          <w:lang w:val="en-NZ"/>
        </w:rPr>
        <w:t>Conclusion</w:t>
      </w:r>
    </w:p>
    <w:p w14:paraId="40520ECA" w14:textId="0C370286" w:rsidR="00215C94" w:rsidRPr="00215C94" w:rsidRDefault="00360002" w:rsidP="00215C94">
      <w:pPr>
        <w:spacing w:after="160" w:line="279" w:lineRule="auto"/>
        <w:rPr>
          <w:rFonts w:asciiTheme="minorHAnsi" w:eastAsia="Arial" w:hAnsiTheme="minorHAnsi" w:cs="Arial"/>
          <w:lang w:val="en-NZ"/>
        </w:rPr>
      </w:pPr>
      <w:r>
        <w:rPr>
          <w:rFonts w:asciiTheme="minorHAnsi" w:eastAsia="Arial" w:hAnsiTheme="minorHAnsi" w:cs="Arial"/>
          <w:lang w:val="en-NZ"/>
        </w:rPr>
        <w:t>AMA</w:t>
      </w:r>
      <w:r w:rsidR="00215C94" w:rsidRPr="00215C94">
        <w:rPr>
          <w:rFonts w:asciiTheme="minorHAnsi" w:eastAsia="Arial" w:hAnsiTheme="minorHAnsi" w:cs="Arial"/>
          <w:lang w:val="en-NZ"/>
        </w:rPr>
        <w:t xml:space="preserve"> </w:t>
      </w:r>
      <w:r w:rsidR="00A614AC">
        <w:rPr>
          <w:rFonts w:asciiTheme="minorHAnsi" w:eastAsia="Arial" w:hAnsiTheme="minorHAnsi" w:cs="Arial"/>
          <w:lang w:val="en-NZ"/>
        </w:rPr>
        <w:t>calls for a stronger</w:t>
      </w:r>
      <w:r w:rsidR="00215C94" w:rsidRPr="00215C94">
        <w:rPr>
          <w:rFonts w:asciiTheme="minorHAnsi" w:eastAsia="Arial" w:hAnsiTheme="minorHAnsi" w:cs="Arial"/>
          <w:lang w:val="en-NZ"/>
        </w:rPr>
        <w:t xml:space="preserve"> Disability Strategy </w:t>
      </w:r>
      <w:r>
        <w:rPr>
          <w:rFonts w:asciiTheme="minorHAnsi" w:eastAsia="Arial" w:hAnsiTheme="minorHAnsi" w:cs="Arial"/>
          <w:lang w:val="en-NZ"/>
        </w:rPr>
        <w:t>to translate</w:t>
      </w:r>
      <w:r w:rsidR="00215C94" w:rsidRPr="00215C94">
        <w:rPr>
          <w:rFonts w:asciiTheme="minorHAnsi" w:eastAsia="Arial" w:hAnsiTheme="minorHAnsi" w:cs="Arial"/>
          <w:lang w:val="en-NZ"/>
        </w:rPr>
        <w:t xml:space="preserve"> aspirations into action. Accessibility must be </w:t>
      </w:r>
      <w:r w:rsidR="00A614AC">
        <w:rPr>
          <w:rFonts w:asciiTheme="minorHAnsi" w:eastAsia="Arial" w:hAnsiTheme="minorHAnsi" w:cs="Arial"/>
          <w:lang w:val="en-NZ"/>
        </w:rPr>
        <w:t xml:space="preserve">named as the ‘wicked policy problem’ to be solved and </w:t>
      </w:r>
      <w:r w:rsidR="00215C94" w:rsidRPr="00215C94">
        <w:rPr>
          <w:rFonts w:asciiTheme="minorHAnsi" w:eastAsia="Arial" w:hAnsiTheme="minorHAnsi" w:cs="Arial"/>
          <w:lang w:val="en-NZ"/>
        </w:rPr>
        <w:t>embedded in law</w:t>
      </w:r>
      <w:r w:rsidR="00A614AC">
        <w:rPr>
          <w:rFonts w:asciiTheme="minorHAnsi" w:eastAsia="Arial" w:hAnsiTheme="minorHAnsi" w:cs="Arial"/>
          <w:lang w:val="en-NZ"/>
        </w:rPr>
        <w:t xml:space="preserve"> </w:t>
      </w:r>
      <w:r w:rsidR="00215C94" w:rsidRPr="00215C94">
        <w:rPr>
          <w:rFonts w:asciiTheme="minorHAnsi" w:eastAsia="Arial" w:hAnsiTheme="minorHAnsi" w:cs="Arial"/>
          <w:lang w:val="en-NZ"/>
        </w:rPr>
        <w:t xml:space="preserve">and practice, backed by </w:t>
      </w:r>
      <w:r w:rsidR="00D84463">
        <w:rPr>
          <w:rFonts w:asciiTheme="minorHAnsi" w:eastAsia="Arial" w:hAnsiTheme="minorHAnsi" w:cs="Arial"/>
          <w:lang w:val="en-NZ"/>
        </w:rPr>
        <w:t>SMART actions and accountabilities</w:t>
      </w:r>
      <w:r w:rsidR="00215C94" w:rsidRPr="00215C94">
        <w:rPr>
          <w:rFonts w:asciiTheme="minorHAnsi" w:eastAsia="Arial" w:hAnsiTheme="minorHAnsi" w:cs="Arial"/>
          <w:lang w:val="en-NZ"/>
        </w:rPr>
        <w:t xml:space="preserve">. With a </w:t>
      </w:r>
      <w:r w:rsidR="00381507">
        <w:rPr>
          <w:rFonts w:asciiTheme="minorHAnsi" w:eastAsia="Arial" w:hAnsiTheme="minorHAnsi" w:cs="Arial"/>
          <w:lang w:val="en-NZ"/>
        </w:rPr>
        <w:t>S</w:t>
      </w:r>
      <w:r w:rsidR="00215C94" w:rsidRPr="00215C94">
        <w:rPr>
          <w:rFonts w:asciiTheme="minorHAnsi" w:eastAsia="Arial" w:hAnsiTheme="minorHAnsi" w:cs="Arial"/>
          <w:lang w:val="en-NZ"/>
        </w:rPr>
        <w:t>trategy that is bold, measurable, and rights-based, Aotearoa New Zealand can be a place where disabled people live with dignity, autonomy, and full participation.</w:t>
      </w:r>
      <w:r w:rsidR="00381507">
        <w:rPr>
          <w:rFonts w:asciiTheme="minorHAnsi" w:eastAsia="Arial" w:hAnsiTheme="minorHAnsi" w:cs="Arial"/>
          <w:lang w:val="en-NZ"/>
        </w:rPr>
        <w:t xml:space="preserve"> We must collectively seize the opportunity to make disability rights a reality.</w:t>
      </w:r>
    </w:p>
    <w:p w14:paraId="17ABA277" w14:textId="77777777" w:rsidR="00FD03A2" w:rsidRPr="00AD07A2" w:rsidRDefault="00FD03A2">
      <w:pPr>
        <w:rPr>
          <w:rFonts w:asciiTheme="majorHAnsi" w:hAnsiTheme="majorHAnsi"/>
        </w:rPr>
      </w:pPr>
    </w:p>
    <w:sectPr w:rsidR="00FD03A2" w:rsidRPr="00AD07A2" w:rsidSect="00C84DA8">
      <w:headerReference w:type="default" r:id="rId12"/>
      <w:footerReference w:type="defaul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6C0C9" w14:textId="77777777" w:rsidR="00A93C63" w:rsidRDefault="00A93C63" w:rsidP="000C2DA9">
      <w:r>
        <w:separator/>
      </w:r>
    </w:p>
  </w:endnote>
  <w:endnote w:type="continuationSeparator" w:id="0">
    <w:p w14:paraId="4C58B878" w14:textId="77777777" w:rsidR="00A93C63" w:rsidRDefault="00A93C63" w:rsidP="000C2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8669810"/>
      <w:docPartObj>
        <w:docPartGallery w:val="Page Numbers (Bottom of Page)"/>
        <w:docPartUnique/>
      </w:docPartObj>
    </w:sdtPr>
    <w:sdtEndPr>
      <w:rPr>
        <w:noProof/>
      </w:rPr>
    </w:sdtEndPr>
    <w:sdtContent>
      <w:p w14:paraId="7B4ED09C" w14:textId="77777777" w:rsidR="00FD03A2" w:rsidRDefault="00FD03A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9A5E749" w14:textId="77777777" w:rsidR="00FD03A2" w:rsidRDefault="00FD03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D2AF2" w14:textId="77777777" w:rsidR="00A93C63" w:rsidRDefault="00A93C63" w:rsidP="000C2DA9">
      <w:r>
        <w:separator/>
      </w:r>
    </w:p>
  </w:footnote>
  <w:footnote w:type="continuationSeparator" w:id="0">
    <w:p w14:paraId="58EC2720" w14:textId="77777777" w:rsidR="00A93C63" w:rsidRDefault="00A93C63" w:rsidP="000C2DA9">
      <w:r>
        <w:continuationSeparator/>
      </w:r>
    </w:p>
  </w:footnote>
  <w:footnote w:id="1">
    <w:p w14:paraId="62CC48F9" w14:textId="709715F7" w:rsidR="00497580" w:rsidRPr="00497580" w:rsidRDefault="00497580">
      <w:pPr>
        <w:pStyle w:val="FootnoteText"/>
        <w:rPr>
          <w:lang w:val="en-NZ"/>
        </w:rPr>
      </w:pPr>
      <w:r>
        <w:rPr>
          <w:rStyle w:val="FootnoteReference"/>
        </w:rPr>
        <w:footnoteRef/>
      </w:r>
      <w:r>
        <w:t xml:space="preserve"> </w:t>
      </w:r>
      <w:r w:rsidR="0020255C">
        <w:rPr>
          <w:lang w:val="en-NZ"/>
        </w:rPr>
        <w:t xml:space="preserve">See: </w:t>
      </w:r>
      <w:hyperlink r:id="rId1" w:history="1">
        <w:r w:rsidR="0020255C" w:rsidRPr="00FD542D">
          <w:rPr>
            <w:rStyle w:val="Hyperlink"/>
            <w:lang w:val="en-NZ"/>
          </w:rPr>
          <w:t>https://www.health.govt.nz/strategies-initiatives/programmes-and-initiatives/equity</w:t>
        </w:r>
      </w:hyperlink>
      <w:r w:rsidR="0020255C">
        <w:rPr>
          <w:lang w:val="en-NZ"/>
        </w:rPr>
        <w:t xml:space="preserve"> </w:t>
      </w:r>
    </w:p>
  </w:footnote>
  <w:footnote w:id="2">
    <w:p w14:paraId="232141AD" w14:textId="5AD76D19" w:rsidR="000C2DA9" w:rsidRPr="000C2DA9" w:rsidRDefault="000C2DA9">
      <w:pPr>
        <w:pStyle w:val="FootnoteText"/>
        <w:rPr>
          <w:lang w:val="en-NZ"/>
        </w:rPr>
      </w:pPr>
      <w:r>
        <w:rPr>
          <w:rStyle w:val="FootnoteReference"/>
        </w:rPr>
        <w:footnoteRef/>
      </w:r>
      <w:r>
        <w:t xml:space="preserve"> </w:t>
      </w:r>
      <w:r w:rsidR="008D46BC">
        <w:rPr>
          <w:lang w:val="en-NZ"/>
        </w:rPr>
        <w:t xml:space="preserve">Alexis Buettgen and Rachel Gorman, ‘Disability Culture’, in </w:t>
      </w:r>
      <w:r w:rsidR="00B659DC" w:rsidRPr="00B659DC">
        <w:t>M. Zangeneh, A. Al-</w:t>
      </w:r>
      <w:proofErr w:type="spellStart"/>
      <w:r w:rsidR="00B659DC" w:rsidRPr="00B659DC">
        <w:t>Krenawi</w:t>
      </w:r>
      <w:proofErr w:type="spellEnd"/>
      <w:r w:rsidR="00B659DC" w:rsidRPr="00B659DC">
        <w:t xml:space="preserve"> (eds.), Culture, Diversity and Mental Health - Enhancing Clinical Practice, Advances in Mental Health and Addiction, https://doi.org/10.1007/978-3-030-26437-6_3</w:t>
      </w:r>
    </w:p>
  </w:footnote>
  <w:footnote w:id="3">
    <w:p w14:paraId="2AD26D23" w14:textId="2F3D8082" w:rsidR="00A87A87" w:rsidRPr="00A87A87" w:rsidRDefault="00A43A97" w:rsidP="00A87A87">
      <w:pPr>
        <w:pStyle w:val="FootnoteText"/>
      </w:pPr>
      <w:r>
        <w:rPr>
          <w:rStyle w:val="FootnoteReference"/>
        </w:rPr>
        <w:footnoteRef/>
      </w:r>
      <w:r w:rsidR="00A87A87">
        <w:t xml:space="preserve"> See: </w:t>
      </w:r>
      <w:r>
        <w:t xml:space="preserve"> </w:t>
      </w:r>
      <w:hyperlink r:id="rId2" w:anchor=":~:text=There%20is%20no%20justice%20without%20disability,-Over%20one%20billion&amp;text=To%20create%20a%20truly%20inclusive,cannot%20exist%20without%20disability%20justice" w:history="1">
        <w:r w:rsidR="00A87A87" w:rsidRPr="00FD542D">
          <w:rPr>
            <w:rStyle w:val="Hyperlink"/>
          </w:rPr>
          <w:t>https://www.fordfoundation.org/news-and-stories/videos/disability-demands-justice/social-justice-whats-disability-got-to-do-with-it/#:~:text=There%20is%20no%20justice%20without%20disability,-Over%20one%20billion&amp;text=To%20create%20a%20truly%20inclusive,cannot%20exist%20without%20disability%20justice</w:t>
        </w:r>
      </w:hyperlink>
      <w:r w:rsidRPr="00A43A97">
        <w:t>.</w:t>
      </w:r>
      <w:r w:rsidR="00A87A87">
        <w:t xml:space="preserve"> See also: </w:t>
      </w:r>
      <w:hyperlink r:id="rId3" w:history="1">
        <w:r w:rsidR="00A87A87" w:rsidRPr="00FD542D">
          <w:rPr>
            <w:rStyle w:val="Hyperlink"/>
          </w:rPr>
          <w:t>https://togetherforsocialjustice.com/what-is-disability-justice/</w:t>
        </w:r>
      </w:hyperlink>
      <w:r w:rsidR="00A87A87">
        <w:t xml:space="preserve"> </w:t>
      </w:r>
    </w:p>
    <w:p w14:paraId="49439C92" w14:textId="65B1B1C7" w:rsidR="00A43A97" w:rsidRPr="00A43A97" w:rsidRDefault="00A43A97">
      <w:pPr>
        <w:pStyle w:val="FootnoteText"/>
        <w:rPr>
          <w:lang w:val="en-NZ"/>
        </w:rPr>
      </w:pPr>
    </w:p>
  </w:footnote>
  <w:footnote w:id="4">
    <w:p w14:paraId="116E2CBB" w14:textId="0A6D8C13" w:rsidR="001D3C3E" w:rsidRPr="001D3C3E" w:rsidRDefault="001D3C3E">
      <w:pPr>
        <w:pStyle w:val="FootnoteText"/>
        <w:rPr>
          <w:lang w:val="en-NZ"/>
        </w:rPr>
      </w:pPr>
      <w:r>
        <w:rPr>
          <w:rStyle w:val="FootnoteReference"/>
        </w:rPr>
        <w:footnoteRef/>
      </w:r>
      <w:r>
        <w:t xml:space="preserve"> </w:t>
      </w:r>
      <w:r w:rsidR="00066A29">
        <w:rPr>
          <w:lang w:val="en-NZ"/>
        </w:rPr>
        <w:t>Warren Forster, Tom Barraclough, and Curtis Barnes ‘</w:t>
      </w:r>
      <w:r w:rsidR="00F351B6">
        <w:rPr>
          <w:lang w:val="en-NZ"/>
        </w:rPr>
        <w:t>Making New Zealand Accessible: a Design of Effective Accessibility Legislation’ (independent report), 2021</w:t>
      </w:r>
      <w:r w:rsidR="00F4055F">
        <w:rPr>
          <w:lang w:val="en-NZ"/>
        </w:rPr>
        <w:t>, available at</w:t>
      </w:r>
      <w:r>
        <w:rPr>
          <w:lang w:val="en-NZ"/>
        </w:rPr>
        <w:t xml:space="preserve">: </w:t>
      </w:r>
      <w:hyperlink r:id="rId4" w:history="1">
        <w:r w:rsidRPr="00A368A2">
          <w:rPr>
            <w:rStyle w:val="Hyperlink"/>
            <w:lang w:val="en-NZ"/>
          </w:rPr>
          <w:t>https://forster.co.nz/assets/main/report-assets/making_aotearoa_new_zealand_accessible_report_30_sep_2021_.pdf</w:t>
        </w:r>
      </w:hyperlink>
      <w:r>
        <w:rPr>
          <w:lang w:val="en-NZ"/>
        </w:rPr>
        <w:t xml:space="preserve"> </w:t>
      </w:r>
      <w:r w:rsidR="00066A29">
        <w:rPr>
          <w:lang w:val="en-NZ"/>
        </w:rPr>
        <w:t>[</w:t>
      </w:r>
      <w:r w:rsidR="00F4055F">
        <w:rPr>
          <w:lang w:val="en-NZ"/>
        </w:rPr>
        <w:t>Forster, Barraclough, Barnes].</w:t>
      </w:r>
    </w:p>
  </w:footnote>
  <w:footnote w:id="5">
    <w:p w14:paraId="0C8C4161" w14:textId="5037BC70" w:rsidR="00F341E8" w:rsidRPr="00F341E8" w:rsidRDefault="00F341E8">
      <w:pPr>
        <w:pStyle w:val="FootnoteText"/>
        <w:rPr>
          <w:lang w:val="en-NZ"/>
        </w:rPr>
      </w:pPr>
      <w:r>
        <w:rPr>
          <w:rStyle w:val="FootnoteReference"/>
        </w:rPr>
        <w:footnoteRef/>
      </w:r>
      <w:r>
        <w:t xml:space="preserve"> </w:t>
      </w:r>
      <w:r w:rsidR="004304E3">
        <w:rPr>
          <w:lang w:val="en-NZ"/>
        </w:rPr>
        <w:t xml:space="preserve">Ibid. </w:t>
      </w:r>
    </w:p>
  </w:footnote>
  <w:footnote w:id="6">
    <w:p w14:paraId="1D19CF24" w14:textId="0A3E2218" w:rsidR="00724973" w:rsidRPr="00724973" w:rsidRDefault="00724973">
      <w:pPr>
        <w:pStyle w:val="FootnoteText"/>
        <w:rPr>
          <w:lang w:val="en-NZ"/>
        </w:rPr>
      </w:pPr>
      <w:r>
        <w:rPr>
          <w:rStyle w:val="FootnoteReference"/>
        </w:rPr>
        <w:footnoteRef/>
      </w:r>
      <w:r>
        <w:t xml:space="preserve"> </w:t>
      </w:r>
      <w:r>
        <w:rPr>
          <w:lang w:val="en-NZ"/>
        </w:rPr>
        <w:t xml:space="preserve">See: </w:t>
      </w:r>
      <w:hyperlink r:id="rId5" w:history="1">
        <w:r w:rsidRPr="00A368A2">
          <w:rPr>
            <w:rStyle w:val="Hyperlink"/>
            <w:lang w:val="en-NZ"/>
          </w:rPr>
          <w:t>https://www.accessmatters.org.nz/koreroforchange</w:t>
        </w:r>
      </w:hyperlink>
      <w:r>
        <w:rPr>
          <w:lang w:val="en-NZ"/>
        </w:rPr>
        <w:t xml:space="preserve">. </w:t>
      </w:r>
    </w:p>
  </w:footnote>
  <w:footnote w:id="7">
    <w:p w14:paraId="3F8A5E06" w14:textId="77777777" w:rsidR="00D254F7" w:rsidRPr="009D1060" w:rsidRDefault="00D254F7" w:rsidP="00D254F7">
      <w:pPr>
        <w:pStyle w:val="FootnoteText"/>
        <w:rPr>
          <w:lang w:val="en-NZ"/>
        </w:rPr>
      </w:pPr>
      <w:r>
        <w:rPr>
          <w:rStyle w:val="FootnoteReference"/>
        </w:rPr>
        <w:footnoteRef/>
      </w:r>
      <w:r>
        <w:t xml:space="preserve"> </w:t>
      </w:r>
      <w:r>
        <w:rPr>
          <w:lang w:val="en-NZ"/>
        </w:rPr>
        <w:t>Please note this is not an exhaustive list.</w:t>
      </w:r>
    </w:p>
  </w:footnote>
  <w:footnote w:id="8">
    <w:p w14:paraId="74E30CAB" w14:textId="7624B28B" w:rsidR="00F1076D" w:rsidRPr="00F1076D" w:rsidRDefault="00F1076D">
      <w:pPr>
        <w:pStyle w:val="FootnoteText"/>
        <w:rPr>
          <w:lang w:val="en-NZ"/>
        </w:rPr>
      </w:pPr>
      <w:r>
        <w:rPr>
          <w:rStyle w:val="FootnoteReference"/>
        </w:rPr>
        <w:footnoteRef/>
      </w:r>
      <w:r>
        <w:t xml:space="preserve"> </w:t>
      </w:r>
      <w:r w:rsidR="001A212F">
        <w:rPr>
          <w:lang w:val="en-NZ"/>
        </w:rPr>
        <w:t>Forster, Barraclough, Barnes</w:t>
      </w:r>
      <w:r w:rsidR="00681DDE">
        <w:rPr>
          <w:lang w:val="en-NZ"/>
        </w:rPr>
        <w:t>.</w:t>
      </w:r>
    </w:p>
  </w:footnote>
  <w:footnote w:id="9">
    <w:p w14:paraId="1215E7DF" w14:textId="6E8848DD" w:rsidR="00DF7E1A" w:rsidRPr="00DF7E1A" w:rsidRDefault="00DF7E1A">
      <w:pPr>
        <w:pStyle w:val="FootnoteText"/>
        <w:rPr>
          <w:lang w:val="en-NZ"/>
        </w:rPr>
      </w:pPr>
      <w:r>
        <w:rPr>
          <w:rStyle w:val="FootnoteReference"/>
        </w:rPr>
        <w:footnoteRef/>
      </w:r>
      <w:r>
        <w:t xml:space="preserve"> </w:t>
      </w:r>
      <w:r w:rsidR="008814B8">
        <w:rPr>
          <w:lang w:val="en-NZ"/>
        </w:rPr>
        <w:t xml:space="preserve">See, e.g. </w:t>
      </w:r>
      <w:hyperlink r:id="rId6" w:history="1">
        <w:r w:rsidR="008814B8" w:rsidRPr="00A368A2">
          <w:rPr>
            <w:rStyle w:val="Hyperlink"/>
            <w:lang w:val="en-NZ"/>
          </w:rPr>
          <w:t>https://www.nzier.org.nz/hubfs/Public%20Publications/Client%20reports/valuing_access_to_work.pdf</w:t>
        </w:r>
      </w:hyperlink>
      <w:r w:rsidR="008814B8">
        <w:rPr>
          <w:lang w:val="en-NZ"/>
        </w:rPr>
        <w:t xml:space="preserve"> </w:t>
      </w:r>
      <w:r w:rsidR="0022137C">
        <w:rPr>
          <w:lang w:val="en-NZ"/>
        </w:rPr>
        <w:t xml:space="preserve">and </w:t>
      </w:r>
      <w:hyperlink r:id="rId7" w:history="1">
        <w:r w:rsidR="00F91784" w:rsidRPr="00A368A2">
          <w:rPr>
            <w:rStyle w:val="Hyperlink"/>
            <w:lang w:val="en-NZ"/>
          </w:rPr>
          <w:t>https://hangaarorau.nz/unlocking-potential-what-the-research-tells-us-about-the-current-enablers-of-employment-for-disabled-people/</w:t>
        </w:r>
      </w:hyperlink>
      <w:r w:rsidR="00F91784">
        <w:rPr>
          <w:lang w:val="en-NZ"/>
        </w:rPr>
        <w:t xml:space="preserve"> </w:t>
      </w:r>
    </w:p>
  </w:footnote>
  <w:footnote w:id="10">
    <w:p w14:paraId="0E776EF2" w14:textId="04346983" w:rsidR="00C75E63" w:rsidRPr="00C75E63" w:rsidRDefault="00C75E63">
      <w:pPr>
        <w:pStyle w:val="FootnoteText"/>
        <w:rPr>
          <w:lang w:val="en-NZ"/>
        </w:rPr>
      </w:pPr>
      <w:r>
        <w:rPr>
          <w:rStyle w:val="FootnoteReference"/>
        </w:rPr>
        <w:footnoteRef/>
      </w:r>
      <w:r>
        <w:t xml:space="preserve"> </w:t>
      </w:r>
      <w:r>
        <w:rPr>
          <w:lang w:val="en-NZ"/>
        </w:rPr>
        <w:t xml:space="preserve">See: </w:t>
      </w:r>
      <w:hyperlink r:id="rId8" w:history="1">
        <w:r w:rsidR="002B1649" w:rsidRPr="00A368A2">
          <w:rPr>
            <w:rStyle w:val="Hyperlink"/>
            <w:lang w:val="en-NZ"/>
          </w:rPr>
          <w:t>https://www.waihangaararau.nz/wp-content/uploads/2024/11/Lets-level-up-KEY-FINDINGS-11-24.pdf</w:t>
        </w:r>
      </w:hyperlink>
      <w:r w:rsidR="002B1649">
        <w:rPr>
          <w:lang w:val="en-NZ"/>
        </w:rPr>
        <w:t xml:space="preserve"> </w:t>
      </w:r>
    </w:p>
  </w:footnote>
  <w:footnote w:id="11">
    <w:p w14:paraId="2D820A5D" w14:textId="1A3DC9E1" w:rsidR="00A03887" w:rsidRPr="00A73240" w:rsidRDefault="00A03887" w:rsidP="00A03887">
      <w:pPr>
        <w:pStyle w:val="FootnoteText"/>
        <w:rPr>
          <w:lang w:val="en-NZ"/>
        </w:rPr>
      </w:pPr>
      <w:r>
        <w:rPr>
          <w:rStyle w:val="FootnoteReference"/>
        </w:rPr>
        <w:footnoteRef/>
      </w:r>
      <w:r>
        <w:t xml:space="preserve"> </w:t>
      </w:r>
      <w:r w:rsidR="0030785D">
        <w:t xml:space="preserve">See: </w:t>
      </w:r>
      <w:hyperlink r:id="rId9" w:history="1">
        <w:r w:rsidR="0030785D" w:rsidRPr="00A368A2">
          <w:rPr>
            <w:rStyle w:val="Hyperlink"/>
          </w:rPr>
          <w:t>https://www.businessnz.org.nz/wp-content/uploads/2022/07/The-Hidden-Talent-Pool.pdf</w:t>
        </w:r>
      </w:hyperlink>
      <w:r w:rsidR="0030785D">
        <w:t xml:space="preserve"> </w:t>
      </w:r>
    </w:p>
  </w:footnote>
  <w:footnote w:id="12">
    <w:p w14:paraId="017B5402" w14:textId="00FCF9FC" w:rsidR="00E318E7" w:rsidRPr="00E318E7" w:rsidRDefault="00E318E7">
      <w:pPr>
        <w:pStyle w:val="FootnoteText"/>
        <w:rPr>
          <w:lang w:val="en-NZ"/>
        </w:rPr>
      </w:pPr>
      <w:r>
        <w:rPr>
          <w:rStyle w:val="FootnoteReference"/>
        </w:rPr>
        <w:footnoteRef/>
      </w:r>
      <w:r>
        <w:t xml:space="preserve"> </w:t>
      </w:r>
      <w:r w:rsidR="0070677C">
        <w:t xml:space="preserve">See: </w:t>
      </w:r>
      <w:hyperlink r:id="rId10" w:history="1">
        <w:r w:rsidR="0070677C" w:rsidRPr="00A368A2">
          <w:rPr>
            <w:rStyle w:val="Hyperlink"/>
          </w:rPr>
          <w:t>https://cdn.prod.website-files.com/628455c1cd53af649dec6493/687884cf8991d9c715b7d783_The%20Cost%20of%20Exclusion%20Hardship%20and%20People%20with%20Intellectual%20Disability%20in%20New%20Zealand.pdf</w:t>
        </w:r>
      </w:hyperlink>
      <w:r w:rsidR="0070677C">
        <w:t xml:space="preserve">. </w:t>
      </w:r>
    </w:p>
  </w:footnote>
  <w:footnote w:id="13">
    <w:p w14:paraId="7556D5EA" w14:textId="4AD3EA0F" w:rsidR="00C212F0" w:rsidRPr="00C212F0" w:rsidRDefault="00C212F0">
      <w:pPr>
        <w:pStyle w:val="FootnoteText"/>
        <w:rPr>
          <w:lang w:val="en-NZ"/>
        </w:rPr>
      </w:pPr>
      <w:r>
        <w:rPr>
          <w:rStyle w:val="FootnoteReference"/>
        </w:rPr>
        <w:footnoteRef/>
      </w:r>
      <w:r>
        <w:t xml:space="preserve"> </w:t>
      </w:r>
      <w:r w:rsidR="000430BA">
        <w:rPr>
          <w:lang w:val="en-NZ"/>
        </w:rPr>
        <w:t xml:space="preserve">See: </w:t>
      </w:r>
      <w:hyperlink r:id="rId11" w:history="1">
        <w:r w:rsidR="000430BA" w:rsidRPr="00A368A2">
          <w:rPr>
            <w:rStyle w:val="Hyperlink"/>
            <w:lang w:val="en-NZ"/>
          </w:rPr>
          <w:t>https://thespinoff.co.nz/society/25-08-2023/riding-the-silver-tsunami-as-a-disabled-new-zealander</w:t>
        </w:r>
      </w:hyperlink>
      <w:r w:rsidR="000430BA">
        <w:rPr>
          <w:lang w:val="en-NZ"/>
        </w:rPr>
        <w:t xml:space="preserve"> </w:t>
      </w:r>
    </w:p>
  </w:footnote>
  <w:footnote w:id="14">
    <w:p w14:paraId="0A2FDB85" w14:textId="3D801369" w:rsidR="00351BAB" w:rsidRPr="00351BAB" w:rsidRDefault="00351BAB">
      <w:pPr>
        <w:pStyle w:val="FootnoteText"/>
        <w:rPr>
          <w:lang w:val="en-NZ"/>
        </w:rPr>
      </w:pPr>
      <w:r>
        <w:rPr>
          <w:rStyle w:val="FootnoteReference"/>
        </w:rPr>
        <w:footnoteRef/>
      </w:r>
      <w:r>
        <w:t xml:space="preserve"> </w:t>
      </w:r>
      <w:r>
        <w:rPr>
          <w:lang w:val="en-NZ"/>
        </w:rPr>
        <w:t xml:space="preserve">See: </w:t>
      </w:r>
      <w:hyperlink r:id="rId12" w:history="1">
        <w:r w:rsidRPr="00A368A2">
          <w:rPr>
            <w:rStyle w:val="Hyperlink"/>
            <w:lang w:val="en-NZ"/>
          </w:rPr>
          <w:t>https://www.disabilitysupport.govt.nz/assets/consultation/5-Feb-Exec-summary-analysis-of-issues-consultation.pdf</w:t>
        </w:r>
      </w:hyperlink>
      <w:r>
        <w:rPr>
          <w:lang w:val="en-NZ"/>
        </w:rPr>
        <w:t xml:space="preserve">. </w:t>
      </w:r>
    </w:p>
  </w:footnote>
  <w:footnote w:id="15">
    <w:p w14:paraId="22DC1DDB" w14:textId="0FB72A5D" w:rsidR="00745A6C" w:rsidRPr="00745A6C" w:rsidRDefault="00745A6C">
      <w:pPr>
        <w:pStyle w:val="FootnoteText"/>
        <w:rPr>
          <w:lang w:val="en-NZ"/>
        </w:rPr>
      </w:pPr>
      <w:r>
        <w:rPr>
          <w:rStyle w:val="FootnoteReference"/>
        </w:rPr>
        <w:footnoteRef/>
      </w:r>
      <w:r>
        <w:t xml:space="preserve"> </w:t>
      </w:r>
      <w:r w:rsidR="00DC75B7">
        <w:t>Amy Hogan</w:t>
      </w:r>
      <w:r w:rsidR="008A0B0F">
        <w:t xml:space="preserve">, Neera R Jain, Roshini Peiris-John, Shanthi </w:t>
      </w:r>
      <w:proofErr w:type="spellStart"/>
      <w:r w:rsidR="008A0B0F">
        <w:t>Ameratunga</w:t>
      </w:r>
      <w:proofErr w:type="spellEnd"/>
      <w:r w:rsidR="008A0B0F">
        <w:t xml:space="preserve"> </w:t>
      </w:r>
      <w:r w:rsidR="008A0B0F">
        <w:rPr>
          <w:lang w:val="en-NZ"/>
        </w:rPr>
        <w:t>‘</w:t>
      </w:r>
      <w:r w:rsidR="00DC75B7">
        <w:rPr>
          <w:lang w:val="en-NZ"/>
        </w:rPr>
        <w:t>Disabled people say nothing about us without us’</w:t>
      </w:r>
      <w:r>
        <w:rPr>
          <w:lang w:val="en-NZ"/>
        </w:rPr>
        <w:t xml:space="preserve"> </w:t>
      </w:r>
      <w:r w:rsidR="003333B4">
        <w:rPr>
          <w:lang w:val="en-NZ"/>
        </w:rPr>
        <w:t>The Clinical Teacher</w:t>
      </w:r>
      <w:r w:rsidR="00AD1D5F">
        <w:rPr>
          <w:lang w:val="en-NZ"/>
        </w:rPr>
        <w:t xml:space="preserve"> (Vol 17, Issue 1) February 2020, </w:t>
      </w:r>
      <w:r w:rsidR="008A0B0F">
        <w:rPr>
          <w:lang w:val="en-NZ"/>
        </w:rPr>
        <w:t xml:space="preserve">available at: </w:t>
      </w:r>
      <w:hyperlink r:id="rId13" w:history="1">
        <w:r w:rsidR="008814B8" w:rsidRPr="00A368A2">
          <w:rPr>
            <w:rStyle w:val="Hyperlink"/>
            <w:lang w:val="en-NZ"/>
          </w:rPr>
          <w:t>https://asmepublications.onlinelibrary.wiley.com/doi/abs/10.1111/tct.13022</w:t>
        </w:r>
      </w:hyperlink>
      <w:r w:rsidR="008814B8">
        <w:rPr>
          <w:lang w:val="en-NZ"/>
        </w:rPr>
        <w:t xml:space="preserve"> </w:t>
      </w:r>
    </w:p>
  </w:footnote>
  <w:footnote w:id="16">
    <w:p w14:paraId="3D968461" w14:textId="37A71A33" w:rsidR="00C30880" w:rsidRPr="00C30880" w:rsidRDefault="00C30880">
      <w:pPr>
        <w:pStyle w:val="FootnoteText"/>
        <w:rPr>
          <w:lang w:val="en-NZ"/>
        </w:rPr>
      </w:pPr>
      <w:r>
        <w:rPr>
          <w:rStyle w:val="FootnoteReference"/>
        </w:rPr>
        <w:footnoteRef/>
      </w:r>
      <w:r>
        <w:t xml:space="preserve"> </w:t>
      </w:r>
      <w:r w:rsidR="00AC408A">
        <w:rPr>
          <w:lang w:val="en-NZ"/>
        </w:rPr>
        <w:t xml:space="preserve">See: </w:t>
      </w:r>
      <w:hyperlink r:id="rId14" w:history="1">
        <w:r w:rsidR="00AC408A" w:rsidRPr="00A368A2">
          <w:rPr>
            <w:rStyle w:val="Hyperlink"/>
            <w:lang w:val="en-NZ"/>
          </w:rPr>
          <w:t>https://www.hdc.org.nz/our-work/aged-care-commissioner/amplifying-the-voices-of-older-people-in-aotearoa-new-zealand/</w:t>
        </w:r>
      </w:hyperlink>
      <w:r w:rsidR="00AC408A">
        <w:rPr>
          <w:lang w:val="en-NZ"/>
        </w:rPr>
        <w:t xml:space="preserve"> </w:t>
      </w:r>
    </w:p>
  </w:footnote>
  <w:footnote w:id="17">
    <w:p w14:paraId="4B54CA6C" w14:textId="25F35881" w:rsidR="002278C1" w:rsidRPr="002278C1" w:rsidRDefault="002278C1">
      <w:pPr>
        <w:pStyle w:val="FootnoteText"/>
        <w:rPr>
          <w:lang w:val="en-NZ"/>
        </w:rPr>
      </w:pPr>
      <w:r>
        <w:rPr>
          <w:rStyle w:val="FootnoteReference"/>
        </w:rPr>
        <w:footnoteRef/>
      </w:r>
      <w:r>
        <w:t xml:space="preserve"> </w:t>
      </w:r>
      <w:r w:rsidR="00F57404">
        <w:t xml:space="preserve">Ibid. </w:t>
      </w:r>
    </w:p>
  </w:footnote>
  <w:footnote w:id="18">
    <w:p w14:paraId="36A0CE5A" w14:textId="46405B48" w:rsidR="00F859A7" w:rsidRPr="00F859A7" w:rsidRDefault="00F859A7">
      <w:pPr>
        <w:pStyle w:val="FootnoteText"/>
        <w:rPr>
          <w:lang w:val="en-NZ"/>
        </w:rPr>
      </w:pPr>
      <w:r>
        <w:rPr>
          <w:rStyle w:val="FootnoteReference"/>
        </w:rPr>
        <w:footnoteRef/>
      </w:r>
      <w:r>
        <w:t xml:space="preserve"> </w:t>
      </w:r>
      <w:r w:rsidR="0089131A" w:rsidRPr="0089131A">
        <w:t xml:space="preserve">MBIE, </w:t>
      </w:r>
      <w:r w:rsidR="0089131A" w:rsidRPr="0089131A">
        <w:rPr>
          <w:i/>
          <w:iCs/>
        </w:rPr>
        <w:t>Building for Everyone: Designing for Accessibility</w:t>
      </w:r>
      <w:r w:rsidR="0089131A" w:rsidRPr="0089131A">
        <w:t xml:space="preserve"> (2022).</w:t>
      </w:r>
    </w:p>
  </w:footnote>
  <w:footnote w:id="19">
    <w:p w14:paraId="606C2776" w14:textId="52EB6B86" w:rsidR="00687399" w:rsidRPr="00687399" w:rsidRDefault="00687399">
      <w:pPr>
        <w:pStyle w:val="FootnoteText"/>
        <w:rPr>
          <w:lang w:val="en-NZ"/>
        </w:rPr>
      </w:pPr>
      <w:r>
        <w:rPr>
          <w:rStyle w:val="FootnoteReference"/>
        </w:rPr>
        <w:footnoteRef/>
      </w:r>
      <w:r>
        <w:t xml:space="preserve"> </w:t>
      </w:r>
      <w:r>
        <w:rPr>
          <w:lang w:val="en-NZ"/>
        </w:rPr>
        <w:t xml:space="preserve">See: </w:t>
      </w:r>
      <w:hyperlink r:id="rId15" w:history="1">
        <w:r w:rsidR="00D9295D" w:rsidRPr="00A368A2">
          <w:rPr>
            <w:rStyle w:val="Hyperlink"/>
            <w:lang w:val="en-NZ"/>
          </w:rPr>
          <w:t>https://www.branz.co.nz/universal-design/</w:t>
        </w:r>
      </w:hyperlink>
      <w:r w:rsidR="00D9295D">
        <w:rPr>
          <w:lang w:val="en-NZ"/>
        </w:rPr>
        <w:t xml:space="preserve"> </w:t>
      </w:r>
    </w:p>
  </w:footnote>
  <w:footnote w:id="20">
    <w:p w14:paraId="7538633F" w14:textId="6911111E" w:rsidR="00B20108" w:rsidRPr="00B20108" w:rsidRDefault="00B20108">
      <w:pPr>
        <w:pStyle w:val="FootnoteText"/>
        <w:rPr>
          <w:lang w:val="en-NZ"/>
        </w:rPr>
      </w:pPr>
      <w:r>
        <w:rPr>
          <w:rStyle w:val="FootnoteReference"/>
        </w:rPr>
        <w:footnoteRef/>
      </w:r>
      <w:r>
        <w:t xml:space="preserve"> </w:t>
      </w:r>
      <w:r w:rsidR="00DB3F93" w:rsidRPr="00DB3F93">
        <w:t>NZ Crime and Victims Survey (2023).</w:t>
      </w:r>
    </w:p>
  </w:footnote>
  <w:footnote w:id="21">
    <w:p w14:paraId="37D0FB63" w14:textId="424D997F" w:rsidR="00B20108" w:rsidRPr="00B20108" w:rsidRDefault="00B20108">
      <w:pPr>
        <w:pStyle w:val="FootnoteText"/>
        <w:rPr>
          <w:lang w:val="en-NZ"/>
        </w:rPr>
      </w:pPr>
      <w:r>
        <w:rPr>
          <w:rStyle w:val="FootnoteReference"/>
        </w:rPr>
        <w:footnoteRef/>
      </w:r>
      <w:r>
        <w:t xml:space="preserve"> </w:t>
      </w:r>
      <w:r w:rsidR="00DB3F93">
        <w:t xml:space="preserve">Ibid. </w:t>
      </w:r>
    </w:p>
  </w:footnote>
  <w:footnote w:id="22">
    <w:p w14:paraId="71017675" w14:textId="2A40E700" w:rsidR="00B20108" w:rsidRPr="00B20108" w:rsidRDefault="00B20108">
      <w:pPr>
        <w:pStyle w:val="FootnoteText"/>
        <w:rPr>
          <w:lang w:val="en-NZ"/>
        </w:rPr>
      </w:pPr>
      <w:r>
        <w:rPr>
          <w:rStyle w:val="FootnoteReference"/>
        </w:rPr>
        <w:footnoteRef/>
      </w:r>
      <w:r>
        <w:t xml:space="preserve"> </w:t>
      </w:r>
      <w:r w:rsidR="00EA70D5" w:rsidRPr="00EA70D5">
        <w:t xml:space="preserve">Royal Commission of Inquiry into Abuse in Care, </w:t>
      </w:r>
      <w:r w:rsidR="00EA70D5" w:rsidRPr="00EA70D5">
        <w:rPr>
          <w:i/>
          <w:iCs/>
        </w:rPr>
        <w:t>Final Report</w:t>
      </w:r>
      <w:r w:rsidR="00EA70D5" w:rsidRPr="00EA70D5">
        <w:t xml:space="preserve"> (2025).</w:t>
      </w:r>
    </w:p>
  </w:footnote>
  <w:footnote w:id="23">
    <w:p w14:paraId="186F48FB" w14:textId="3A1D865C" w:rsidR="00B20108" w:rsidRPr="00B20108" w:rsidRDefault="00B20108">
      <w:pPr>
        <w:pStyle w:val="FootnoteText"/>
        <w:rPr>
          <w:lang w:val="en-NZ"/>
        </w:rPr>
      </w:pPr>
      <w:r>
        <w:rPr>
          <w:rStyle w:val="FootnoteReference"/>
        </w:rPr>
        <w:footnoteRef/>
      </w:r>
      <w:r>
        <w:t xml:space="preserve"> </w:t>
      </w:r>
      <w:r w:rsidR="00EA70D5" w:rsidRPr="00EA70D5">
        <w:t>Law Commission, Review of the CPMIP Act (forthcoming).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Pr>
    <w:tblGrid>
      <w:gridCol w:w="3360"/>
      <w:gridCol w:w="3361"/>
      <w:gridCol w:w="3359"/>
    </w:tblGrid>
    <w:tr w:rsidR="004B0023" w14:paraId="04021B76" w14:textId="77777777">
      <w:trPr>
        <w:trHeight w:val="720"/>
      </w:trPr>
      <w:tc>
        <w:tcPr>
          <w:tcW w:w="1667" w:type="pct"/>
        </w:tcPr>
        <w:p w14:paraId="4811E6F0" w14:textId="77777777" w:rsidR="004B0023" w:rsidRDefault="004B0023">
          <w:pPr>
            <w:pStyle w:val="Header"/>
            <w:rPr>
              <w:color w:val="156082" w:themeColor="accent1"/>
            </w:rPr>
          </w:pPr>
        </w:p>
      </w:tc>
      <w:tc>
        <w:tcPr>
          <w:tcW w:w="1667" w:type="pct"/>
        </w:tcPr>
        <w:p w14:paraId="71D5561B" w14:textId="7148310A" w:rsidR="004B0023" w:rsidRDefault="004B0023">
          <w:pPr>
            <w:pStyle w:val="Header"/>
            <w:jc w:val="center"/>
            <w:rPr>
              <w:color w:val="156082" w:themeColor="accent1"/>
            </w:rPr>
          </w:pPr>
          <w:r>
            <w:rPr>
              <w:noProof/>
              <w:color w:val="156082" w:themeColor="accent1"/>
            </w:rPr>
            <w:drawing>
              <wp:inline distT="0" distB="0" distL="0" distR="0" wp14:anchorId="2B9BB963" wp14:editId="0D1AE51A">
                <wp:extent cx="1009650" cy="1047883"/>
                <wp:effectExtent l="0" t="0" r="0" b="0"/>
                <wp:docPr id="1791896015" name="Picture 1" descr="Access Matt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896015" name="Picture 1" descr="Access Matter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6562" cy="1055057"/>
                        </a:xfrm>
                        <a:prstGeom prst="rect">
                          <a:avLst/>
                        </a:prstGeom>
                        <a:noFill/>
                      </pic:spPr>
                    </pic:pic>
                  </a:graphicData>
                </a:graphic>
              </wp:inline>
            </w:drawing>
          </w:r>
        </w:p>
      </w:tc>
      <w:tc>
        <w:tcPr>
          <w:tcW w:w="1666" w:type="pct"/>
        </w:tcPr>
        <w:p w14:paraId="2055509B" w14:textId="25E0C90D" w:rsidR="004B0023" w:rsidRDefault="004B0023">
          <w:pPr>
            <w:pStyle w:val="Header"/>
            <w:jc w:val="right"/>
            <w:rPr>
              <w:color w:val="156082" w:themeColor="accent1"/>
            </w:rPr>
          </w:pPr>
        </w:p>
      </w:tc>
    </w:tr>
  </w:tbl>
  <w:p w14:paraId="4568C654" w14:textId="77777777" w:rsidR="00FD03A2" w:rsidRDefault="00FD03A2" w:rsidP="003D742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797"/>
        </w:tabs>
        <w:ind w:left="797"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C3F063B6"/>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3A162FD"/>
    <w:multiLevelType w:val="hybridMultilevel"/>
    <w:tmpl w:val="8DC66D5C"/>
    <w:lvl w:ilvl="0" w:tplc="DDFA604E">
      <w:start w:val="1"/>
      <w:numFmt w:val="bullet"/>
      <w:lvlText w:val=""/>
      <w:lvlJc w:val="left"/>
      <w:pPr>
        <w:ind w:left="720" w:hanging="360"/>
      </w:pPr>
      <w:rPr>
        <w:rFonts w:ascii="Symbol" w:hAnsi="Symbol" w:hint="default"/>
      </w:rPr>
    </w:lvl>
    <w:lvl w:ilvl="1" w:tplc="1C763194">
      <w:start w:val="1"/>
      <w:numFmt w:val="bullet"/>
      <w:lvlText w:val="o"/>
      <w:lvlJc w:val="left"/>
      <w:pPr>
        <w:ind w:left="1440" w:hanging="360"/>
      </w:pPr>
      <w:rPr>
        <w:rFonts w:ascii="Courier New" w:hAnsi="Courier New" w:hint="default"/>
      </w:rPr>
    </w:lvl>
    <w:lvl w:ilvl="2" w:tplc="52FE4372">
      <w:start w:val="1"/>
      <w:numFmt w:val="bullet"/>
      <w:lvlText w:val=""/>
      <w:lvlJc w:val="left"/>
      <w:pPr>
        <w:ind w:left="2160" w:hanging="360"/>
      </w:pPr>
      <w:rPr>
        <w:rFonts w:ascii="Wingdings" w:hAnsi="Wingdings" w:hint="default"/>
      </w:rPr>
    </w:lvl>
    <w:lvl w:ilvl="3" w:tplc="CDF60D48">
      <w:start w:val="1"/>
      <w:numFmt w:val="bullet"/>
      <w:lvlText w:val=""/>
      <w:lvlJc w:val="left"/>
      <w:pPr>
        <w:ind w:left="2880" w:hanging="360"/>
      </w:pPr>
      <w:rPr>
        <w:rFonts w:ascii="Symbol" w:hAnsi="Symbol" w:hint="default"/>
      </w:rPr>
    </w:lvl>
    <w:lvl w:ilvl="4" w:tplc="DC2C1956">
      <w:start w:val="1"/>
      <w:numFmt w:val="bullet"/>
      <w:lvlText w:val="o"/>
      <w:lvlJc w:val="left"/>
      <w:pPr>
        <w:ind w:left="3600" w:hanging="360"/>
      </w:pPr>
      <w:rPr>
        <w:rFonts w:ascii="Courier New" w:hAnsi="Courier New" w:hint="default"/>
      </w:rPr>
    </w:lvl>
    <w:lvl w:ilvl="5" w:tplc="67A6EA06">
      <w:start w:val="1"/>
      <w:numFmt w:val="bullet"/>
      <w:lvlText w:val=""/>
      <w:lvlJc w:val="left"/>
      <w:pPr>
        <w:ind w:left="4320" w:hanging="360"/>
      </w:pPr>
      <w:rPr>
        <w:rFonts w:ascii="Wingdings" w:hAnsi="Wingdings" w:hint="default"/>
      </w:rPr>
    </w:lvl>
    <w:lvl w:ilvl="6" w:tplc="97C61934">
      <w:start w:val="1"/>
      <w:numFmt w:val="bullet"/>
      <w:lvlText w:val=""/>
      <w:lvlJc w:val="left"/>
      <w:pPr>
        <w:ind w:left="5040" w:hanging="360"/>
      </w:pPr>
      <w:rPr>
        <w:rFonts w:ascii="Symbol" w:hAnsi="Symbol" w:hint="default"/>
      </w:rPr>
    </w:lvl>
    <w:lvl w:ilvl="7" w:tplc="562AEF6A">
      <w:start w:val="1"/>
      <w:numFmt w:val="bullet"/>
      <w:lvlText w:val="o"/>
      <w:lvlJc w:val="left"/>
      <w:pPr>
        <w:ind w:left="5760" w:hanging="360"/>
      </w:pPr>
      <w:rPr>
        <w:rFonts w:ascii="Courier New" w:hAnsi="Courier New" w:hint="default"/>
      </w:rPr>
    </w:lvl>
    <w:lvl w:ilvl="8" w:tplc="64EAD778">
      <w:start w:val="1"/>
      <w:numFmt w:val="bullet"/>
      <w:lvlText w:val=""/>
      <w:lvlJc w:val="left"/>
      <w:pPr>
        <w:ind w:left="6480" w:hanging="360"/>
      </w:pPr>
      <w:rPr>
        <w:rFonts w:ascii="Wingdings" w:hAnsi="Wingdings" w:hint="default"/>
      </w:rPr>
    </w:lvl>
  </w:abstractNum>
  <w:abstractNum w:abstractNumId="7" w15:restartNumberingAfterBreak="0">
    <w:nsid w:val="0551272D"/>
    <w:multiLevelType w:val="hybridMultilevel"/>
    <w:tmpl w:val="D58273FC"/>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8" w15:restartNumberingAfterBreak="0">
    <w:nsid w:val="074B4F75"/>
    <w:multiLevelType w:val="hybridMultilevel"/>
    <w:tmpl w:val="855CAF2E"/>
    <w:lvl w:ilvl="0" w:tplc="006CA62C">
      <w:start w:val="1"/>
      <w:numFmt w:val="bullet"/>
      <w:lvlText w:val=""/>
      <w:lvlJc w:val="left"/>
      <w:pPr>
        <w:ind w:left="720" w:hanging="360"/>
      </w:pPr>
      <w:rPr>
        <w:rFonts w:ascii="Symbol" w:hAnsi="Symbol" w:hint="default"/>
      </w:rPr>
    </w:lvl>
    <w:lvl w:ilvl="1" w:tplc="840422AA">
      <w:start w:val="1"/>
      <w:numFmt w:val="bullet"/>
      <w:lvlText w:val="o"/>
      <w:lvlJc w:val="left"/>
      <w:pPr>
        <w:ind w:left="1440" w:hanging="360"/>
      </w:pPr>
      <w:rPr>
        <w:rFonts w:ascii="Courier New" w:hAnsi="Courier New" w:hint="default"/>
      </w:rPr>
    </w:lvl>
    <w:lvl w:ilvl="2" w:tplc="1C2E7B42">
      <w:start w:val="1"/>
      <w:numFmt w:val="bullet"/>
      <w:lvlText w:val=""/>
      <w:lvlJc w:val="left"/>
      <w:pPr>
        <w:ind w:left="2160" w:hanging="360"/>
      </w:pPr>
      <w:rPr>
        <w:rFonts w:ascii="Wingdings" w:hAnsi="Wingdings" w:hint="default"/>
      </w:rPr>
    </w:lvl>
    <w:lvl w:ilvl="3" w:tplc="309094CE">
      <w:start w:val="1"/>
      <w:numFmt w:val="bullet"/>
      <w:lvlText w:val=""/>
      <w:lvlJc w:val="left"/>
      <w:pPr>
        <w:ind w:left="2880" w:hanging="360"/>
      </w:pPr>
      <w:rPr>
        <w:rFonts w:ascii="Symbol" w:hAnsi="Symbol" w:hint="default"/>
      </w:rPr>
    </w:lvl>
    <w:lvl w:ilvl="4" w:tplc="32BA924E">
      <w:start w:val="1"/>
      <w:numFmt w:val="bullet"/>
      <w:lvlText w:val="o"/>
      <w:lvlJc w:val="left"/>
      <w:pPr>
        <w:ind w:left="3600" w:hanging="360"/>
      </w:pPr>
      <w:rPr>
        <w:rFonts w:ascii="Courier New" w:hAnsi="Courier New" w:hint="default"/>
      </w:rPr>
    </w:lvl>
    <w:lvl w:ilvl="5" w:tplc="2B1C2912">
      <w:start w:val="1"/>
      <w:numFmt w:val="bullet"/>
      <w:lvlText w:val=""/>
      <w:lvlJc w:val="left"/>
      <w:pPr>
        <w:ind w:left="4320" w:hanging="360"/>
      </w:pPr>
      <w:rPr>
        <w:rFonts w:ascii="Wingdings" w:hAnsi="Wingdings" w:hint="default"/>
      </w:rPr>
    </w:lvl>
    <w:lvl w:ilvl="6" w:tplc="E1063ACA">
      <w:start w:val="1"/>
      <w:numFmt w:val="bullet"/>
      <w:lvlText w:val=""/>
      <w:lvlJc w:val="left"/>
      <w:pPr>
        <w:ind w:left="5040" w:hanging="360"/>
      </w:pPr>
      <w:rPr>
        <w:rFonts w:ascii="Symbol" w:hAnsi="Symbol" w:hint="default"/>
      </w:rPr>
    </w:lvl>
    <w:lvl w:ilvl="7" w:tplc="BB82E7B0">
      <w:start w:val="1"/>
      <w:numFmt w:val="bullet"/>
      <w:lvlText w:val="o"/>
      <w:lvlJc w:val="left"/>
      <w:pPr>
        <w:ind w:left="5760" w:hanging="360"/>
      </w:pPr>
      <w:rPr>
        <w:rFonts w:ascii="Courier New" w:hAnsi="Courier New" w:hint="default"/>
      </w:rPr>
    </w:lvl>
    <w:lvl w:ilvl="8" w:tplc="DABA92C6">
      <w:start w:val="1"/>
      <w:numFmt w:val="bullet"/>
      <w:lvlText w:val=""/>
      <w:lvlJc w:val="left"/>
      <w:pPr>
        <w:ind w:left="6480" w:hanging="360"/>
      </w:pPr>
      <w:rPr>
        <w:rFonts w:ascii="Wingdings" w:hAnsi="Wingdings" w:hint="default"/>
      </w:rPr>
    </w:lvl>
  </w:abstractNum>
  <w:abstractNum w:abstractNumId="9" w15:restartNumberingAfterBreak="0">
    <w:nsid w:val="07DE12E3"/>
    <w:multiLevelType w:val="hybridMultilevel"/>
    <w:tmpl w:val="89F03C28"/>
    <w:lvl w:ilvl="0" w:tplc="14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C0E16E2"/>
    <w:multiLevelType w:val="multilevel"/>
    <w:tmpl w:val="1AE05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50B396"/>
    <w:multiLevelType w:val="hybridMultilevel"/>
    <w:tmpl w:val="FFAADCA4"/>
    <w:lvl w:ilvl="0" w:tplc="2D429AF2">
      <w:start w:val="1"/>
      <w:numFmt w:val="bullet"/>
      <w:lvlText w:val=""/>
      <w:lvlJc w:val="left"/>
      <w:pPr>
        <w:ind w:left="720" w:hanging="360"/>
      </w:pPr>
      <w:rPr>
        <w:rFonts w:ascii="Symbol" w:hAnsi="Symbol" w:hint="default"/>
      </w:rPr>
    </w:lvl>
    <w:lvl w:ilvl="1" w:tplc="D6065E8A">
      <w:start w:val="1"/>
      <w:numFmt w:val="bullet"/>
      <w:lvlText w:val="o"/>
      <w:lvlJc w:val="left"/>
      <w:pPr>
        <w:ind w:left="1440" w:hanging="360"/>
      </w:pPr>
      <w:rPr>
        <w:rFonts w:ascii="Courier New" w:hAnsi="Courier New" w:hint="default"/>
      </w:rPr>
    </w:lvl>
    <w:lvl w:ilvl="2" w:tplc="2F3A1956">
      <w:start w:val="1"/>
      <w:numFmt w:val="bullet"/>
      <w:lvlText w:val=""/>
      <w:lvlJc w:val="left"/>
      <w:pPr>
        <w:ind w:left="2160" w:hanging="360"/>
      </w:pPr>
      <w:rPr>
        <w:rFonts w:ascii="Wingdings" w:hAnsi="Wingdings" w:hint="default"/>
      </w:rPr>
    </w:lvl>
    <w:lvl w:ilvl="3" w:tplc="6D8C2F48">
      <w:start w:val="1"/>
      <w:numFmt w:val="bullet"/>
      <w:lvlText w:val=""/>
      <w:lvlJc w:val="left"/>
      <w:pPr>
        <w:ind w:left="2880" w:hanging="360"/>
      </w:pPr>
      <w:rPr>
        <w:rFonts w:ascii="Symbol" w:hAnsi="Symbol" w:hint="default"/>
      </w:rPr>
    </w:lvl>
    <w:lvl w:ilvl="4" w:tplc="28DA94EE">
      <w:start w:val="1"/>
      <w:numFmt w:val="bullet"/>
      <w:lvlText w:val="o"/>
      <w:lvlJc w:val="left"/>
      <w:pPr>
        <w:ind w:left="3600" w:hanging="360"/>
      </w:pPr>
      <w:rPr>
        <w:rFonts w:ascii="Courier New" w:hAnsi="Courier New" w:hint="default"/>
      </w:rPr>
    </w:lvl>
    <w:lvl w:ilvl="5" w:tplc="EFC05DBC">
      <w:start w:val="1"/>
      <w:numFmt w:val="bullet"/>
      <w:lvlText w:val=""/>
      <w:lvlJc w:val="left"/>
      <w:pPr>
        <w:ind w:left="4320" w:hanging="360"/>
      </w:pPr>
      <w:rPr>
        <w:rFonts w:ascii="Wingdings" w:hAnsi="Wingdings" w:hint="default"/>
      </w:rPr>
    </w:lvl>
    <w:lvl w:ilvl="6" w:tplc="8520B1EE">
      <w:start w:val="1"/>
      <w:numFmt w:val="bullet"/>
      <w:lvlText w:val=""/>
      <w:lvlJc w:val="left"/>
      <w:pPr>
        <w:ind w:left="5040" w:hanging="360"/>
      </w:pPr>
      <w:rPr>
        <w:rFonts w:ascii="Symbol" w:hAnsi="Symbol" w:hint="default"/>
      </w:rPr>
    </w:lvl>
    <w:lvl w:ilvl="7" w:tplc="73C01D60">
      <w:start w:val="1"/>
      <w:numFmt w:val="bullet"/>
      <w:lvlText w:val="o"/>
      <w:lvlJc w:val="left"/>
      <w:pPr>
        <w:ind w:left="5760" w:hanging="360"/>
      </w:pPr>
      <w:rPr>
        <w:rFonts w:ascii="Courier New" w:hAnsi="Courier New" w:hint="default"/>
      </w:rPr>
    </w:lvl>
    <w:lvl w:ilvl="8" w:tplc="4726DCA0">
      <w:start w:val="1"/>
      <w:numFmt w:val="bullet"/>
      <w:lvlText w:val=""/>
      <w:lvlJc w:val="left"/>
      <w:pPr>
        <w:ind w:left="6480" w:hanging="360"/>
      </w:pPr>
      <w:rPr>
        <w:rFonts w:ascii="Wingdings" w:hAnsi="Wingdings" w:hint="default"/>
      </w:rPr>
    </w:lvl>
  </w:abstractNum>
  <w:abstractNum w:abstractNumId="12" w15:restartNumberingAfterBreak="0">
    <w:nsid w:val="10CFD056"/>
    <w:multiLevelType w:val="hybridMultilevel"/>
    <w:tmpl w:val="8AEADDAA"/>
    <w:lvl w:ilvl="0" w:tplc="638C71E4">
      <w:start w:val="1"/>
      <w:numFmt w:val="bullet"/>
      <w:lvlText w:val=""/>
      <w:lvlJc w:val="left"/>
      <w:pPr>
        <w:ind w:left="720" w:hanging="360"/>
      </w:pPr>
      <w:rPr>
        <w:rFonts w:ascii="Symbol" w:hAnsi="Symbol" w:hint="default"/>
      </w:rPr>
    </w:lvl>
    <w:lvl w:ilvl="1" w:tplc="A81473EA">
      <w:start w:val="1"/>
      <w:numFmt w:val="bullet"/>
      <w:lvlText w:val="o"/>
      <w:lvlJc w:val="left"/>
      <w:pPr>
        <w:ind w:left="1440" w:hanging="360"/>
      </w:pPr>
      <w:rPr>
        <w:rFonts w:ascii="Courier New" w:hAnsi="Courier New" w:hint="default"/>
      </w:rPr>
    </w:lvl>
    <w:lvl w:ilvl="2" w:tplc="5546B05A">
      <w:start w:val="1"/>
      <w:numFmt w:val="bullet"/>
      <w:lvlText w:val=""/>
      <w:lvlJc w:val="left"/>
      <w:pPr>
        <w:ind w:left="2160" w:hanging="360"/>
      </w:pPr>
      <w:rPr>
        <w:rFonts w:ascii="Wingdings" w:hAnsi="Wingdings" w:hint="default"/>
      </w:rPr>
    </w:lvl>
    <w:lvl w:ilvl="3" w:tplc="DDEADDDE">
      <w:start w:val="1"/>
      <w:numFmt w:val="bullet"/>
      <w:lvlText w:val=""/>
      <w:lvlJc w:val="left"/>
      <w:pPr>
        <w:ind w:left="2880" w:hanging="360"/>
      </w:pPr>
      <w:rPr>
        <w:rFonts w:ascii="Symbol" w:hAnsi="Symbol" w:hint="default"/>
      </w:rPr>
    </w:lvl>
    <w:lvl w:ilvl="4" w:tplc="076AF10E">
      <w:start w:val="1"/>
      <w:numFmt w:val="bullet"/>
      <w:lvlText w:val="o"/>
      <w:lvlJc w:val="left"/>
      <w:pPr>
        <w:ind w:left="3600" w:hanging="360"/>
      </w:pPr>
      <w:rPr>
        <w:rFonts w:ascii="Courier New" w:hAnsi="Courier New" w:hint="default"/>
      </w:rPr>
    </w:lvl>
    <w:lvl w:ilvl="5" w:tplc="3E0A581E">
      <w:start w:val="1"/>
      <w:numFmt w:val="bullet"/>
      <w:lvlText w:val=""/>
      <w:lvlJc w:val="left"/>
      <w:pPr>
        <w:ind w:left="4320" w:hanging="360"/>
      </w:pPr>
      <w:rPr>
        <w:rFonts w:ascii="Wingdings" w:hAnsi="Wingdings" w:hint="default"/>
      </w:rPr>
    </w:lvl>
    <w:lvl w:ilvl="6" w:tplc="0D828914">
      <w:start w:val="1"/>
      <w:numFmt w:val="bullet"/>
      <w:lvlText w:val=""/>
      <w:lvlJc w:val="left"/>
      <w:pPr>
        <w:ind w:left="5040" w:hanging="360"/>
      </w:pPr>
      <w:rPr>
        <w:rFonts w:ascii="Symbol" w:hAnsi="Symbol" w:hint="default"/>
      </w:rPr>
    </w:lvl>
    <w:lvl w:ilvl="7" w:tplc="39BA1140">
      <w:start w:val="1"/>
      <w:numFmt w:val="bullet"/>
      <w:lvlText w:val="o"/>
      <w:lvlJc w:val="left"/>
      <w:pPr>
        <w:ind w:left="5760" w:hanging="360"/>
      </w:pPr>
      <w:rPr>
        <w:rFonts w:ascii="Courier New" w:hAnsi="Courier New" w:hint="default"/>
      </w:rPr>
    </w:lvl>
    <w:lvl w:ilvl="8" w:tplc="0058A63A">
      <w:start w:val="1"/>
      <w:numFmt w:val="bullet"/>
      <w:lvlText w:val=""/>
      <w:lvlJc w:val="left"/>
      <w:pPr>
        <w:ind w:left="6480" w:hanging="360"/>
      </w:pPr>
      <w:rPr>
        <w:rFonts w:ascii="Wingdings" w:hAnsi="Wingdings" w:hint="default"/>
      </w:rPr>
    </w:lvl>
  </w:abstractNum>
  <w:abstractNum w:abstractNumId="13" w15:restartNumberingAfterBreak="0">
    <w:nsid w:val="137F7941"/>
    <w:multiLevelType w:val="hybridMultilevel"/>
    <w:tmpl w:val="232A774C"/>
    <w:lvl w:ilvl="0" w:tplc="058E89D0">
      <w:start w:val="1"/>
      <w:numFmt w:val="bullet"/>
      <w:lvlText w:val=""/>
      <w:lvlJc w:val="left"/>
      <w:pPr>
        <w:ind w:left="720" w:hanging="360"/>
      </w:pPr>
      <w:rPr>
        <w:rFonts w:ascii="Symbol" w:hAnsi="Symbol" w:hint="default"/>
      </w:rPr>
    </w:lvl>
    <w:lvl w:ilvl="1" w:tplc="8EFE53EC">
      <w:start w:val="1"/>
      <w:numFmt w:val="bullet"/>
      <w:lvlText w:val="o"/>
      <w:lvlJc w:val="left"/>
      <w:pPr>
        <w:ind w:left="1440" w:hanging="360"/>
      </w:pPr>
      <w:rPr>
        <w:rFonts w:ascii="Courier New" w:hAnsi="Courier New" w:hint="default"/>
      </w:rPr>
    </w:lvl>
    <w:lvl w:ilvl="2" w:tplc="F9E423B8">
      <w:start w:val="1"/>
      <w:numFmt w:val="bullet"/>
      <w:lvlText w:val=""/>
      <w:lvlJc w:val="left"/>
      <w:pPr>
        <w:ind w:left="2160" w:hanging="360"/>
      </w:pPr>
      <w:rPr>
        <w:rFonts w:ascii="Wingdings" w:hAnsi="Wingdings" w:hint="default"/>
      </w:rPr>
    </w:lvl>
    <w:lvl w:ilvl="3" w:tplc="CB1A2270">
      <w:start w:val="1"/>
      <w:numFmt w:val="bullet"/>
      <w:lvlText w:val=""/>
      <w:lvlJc w:val="left"/>
      <w:pPr>
        <w:ind w:left="2880" w:hanging="360"/>
      </w:pPr>
      <w:rPr>
        <w:rFonts w:ascii="Symbol" w:hAnsi="Symbol" w:hint="default"/>
      </w:rPr>
    </w:lvl>
    <w:lvl w:ilvl="4" w:tplc="65E2F206">
      <w:start w:val="1"/>
      <w:numFmt w:val="bullet"/>
      <w:lvlText w:val="o"/>
      <w:lvlJc w:val="left"/>
      <w:pPr>
        <w:ind w:left="3600" w:hanging="360"/>
      </w:pPr>
      <w:rPr>
        <w:rFonts w:ascii="Courier New" w:hAnsi="Courier New" w:hint="default"/>
      </w:rPr>
    </w:lvl>
    <w:lvl w:ilvl="5" w:tplc="9328EAEC">
      <w:start w:val="1"/>
      <w:numFmt w:val="bullet"/>
      <w:lvlText w:val=""/>
      <w:lvlJc w:val="left"/>
      <w:pPr>
        <w:ind w:left="4320" w:hanging="360"/>
      </w:pPr>
      <w:rPr>
        <w:rFonts w:ascii="Wingdings" w:hAnsi="Wingdings" w:hint="default"/>
      </w:rPr>
    </w:lvl>
    <w:lvl w:ilvl="6" w:tplc="03B0C162">
      <w:start w:val="1"/>
      <w:numFmt w:val="bullet"/>
      <w:lvlText w:val=""/>
      <w:lvlJc w:val="left"/>
      <w:pPr>
        <w:ind w:left="5040" w:hanging="360"/>
      </w:pPr>
      <w:rPr>
        <w:rFonts w:ascii="Symbol" w:hAnsi="Symbol" w:hint="default"/>
      </w:rPr>
    </w:lvl>
    <w:lvl w:ilvl="7" w:tplc="40D80C0C">
      <w:start w:val="1"/>
      <w:numFmt w:val="bullet"/>
      <w:lvlText w:val="o"/>
      <w:lvlJc w:val="left"/>
      <w:pPr>
        <w:ind w:left="5760" w:hanging="360"/>
      </w:pPr>
      <w:rPr>
        <w:rFonts w:ascii="Courier New" w:hAnsi="Courier New" w:hint="default"/>
      </w:rPr>
    </w:lvl>
    <w:lvl w:ilvl="8" w:tplc="85D0F0C8">
      <w:start w:val="1"/>
      <w:numFmt w:val="bullet"/>
      <w:lvlText w:val=""/>
      <w:lvlJc w:val="left"/>
      <w:pPr>
        <w:ind w:left="6480" w:hanging="360"/>
      </w:pPr>
      <w:rPr>
        <w:rFonts w:ascii="Wingdings" w:hAnsi="Wingdings" w:hint="default"/>
      </w:rPr>
    </w:lvl>
  </w:abstractNum>
  <w:abstractNum w:abstractNumId="14" w15:restartNumberingAfterBreak="0">
    <w:nsid w:val="1D701A1F"/>
    <w:multiLevelType w:val="multilevel"/>
    <w:tmpl w:val="A162A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4B6AE4"/>
    <w:multiLevelType w:val="hybridMultilevel"/>
    <w:tmpl w:val="C60093EA"/>
    <w:lvl w:ilvl="0" w:tplc="F4E490FA">
      <w:start w:val="1"/>
      <w:numFmt w:val="bullet"/>
      <w:lvlText w:val=""/>
      <w:lvlJc w:val="left"/>
      <w:pPr>
        <w:ind w:left="720" w:hanging="360"/>
      </w:pPr>
      <w:rPr>
        <w:rFonts w:ascii="Symbol" w:hAnsi="Symbol" w:hint="default"/>
      </w:rPr>
    </w:lvl>
    <w:lvl w:ilvl="1" w:tplc="3BD01DDC">
      <w:start w:val="1"/>
      <w:numFmt w:val="bullet"/>
      <w:lvlText w:val="o"/>
      <w:lvlJc w:val="left"/>
      <w:pPr>
        <w:ind w:left="1440" w:hanging="360"/>
      </w:pPr>
      <w:rPr>
        <w:rFonts w:ascii="Courier New" w:hAnsi="Courier New" w:hint="default"/>
      </w:rPr>
    </w:lvl>
    <w:lvl w:ilvl="2" w:tplc="0C7C3AC2">
      <w:start w:val="1"/>
      <w:numFmt w:val="bullet"/>
      <w:lvlText w:val=""/>
      <w:lvlJc w:val="left"/>
      <w:pPr>
        <w:ind w:left="2160" w:hanging="360"/>
      </w:pPr>
      <w:rPr>
        <w:rFonts w:ascii="Wingdings" w:hAnsi="Wingdings" w:hint="default"/>
      </w:rPr>
    </w:lvl>
    <w:lvl w:ilvl="3" w:tplc="94CCD38C">
      <w:start w:val="1"/>
      <w:numFmt w:val="bullet"/>
      <w:lvlText w:val=""/>
      <w:lvlJc w:val="left"/>
      <w:pPr>
        <w:ind w:left="2880" w:hanging="360"/>
      </w:pPr>
      <w:rPr>
        <w:rFonts w:ascii="Symbol" w:hAnsi="Symbol" w:hint="default"/>
      </w:rPr>
    </w:lvl>
    <w:lvl w:ilvl="4" w:tplc="1C509006">
      <w:start w:val="1"/>
      <w:numFmt w:val="bullet"/>
      <w:lvlText w:val="o"/>
      <w:lvlJc w:val="left"/>
      <w:pPr>
        <w:ind w:left="3600" w:hanging="360"/>
      </w:pPr>
      <w:rPr>
        <w:rFonts w:ascii="Courier New" w:hAnsi="Courier New" w:hint="default"/>
      </w:rPr>
    </w:lvl>
    <w:lvl w:ilvl="5" w:tplc="E1B43708">
      <w:start w:val="1"/>
      <w:numFmt w:val="bullet"/>
      <w:lvlText w:val=""/>
      <w:lvlJc w:val="left"/>
      <w:pPr>
        <w:ind w:left="4320" w:hanging="360"/>
      </w:pPr>
      <w:rPr>
        <w:rFonts w:ascii="Wingdings" w:hAnsi="Wingdings" w:hint="default"/>
      </w:rPr>
    </w:lvl>
    <w:lvl w:ilvl="6" w:tplc="9BBCEBF6">
      <w:start w:val="1"/>
      <w:numFmt w:val="bullet"/>
      <w:lvlText w:val=""/>
      <w:lvlJc w:val="left"/>
      <w:pPr>
        <w:ind w:left="5040" w:hanging="360"/>
      </w:pPr>
      <w:rPr>
        <w:rFonts w:ascii="Symbol" w:hAnsi="Symbol" w:hint="default"/>
      </w:rPr>
    </w:lvl>
    <w:lvl w:ilvl="7" w:tplc="FA505B2A">
      <w:start w:val="1"/>
      <w:numFmt w:val="bullet"/>
      <w:lvlText w:val="o"/>
      <w:lvlJc w:val="left"/>
      <w:pPr>
        <w:ind w:left="5760" w:hanging="360"/>
      </w:pPr>
      <w:rPr>
        <w:rFonts w:ascii="Courier New" w:hAnsi="Courier New" w:hint="default"/>
      </w:rPr>
    </w:lvl>
    <w:lvl w:ilvl="8" w:tplc="CF688068">
      <w:start w:val="1"/>
      <w:numFmt w:val="bullet"/>
      <w:lvlText w:val=""/>
      <w:lvlJc w:val="left"/>
      <w:pPr>
        <w:ind w:left="6480" w:hanging="360"/>
      </w:pPr>
      <w:rPr>
        <w:rFonts w:ascii="Wingdings" w:hAnsi="Wingdings" w:hint="default"/>
      </w:rPr>
    </w:lvl>
  </w:abstractNum>
  <w:abstractNum w:abstractNumId="16" w15:restartNumberingAfterBreak="0">
    <w:nsid w:val="1F7F7F25"/>
    <w:multiLevelType w:val="hybridMultilevel"/>
    <w:tmpl w:val="1E38A626"/>
    <w:lvl w:ilvl="0" w:tplc="1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20FF8BBE"/>
    <w:multiLevelType w:val="hybridMultilevel"/>
    <w:tmpl w:val="CDB2A318"/>
    <w:lvl w:ilvl="0" w:tplc="6300613A">
      <w:start w:val="1"/>
      <w:numFmt w:val="bullet"/>
      <w:lvlText w:val=""/>
      <w:lvlJc w:val="left"/>
      <w:pPr>
        <w:ind w:left="720" w:hanging="360"/>
      </w:pPr>
      <w:rPr>
        <w:rFonts w:ascii="Symbol" w:hAnsi="Symbol" w:hint="default"/>
      </w:rPr>
    </w:lvl>
    <w:lvl w:ilvl="1" w:tplc="53AA2006">
      <w:start w:val="1"/>
      <w:numFmt w:val="bullet"/>
      <w:lvlText w:val="o"/>
      <w:lvlJc w:val="left"/>
      <w:pPr>
        <w:ind w:left="1440" w:hanging="360"/>
      </w:pPr>
      <w:rPr>
        <w:rFonts w:ascii="Courier New" w:hAnsi="Courier New" w:hint="default"/>
      </w:rPr>
    </w:lvl>
    <w:lvl w:ilvl="2" w:tplc="E3E46026">
      <w:start w:val="1"/>
      <w:numFmt w:val="bullet"/>
      <w:lvlText w:val=""/>
      <w:lvlJc w:val="left"/>
      <w:pPr>
        <w:ind w:left="2160" w:hanging="360"/>
      </w:pPr>
      <w:rPr>
        <w:rFonts w:ascii="Wingdings" w:hAnsi="Wingdings" w:hint="default"/>
      </w:rPr>
    </w:lvl>
    <w:lvl w:ilvl="3" w:tplc="E4D8C90E">
      <w:start w:val="1"/>
      <w:numFmt w:val="bullet"/>
      <w:lvlText w:val=""/>
      <w:lvlJc w:val="left"/>
      <w:pPr>
        <w:ind w:left="2880" w:hanging="360"/>
      </w:pPr>
      <w:rPr>
        <w:rFonts w:ascii="Symbol" w:hAnsi="Symbol" w:hint="default"/>
      </w:rPr>
    </w:lvl>
    <w:lvl w:ilvl="4" w:tplc="CF5CB300">
      <w:start w:val="1"/>
      <w:numFmt w:val="bullet"/>
      <w:lvlText w:val="o"/>
      <w:lvlJc w:val="left"/>
      <w:pPr>
        <w:ind w:left="3600" w:hanging="360"/>
      </w:pPr>
      <w:rPr>
        <w:rFonts w:ascii="Courier New" w:hAnsi="Courier New" w:hint="default"/>
      </w:rPr>
    </w:lvl>
    <w:lvl w:ilvl="5" w:tplc="BE043CBA">
      <w:start w:val="1"/>
      <w:numFmt w:val="bullet"/>
      <w:lvlText w:val=""/>
      <w:lvlJc w:val="left"/>
      <w:pPr>
        <w:ind w:left="4320" w:hanging="360"/>
      </w:pPr>
      <w:rPr>
        <w:rFonts w:ascii="Wingdings" w:hAnsi="Wingdings" w:hint="default"/>
      </w:rPr>
    </w:lvl>
    <w:lvl w:ilvl="6" w:tplc="FFD42960">
      <w:start w:val="1"/>
      <w:numFmt w:val="bullet"/>
      <w:lvlText w:val=""/>
      <w:lvlJc w:val="left"/>
      <w:pPr>
        <w:ind w:left="5040" w:hanging="360"/>
      </w:pPr>
      <w:rPr>
        <w:rFonts w:ascii="Symbol" w:hAnsi="Symbol" w:hint="default"/>
      </w:rPr>
    </w:lvl>
    <w:lvl w:ilvl="7" w:tplc="AEF09E64">
      <w:start w:val="1"/>
      <w:numFmt w:val="bullet"/>
      <w:lvlText w:val="o"/>
      <w:lvlJc w:val="left"/>
      <w:pPr>
        <w:ind w:left="5760" w:hanging="360"/>
      </w:pPr>
      <w:rPr>
        <w:rFonts w:ascii="Courier New" w:hAnsi="Courier New" w:hint="default"/>
      </w:rPr>
    </w:lvl>
    <w:lvl w:ilvl="8" w:tplc="09403C30">
      <w:start w:val="1"/>
      <w:numFmt w:val="bullet"/>
      <w:lvlText w:val=""/>
      <w:lvlJc w:val="left"/>
      <w:pPr>
        <w:ind w:left="6480" w:hanging="360"/>
      </w:pPr>
      <w:rPr>
        <w:rFonts w:ascii="Wingdings" w:hAnsi="Wingdings" w:hint="default"/>
      </w:rPr>
    </w:lvl>
  </w:abstractNum>
  <w:abstractNum w:abstractNumId="18" w15:restartNumberingAfterBreak="0">
    <w:nsid w:val="230A74DF"/>
    <w:multiLevelType w:val="multilevel"/>
    <w:tmpl w:val="CFD84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0A7EF3"/>
    <w:multiLevelType w:val="hybridMultilevel"/>
    <w:tmpl w:val="EFFE651A"/>
    <w:lvl w:ilvl="0" w:tplc="14090001">
      <w:start w:val="1"/>
      <w:numFmt w:val="bullet"/>
      <w:lvlText w:val=""/>
      <w:lvlJc w:val="left"/>
      <w:pPr>
        <w:ind w:left="360" w:hanging="360"/>
      </w:pPr>
      <w:rPr>
        <w:rFonts w:ascii="Symbol" w:hAnsi="Symbol" w:hint="default"/>
        <w:b/>
        <w:bCs/>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24476436"/>
    <w:multiLevelType w:val="multilevel"/>
    <w:tmpl w:val="6A28F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1" w15:restartNumberingAfterBreak="0">
    <w:nsid w:val="24505477"/>
    <w:multiLevelType w:val="multilevel"/>
    <w:tmpl w:val="6120A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47557E9"/>
    <w:multiLevelType w:val="hybridMultilevel"/>
    <w:tmpl w:val="8FA4343A"/>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3" w15:restartNumberingAfterBreak="0">
    <w:nsid w:val="2C394583"/>
    <w:multiLevelType w:val="hybridMultilevel"/>
    <w:tmpl w:val="DB0E54BA"/>
    <w:lvl w:ilvl="0" w:tplc="DA54689C">
      <w:start w:val="1"/>
      <w:numFmt w:val="decimal"/>
      <w:pStyle w:val="options"/>
      <w:lvlText w:val="%1."/>
      <w:lvlJc w:val="left"/>
      <w:pPr>
        <w:ind w:left="786" w:hanging="360"/>
      </w:pPr>
    </w:lvl>
    <w:lvl w:ilvl="1" w:tplc="14090019" w:tentative="1">
      <w:start w:val="1"/>
      <w:numFmt w:val="lowerLetter"/>
      <w:lvlText w:val="%2."/>
      <w:lvlJc w:val="left"/>
      <w:pPr>
        <w:ind w:left="1506" w:hanging="360"/>
      </w:pPr>
    </w:lvl>
    <w:lvl w:ilvl="2" w:tplc="1409001B" w:tentative="1">
      <w:start w:val="1"/>
      <w:numFmt w:val="lowerRoman"/>
      <w:lvlText w:val="%3."/>
      <w:lvlJc w:val="right"/>
      <w:pPr>
        <w:ind w:left="2226" w:hanging="180"/>
      </w:pPr>
    </w:lvl>
    <w:lvl w:ilvl="3" w:tplc="1409000F" w:tentative="1">
      <w:start w:val="1"/>
      <w:numFmt w:val="decimal"/>
      <w:lvlText w:val="%4."/>
      <w:lvlJc w:val="left"/>
      <w:pPr>
        <w:ind w:left="2946" w:hanging="360"/>
      </w:pPr>
    </w:lvl>
    <w:lvl w:ilvl="4" w:tplc="14090019" w:tentative="1">
      <w:start w:val="1"/>
      <w:numFmt w:val="lowerLetter"/>
      <w:lvlText w:val="%5."/>
      <w:lvlJc w:val="left"/>
      <w:pPr>
        <w:ind w:left="3666" w:hanging="360"/>
      </w:pPr>
    </w:lvl>
    <w:lvl w:ilvl="5" w:tplc="1409001B" w:tentative="1">
      <w:start w:val="1"/>
      <w:numFmt w:val="lowerRoman"/>
      <w:lvlText w:val="%6."/>
      <w:lvlJc w:val="right"/>
      <w:pPr>
        <w:ind w:left="4386" w:hanging="180"/>
      </w:pPr>
    </w:lvl>
    <w:lvl w:ilvl="6" w:tplc="1409000F" w:tentative="1">
      <w:start w:val="1"/>
      <w:numFmt w:val="decimal"/>
      <w:lvlText w:val="%7."/>
      <w:lvlJc w:val="left"/>
      <w:pPr>
        <w:ind w:left="5106" w:hanging="360"/>
      </w:pPr>
    </w:lvl>
    <w:lvl w:ilvl="7" w:tplc="14090019" w:tentative="1">
      <w:start w:val="1"/>
      <w:numFmt w:val="lowerLetter"/>
      <w:lvlText w:val="%8."/>
      <w:lvlJc w:val="left"/>
      <w:pPr>
        <w:ind w:left="5826" w:hanging="360"/>
      </w:pPr>
    </w:lvl>
    <w:lvl w:ilvl="8" w:tplc="1409001B" w:tentative="1">
      <w:start w:val="1"/>
      <w:numFmt w:val="lowerRoman"/>
      <w:lvlText w:val="%9."/>
      <w:lvlJc w:val="right"/>
      <w:pPr>
        <w:ind w:left="6546" w:hanging="180"/>
      </w:pPr>
    </w:lvl>
  </w:abstractNum>
  <w:abstractNum w:abstractNumId="24" w15:restartNumberingAfterBreak="0">
    <w:nsid w:val="325650BB"/>
    <w:multiLevelType w:val="hybridMultilevel"/>
    <w:tmpl w:val="D27C97C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33017D79"/>
    <w:multiLevelType w:val="hybridMultilevel"/>
    <w:tmpl w:val="E0B2B1E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6" w15:restartNumberingAfterBreak="0">
    <w:nsid w:val="332C4C1A"/>
    <w:multiLevelType w:val="hybridMultilevel"/>
    <w:tmpl w:val="88E4F5F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7" w15:restartNumberingAfterBreak="0">
    <w:nsid w:val="369C3A32"/>
    <w:multiLevelType w:val="multilevel"/>
    <w:tmpl w:val="C2548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3E0608"/>
    <w:multiLevelType w:val="hybridMultilevel"/>
    <w:tmpl w:val="395E49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388C0DF1"/>
    <w:multiLevelType w:val="hybridMultilevel"/>
    <w:tmpl w:val="250A4ACE"/>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0" w15:restartNumberingAfterBreak="0">
    <w:nsid w:val="3BA32CD6"/>
    <w:multiLevelType w:val="hybridMultilevel"/>
    <w:tmpl w:val="DADA7A88"/>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1" w15:restartNumberingAfterBreak="0">
    <w:nsid w:val="3C484C0B"/>
    <w:multiLevelType w:val="hybridMultilevel"/>
    <w:tmpl w:val="57E68E4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15:restartNumberingAfterBreak="0">
    <w:nsid w:val="4B2C2EA7"/>
    <w:multiLevelType w:val="hybridMultilevel"/>
    <w:tmpl w:val="717AF83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3" w15:restartNumberingAfterBreak="0">
    <w:nsid w:val="4B8F6C3D"/>
    <w:multiLevelType w:val="hybridMultilevel"/>
    <w:tmpl w:val="68BC6DB0"/>
    <w:lvl w:ilvl="0" w:tplc="14090001">
      <w:start w:val="1"/>
      <w:numFmt w:val="bullet"/>
      <w:lvlText w:val=""/>
      <w:lvlJc w:val="left"/>
      <w:pPr>
        <w:ind w:left="360" w:hanging="360"/>
      </w:pPr>
      <w:rPr>
        <w:rFonts w:ascii="Symbol" w:hAnsi="Symbol" w:hint="default"/>
        <w:b/>
        <w:bCs/>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52E615FB"/>
    <w:multiLevelType w:val="multilevel"/>
    <w:tmpl w:val="ED50B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4BD3099"/>
    <w:multiLevelType w:val="hybridMultilevel"/>
    <w:tmpl w:val="339AED8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6" w15:restartNumberingAfterBreak="0">
    <w:nsid w:val="550B465B"/>
    <w:multiLevelType w:val="multilevel"/>
    <w:tmpl w:val="99CA6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8D35B92"/>
    <w:multiLevelType w:val="hybridMultilevel"/>
    <w:tmpl w:val="CAFCA442"/>
    <w:lvl w:ilvl="0" w:tplc="14090001">
      <w:start w:val="1"/>
      <w:numFmt w:val="bullet"/>
      <w:lvlText w:val=""/>
      <w:lvlJc w:val="left"/>
      <w:pPr>
        <w:ind w:left="360" w:hanging="360"/>
      </w:pPr>
      <w:rPr>
        <w:rFonts w:ascii="Symbol" w:hAnsi="Symbol" w:hint="default"/>
        <w:b/>
        <w:bCs/>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59607572"/>
    <w:multiLevelType w:val="hybridMultilevel"/>
    <w:tmpl w:val="358210C0"/>
    <w:lvl w:ilvl="0" w:tplc="14090001">
      <w:start w:val="1"/>
      <w:numFmt w:val="bullet"/>
      <w:lvlText w:val=""/>
      <w:lvlJc w:val="left"/>
      <w:pPr>
        <w:ind w:left="360" w:hanging="360"/>
      </w:pPr>
      <w:rPr>
        <w:rFonts w:ascii="Symbol" w:hAnsi="Symbol" w:hint="default"/>
        <w:b/>
        <w:bCs/>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9" w15:restartNumberingAfterBreak="0">
    <w:nsid w:val="5A222616"/>
    <w:multiLevelType w:val="hybridMultilevel"/>
    <w:tmpl w:val="E59C4F58"/>
    <w:lvl w:ilvl="0" w:tplc="AD88B298">
      <w:numFmt w:val="bullet"/>
      <w:lvlText w:val="-"/>
      <w:lvlJc w:val="left"/>
      <w:pPr>
        <w:ind w:left="720" w:hanging="360"/>
      </w:pPr>
      <w:rPr>
        <w:rFonts w:ascii="Aptos" w:eastAsia="Times New Roman" w:hAnsi="Aptos"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5C5AD522"/>
    <w:multiLevelType w:val="hybridMultilevel"/>
    <w:tmpl w:val="88CEE360"/>
    <w:lvl w:ilvl="0" w:tplc="6FD0079E">
      <w:start w:val="1"/>
      <w:numFmt w:val="bullet"/>
      <w:lvlText w:val=""/>
      <w:lvlJc w:val="left"/>
      <w:pPr>
        <w:ind w:left="720" w:hanging="360"/>
      </w:pPr>
      <w:rPr>
        <w:rFonts w:ascii="Symbol" w:hAnsi="Symbol" w:hint="default"/>
      </w:rPr>
    </w:lvl>
    <w:lvl w:ilvl="1" w:tplc="B856314A">
      <w:start w:val="1"/>
      <w:numFmt w:val="bullet"/>
      <w:lvlText w:val="o"/>
      <w:lvlJc w:val="left"/>
      <w:pPr>
        <w:ind w:left="1440" w:hanging="360"/>
      </w:pPr>
      <w:rPr>
        <w:rFonts w:ascii="Courier New" w:hAnsi="Courier New" w:hint="default"/>
      </w:rPr>
    </w:lvl>
    <w:lvl w:ilvl="2" w:tplc="6060C646">
      <w:start w:val="1"/>
      <w:numFmt w:val="bullet"/>
      <w:lvlText w:val=""/>
      <w:lvlJc w:val="left"/>
      <w:pPr>
        <w:ind w:left="2160" w:hanging="360"/>
      </w:pPr>
      <w:rPr>
        <w:rFonts w:ascii="Wingdings" w:hAnsi="Wingdings" w:hint="default"/>
      </w:rPr>
    </w:lvl>
    <w:lvl w:ilvl="3" w:tplc="16FE8F00">
      <w:start w:val="1"/>
      <w:numFmt w:val="bullet"/>
      <w:lvlText w:val=""/>
      <w:lvlJc w:val="left"/>
      <w:pPr>
        <w:ind w:left="2880" w:hanging="360"/>
      </w:pPr>
      <w:rPr>
        <w:rFonts w:ascii="Symbol" w:hAnsi="Symbol" w:hint="default"/>
      </w:rPr>
    </w:lvl>
    <w:lvl w:ilvl="4" w:tplc="86A83B68">
      <w:start w:val="1"/>
      <w:numFmt w:val="bullet"/>
      <w:lvlText w:val="o"/>
      <w:lvlJc w:val="left"/>
      <w:pPr>
        <w:ind w:left="3600" w:hanging="360"/>
      </w:pPr>
      <w:rPr>
        <w:rFonts w:ascii="Courier New" w:hAnsi="Courier New" w:hint="default"/>
      </w:rPr>
    </w:lvl>
    <w:lvl w:ilvl="5" w:tplc="4D865D50">
      <w:start w:val="1"/>
      <w:numFmt w:val="bullet"/>
      <w:lvlText w:val=""/>
      <w:lvlJc w:val="left"/>
      <w:pPr>
        <w:ind w:left="4320" w:hanging="360"/>
      </w:pPr>
      <w:rPr>
        <w:rFonts w:ascii="Wingdings" w:hAnsi="Wingdings" w:hint="default"/>
      </w:rPr>
    </w:lvl>
    <w:lvl w:ilvl="6" w:tplc="442CB70A">
      <w:start w:val="1"/>
      <w:numFmt w:val="bullet"/>
      <w:lvlText w:val=""/>
      <w:lvlJc w:val="left"/>
      <w:pPr>
        <w:ind w:left="5040" w:hanging="360"/>
      </w:pPr>
      <w:rPr>
        <w:rFonts w:ascii="Symbol" w:hAnsi="Symbol" w:hint="default"/>
      </w:rPr>
    </w:lvl>
    <w:lvl w:ilvl="7" w:tplc="6DF0E806">
      <w:start w:val="1"/>
      <w:numFmt w:val="bullet"/>
      <w:lvlText w:val="o"/>
      <w:lvlJc w:val="left"/>
      <w:pPr>
        <w:ind w:left="5760" w:hanging="360"/>
      </w:pPr>
      <w:rPr>
        <w:rFonts w:ascii="Courier New" w:hAnsi="Courier New" w:hint="default"/>
      </w:rPr>
    </w:lvl>
    <w:lvl w:ilvl="8" w:tplc="B36CA4B2">
      <w:start w:val="1"/>
      <w:numFmt w:val="bullet"/>
      <w:lvlText w:val=""/>
      <w:lvlJc w:val="left"/>
      <w:pPr>
        <w:ind w:left="6480" w:hanging="360"/>
      </w:pPr>
      <w:rPr>
        <w:rFonts w:ascii="Wingdings" w:hAnsi="Wingdings" w:hint="default"/>
      </w:rPr>
    </w:lvl>
  </w:abstractNum>
  <w:abstractNum w:abstractNumId="41" w15:restartNumberingAfterBreak="0">
    <w:nsid w:val="5C68502C"/>
    <w:multiLevelType w:val="hybridMultilevel"/>
    <w:tmpl w:val="F5A8C1D0"/>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2" w15:restartNumberingAfterBreak="0">
    <w:nsid w:val="6321316A"/>
    <w:multiLevelType w:val="hybridMultilevel"/>
    <w:tmpl w:val="542222F2"/>
    <w:lvl w:ilvl="0" w:tplc="0C685ADC">
      <w:start w:val="1"/>
      <w:numFmt w:val="bullet"/>
      <w:lvlText w:val=""/>
      <w:lvlJc w:val="left"/>
      <w:pPr>
        <w:ind w:left="720" w:hanging="360"/>
      </w:pPr>
      <w:rPr>
        <w:rFonts w:ascii="Symbol" w:hAnsi="Symbol" w:hint="default"/>
      </w:rPr>
    </w:lvl>
    <w:lvl w:ilvl="1" w:tplc="34F03E08">
      <w:start w:val="1"/>
      <w:numFmt w:val="bullet"/>
      <w:lvlText w:val="o"/>
      <w:lvlJc w:val="left"/>
      <w:pPr>
        <w:ind w:left="1440" w:hanging="360"/>
      </w:pPr>
      <w:rPr>
        <w:rFonts w:ascii="Courier New" w:hAnsi="Courier New" w:hint="default"/>
      </w:rPr>
    </w:lvl>
    <w:lvl w:ilvl="2" w:tplc="0CCA1DE2">
      <w:start w:val="1"/>
      <w:numFmt w:val="bullet"/>
      <w:lvlText w:val=""/>
      <w:lvlJc w:val="left"/>
      <w:pPr>
        <w:ind w:left="2160" w:hanging="360"/>
      </w:pPr>
      <w:rPr>
        <w:rFonts w:ascii="Wingdings" w:hAnsi="Wingdings" w:hint="default"/>
      </w:rPr>
    </w:lvl>
    <w:lvl w:ilvl="3" w:tplc="E3027478">
      <w:start w:val="1"/>
      <w:numFmt w:val="bullet"/>
      <w:lvlText w:val=""/>
      <w:lvlJc w:val="left"/>
      <w:pPr>
        <w:ind w:left="2880" w:hanging="360"/>
      </w:pPr>
      <w:rPr>
        <w:rFonts w:ascii="Symbol" w:hAnsi="Symbol" w:hint="default"/>
      </w:rPr>
    </w:lvl>
    <w:lvl w:ilvl="4" w:tplc="B2946230">
      <w:start w:val="1"/>
      <w:numFmt w:val="bullet"/>
      <w:lvlText w:val="o"/>
      <w:lvlJc w:val="left"/>
      <w:pPr>
        <w:ind w:left="3600" w:hanging="360"/>
      </w:pPr>
      <w:rPr>
        <w:rFonts w:ascii="Courier New" w:hAnsi="Courier New" w:hint="default"/>
      </w:rPr>
    </w:lvl>
    <w:lvl w:ilvl="5" w:tplc="56845B6A">
      <w:start w:val="1"/>
      <w:numFmt w:val="bullet"/>
      <w:lvlText w:val=""/>
      <w:lvlJc w:val="left"/>
      <w:pPr>
        <w:ind w:left="4320" w:hanging="360"/>
      </w:pPr>
      <w:rPr>
        <w:rFonts w:ascii="Wingdings" w:hAnsi="Wingdings" w:hint="default"/>
      </w:rPr>
    </w:lvl>
    <w:lvl w:ilvl="6" w:tplc="61A0CFFE">
      <w:start w:val="1"/>
      <w:numFmt w:val="bullet"/>
      <w:lvlText w:val=""/>
      <w:lvlJc w:val="left"/>
      <w:pPr>
        <w:ind w:left="5040" w:hanging="360"/>
      </w:pPr>
      <w:rPr>
        <w:rFonts w:ascii="Symbol" w:hAnsi="Symbol" w:hint="default"/>
      </w:rPr>
    </w:lvl>
    <w:lvl w:ilvl="7" w:tplc="E4C26C50">
      <w:start w:val="1"/>
      <w:numFmt w:val="bullet"/>
      <w:lvlText w:val="o"/>
      <w:lvlJc w:val="left"/>
      <w:pPr>
        <w:ind w:left="5760" w:hanging="360"/>
      </w:pPr>
      <w:rPr>
        <w:rFonts w:ascii="Courier New" w:hAnsi="Courier New" w:hint="default"/>
      </w:rPr>
    </w:lvl>
    <w:lvl w:ilvl="8" w:tplc="BCEADE60">
      <w:start w:val="1"/>
      <w:numFmt w:val="bullet"/>
      <w:lvlText w:val=""/>
      <w:lvlJc w:val="left"/>
      <w:pPr>
        <w:ind w:left="6480" w:hanging="360"/>
      </w:pPr>
      <w:rPr>
        <w:rFonts w:ascii="Wingdings" w:hAnsi="Wingdings" w:hint="default"/>
      </w:rPr>
    </w:lvl>
  </w:abstractNum>
  <w:abstractNum w:abstractNumId="43" w15:restartNumberingAfterBreak="0">
    <w:nsid w:val="63BD1B22"/>
    <w:multiLevelType w:val="hybridMultilevel"/>
    <w:tmpl w:val="1C08E386"/>
    <w:lvl w:ilvl="0" w:tplc="1708CF64">
      <w:start w:val="19"/>
      <w:numFmt w:val="decimal"/>
      <w:lvlText w:val="%1."/>
      <w:lvlJc w:val="left"/>
      <w:pPr>
        <w:ind w:left="360" w:hanging="360"/>
      </w:pPr>
      <w:rPr>
        <w:rFonts w:hint="default"/>
        <w:b w:val="0"/>
        <w:bCs w:val="0"/>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4" w15:restartNumberingAfterBreak="0">
    <w:nsid w:val="68561359"/>
    <w:multiLevelType w:val="hybridMultilevel"/>
    <w:tmpl w:val="BC00C7DC"/>
    <w:lvl w:ilvl="0" w:tplc="BF5A58A8">
      <w:start w:val="1"/>
      <w:numFmt w:val="bullet"/>
      <w:lvlText w:val=""/>
      <w:lvlJc w:val="left"/>
      <w:pPr>
        <w:ind w:left="6" w:hanging="360"/>
      </w:pPr>
      <w:rPr>
        <w:rFonts w:ascii="Symbol" w:hAnsi="Symbol" w:hint="default"/>
      </w:rPr>
    </w:lvl>
    <w:lvl w:ilvl="1" w:tplc="B16C1A30">
      <w:start w:val="1"/>
      <w:numFmt w:val="bullet"/>
      <w:lvlText w:val="o"/>
      <w:lvlJc w:val="left"/>
      <w:pPr>
        <w:ind w:left="726" w:hanging="360"/>
      </w:pPr>
      <w:rPr>
        <w:rFonts w:ascii="Courier New" w:hAnsi="Courier New" w:hint="default"/>
      </w:rPr>
    </w:lvl>
    <w:lvl w:ilvl="2" w:tplc="14090003">
      <w:start w:val="1"/>
      <w:numFmt w:val="bullet"/>
      <w:lvlText w:val="o"/>
      <w:lvlJc w:val="left"/>
      <w:pPr>
        <w:ind w:left="1080" w:hanging="360"/>
      </w:pPr>
      <w:rPr>
        <w:rFonts w:ascii="Courier New" w:hAnsi="Courier New" w:cs="Courier New" w:hint="default"/>
      </w:rPr>
    </w:lvl>
    <w:lvl w:ilvl="3" w:tplc="80E2EA66">
      <w:start w:val="1"/>
      <w:numFmt w:val="bullet"/>
      <w:lvlText w:val=""/>
      <w:lvlJc w:val="left"/>
      <w:pPr>
        <w:ind w:left="2166" w:hanging="360"/>
      </w:pPr>
      <w:rPr>
        <w:rFonts w:ascii="Symbol" w:hAnsi="Symbol" w:hint="default"/>
      </w:rPr>
    </w:lvl>
    <w:lvl w:ilvl="4" w:tplc="F9C45682">
      <w:start w:val="1"/>
      <w:numFmt w:val="bullet"/>
      <w:lvlText w:val="o"/>
      <w:lvlJc w:val="left"/>
      <w:pPr>
        <w:ind w:left="2886" w:hanging="360"/>
      </w:pPr>
      <w:rPr>
        <w:rFonts w:ascii="Courier New" w:hAnsi="Courier New" w:hint="default"/>
      </w:rPr>
    </w:lvl>
    <w:lvl w:ilvl="5" w:tplc="1E029EE2">
      <w:start w:val="1"/>
      <w:numFmt w:val="bullet"/>
      <w:lvlText w:val=""/>
      <w:lvlJc w:val="left"/>
      <w:pPr>
        <w:ind w:left="3606" w:hanging="360"/>
      </w:pPr>
      <w:rPr>
        <w:rFonts w:ascii="Wingdings" w:hAnsi="Wingdings" w:hint="default"/>
      </w:rPr>
    </w:lvl>
    <w:lvl w:ilvl="6" w:tplc="F302320E">
      <w:start w:val="1"/>
      <w:numFmt w:val="bullet"/>
      <w:lvlText w:val=""/>
      <w:lvlJc w:val="left"/>
      <w:pPr>
        <w:ind w:left="4326" w:hanging="360"/>
      </w:pPr>
      <w:rPr>
        <w:rFonts w:ascii="Symbol" w:hAnsi="Symbol" w:hint="default"/>
      </w:rPr>
    </w:lvl>
    <w:lvl w:ilvl="7" w:tplc="C2442146">
      <w:start w:val="1"/>
      <w:numFmt w:val="bullet"/>
      <w:lvlText w:val="o"/>
      <w:lvlJc w:val="left"/>
      <w:pPr>
        <w:ind w:left="5046" w:hanging="360"/>
      </w:pPr>
      <w:rPr>
        <w:rFonts w:ascii="Courier New" w:hAnsi="Courier New" w:hint="default"/>
      </w:rPr>
    </w:lvl>
    <w:lvl w:ilvl="8" w:tplc="E668D594">
      <w:start w:val="1"/>
      <w:numFmt w:val="bullet"/>
      <w:lvlText w:val=""/>
      <w:lvlJc w:val="left"/>
      <w:pPr>
        <w:ind w:left="5766" w:hanging="360"/>
      </w:pPr>
      <w:rPr>
        <w:rFonts w:ascii="Wingdings" w:hAnsi="Wingdings" w:hint="default"/>
      </w:rPr>
    </w:lvl>
  </w:abstractNum>
  <w:abstractNum w:abstractNumId="45" w15:restartNumberingAfterBreak="0">
    <w:nsid w:val="6EA749BF"/>
    <w:multiLevelType w:val="hybridMultilevel"/>
    <w:tmpl w:val="CC86B6E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6" w15:restartNumberingAfterBreak="0">
    <w:nsid w:val="74EC53DB"/>
    <w:multiLevelType w:val="hybridMultilevel"/>
    <w:tmpl w:val="8EF4B1A4"/>
    <w:lvl w:ilvl="0" w:tplc="3BB4B78A">
      <w:start w:val="1"/>
      <w:numFmt w:val="bullet"/>
      <w:pStyle w:val="Style1"/>
      <w:lvlText w:val=""/>
      <w:lvlJc w:val="left"/>
      <w:pPr>
        <w:ind w:left="360" w:hanging="360"/>
      </w:pPr>
      <w:rPr>
        <w:rFonts w:ascii="Symbol" w:hAnsi="Symbol" w:hint="default"/>
      </w:rPr>
    </w:lvl>
    <w:lvl w:ilvl="1" w:tplc="14090003">
      <w:start w:val="1"/>
      <w:numFmt w:val="bullet"/>
      <w:lvlText w:val="o"/>
      <w:lvlJc w:val="left"/>
      <w:pPr>
        <w:ind w:left="786"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7" w15:restartNumberingAfterBreak="0">
    <w:nsid w:val="76711007"/>
    <w:multiLevelType w:val="hybridMultilevel"/>
    <w:tmpl w:val="FDF2B05C"/>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8" w15:restartNumberingAfterBreak="0">
    <w:nsid w:val="783D1568"/>
    <w:multiLevelType w:val="multilevel"/>
    <w:tmpl w:val="F23A5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ED6880B"/>
    <w:multiLevelType w:val="hybridMultilevel"/>
    <w:tmpl w:val="3DBCBF4A"/>
    <w:lvl w:ilvl="0" w:tplc="01BA9FC8">
      <w:start w:val="1"/>
      <w:numFmt w:val="bullet"/>
      <w:lvlText w:val=""/>
      <w:lvlJc w:val="left"/>
      <w:pPr>
        <w:ind w:left="720" w:hanging="360"/>
      </w:pPr>
      <w:rPr>
        <w:rFonts w:ascii="Symbol" w:hAnsi="Symbol" w:hint="default"/>
      </w:rPr>
    </w:lvl>
    <w:lvl w:ilvl="1" w:tplc="6586344C">
      <w:start w:val="1"/>
      <w:numFmt w:val="bullet"/>
      <w:lvlText w:val="o"/>
      <w:lvlJc w:val="left"/>
      <w:pPr>
        <w:ind w:left="1440" w:hanging="360"/>
      </w:pPr>
      <w:rPr>
        <w:rFonts w:ascii="Courier New" w:hAnsi="Courier New" w:hint="default"/>
      </w:rPr>
    </w:lvl>
    <w:lvl w:ilvl="2" w:tplc="979CDF7A">
      <w:start w:val="1"/>
      <w:numFmt w:val="bullet"/>
      <w:lvlText w:val=""/>
      <w:lvlJc w:val="left"/>
      <w:pPr>
        <w:ind w:left="2160" w:hanging="360"/>
      </w:pPr>
      <w:rPr>
        <w:rFonts w:ascii="Wingdings" w:hAnsi="Wingdings" w:hint="default"/>
      </w:rPr>
    </w:lvl>
    <w:lvl w:ilvl="3" w:tplc="E8A25402">
      <w:start w:val="1"/>
      <w:numFmt w:val="bullet"/>
      <w:lvlText w:val=""/>
      <w:lvlJc w:val="left"/>
      <w:pPr>
        <w:ind w:left="2880" w:hanging="360"/>
      </w:pPr>
      <w:rPr>
        <w:rFonts w:ascii="Symbol" w:hAnsi="Symbol" w:hint="default"/>
      </w:rPr>
    </w:lvl>
    <w:lvl w:ilvl="4" w:tplc="4B94E552">
      <w:start w:val="1"/>
      <w:numFmt w:val="bullet"/>
      <w:lvlText w:val="o"/>
      <w:lvlJc w:val="left"/>
      <w:pPr>
        <w:ind w:left="3600" w:hanging="360"/>
      </w:pPr>
      <w:rPr>
        <w:rFonts w:ascii="Courier New" w:hAnsi="Courier New" w:hint="default"/>
      </w:rPr>
    </w:lvl>
    <w:lvl w:ilvl="5" w:tplc="192875D4">
      <w:start w:val="1"/>
      <w:numFmt w:val="bullet"/>
      <w:lvlText w:val=""/>
      <w:lvlJc w:val="left"/>
      <w:pPr>
        <w:ind w:left="4320" w:hanging="360"/>
      </w:pPr>
      <w:rPr>
        <w:rFonts w:ascii="Wingdings" w:hAnsi="Wingdings" w:hint="default"/>
      </w:rPr>
    </w:lvl>
    <w:lvl w:ilvl="6" w:tplc="DAE2CE68">
      <w:start w:val="1"/>
      <w:numFmt w:val="bullet"/>
      <w:lvlText w:val=""/>
      <w:lvlJc w:val="left"/>
      <w:pPr>
        <w:ind w:left="5040" w:hanging="360"/>
      </w:pPr>
      <w:rPr>
        <w:rFonts w:ascii="Symbol" w:hAnsi="Symbol" w:hint="default"/>
      </w:rPr>
    </w:lvl>
    <w:lvl w:ilvl="7" w:tplc="F6501476">
      <w:start w:val="1"/>
      <w:numFmt w:val="bullet"/>
      <w:lvlText w:val="o"/>
      <w:lvlJc w:val="left"/>
      <w:pPr>
        <w:ind w:left="5760" w:hanging="360"/>
      </w:pPr>
      <w:rPr>
        <w:rFonts w:ascii="Courier New" w:hAnsi="Courier New" w:hint="default"/>
      </w:rPr>
    </w:lvl>
    <w:lvl w:ilvl="8" w:tplc="421E0308">
      <w:start w:val="1"/>
      <w:numFmt w:val="bullet"/>
      <w:lvlText w:val=""/>
      <w:lvlJc w:val="left"/>
      <w:pPr>
        <w:ind w:left="6480" w:hanging="360"/>
      </w:pPr>
      <w:rPr>
        <w:rFonts w:ascii="Wingdings" w:hAnsi="Wingdings" w:hint="default"/>
      </w:rPr>
    </w:lvl>
  </w:abstractNum>
  <w:num w:numId="1" w16cid:durableId="2023166904">
    <w:abstractNumId w:val="24"/>
  </w:num>
  <w:num w:numId="2" w16cid:durableId="1588465630">
    <w:abstractNumId w:val="41"/>
  </w:num>
  <w:num w:numId="3" w16cid:durableId="1466699749">
    <w:abstractNumId w:val="7"/>
  </w:num>
  <w:num w:numId="4" w16cid:durableId="1571307140">
    <w:abstractNumId w:val="9"/>
  </w:num>
  <w:num w:numId="5" w16cid:durableId="1877935160">
    <w:abstractNumId w:val="5"/>
  </w:num>
  <w:num w:numId="6" w16cid:durableId="1120341370">
    <w:abstractNumId w:val="3"/>
  </w:num>
  <w:num w:numId="7" w16cid:durableId="1059130042">
    <w:abstractNumId w:val="2"/>
  </w:num>
  <w:num w:numId="8" w16cid:durableId="855845253">
    <w:abstractNumId w:val="4"/>
  </w:num>
  <w:num w:numId="9" w16cid:durableId="444693731">
    <w:abstractNumId w:val="1"/>
  </w:num>
  <w:num w:numId="10" w16cid:durableId="50004102">
    <w:abstractNumId w:val="0"/>
  </w:num>
  <w:num w:numId="11" w16cid:durableId="526143554">
    <w:abstractNumId w:val="23"/>
  </w:num>
  <w:num w:numId="12" w16cid:durableId="40448272">
    <w:abstractNumId w:val="46"/>
  </w:num>
  <w:num w:numId="13" w16cid:durableId="1954821071">
    <w:abstractNumId w:val="16"/>
  </w:num>
  <w:num w:numId="14" w16cid:durableId="491679399">
    <w:abstractNumId w:val="32"/>
  </w:num>
  <w:num w:numId="15" w16cid:durableId="1481380450">
    <w:abstractNumId w:val="45"/>
  </w:num>
  <w:num w:numId="16" w16cid:durableId="1922833130">
    <w:abstractNumId w:val="19"/>
  </w:num>
  <w:num w:numId="17" w16cid:durableId="878738948">
    <w:abstractNumId w:val="33"/>
  </w:num>
  <w:num w:numId="18" w16cid:durableId="892082805">
    <w:abstractNumId w:val="37"/>
  </w:num>
  <w:num w:numId="19" w16cid:durableId="1663118002">
    <w:abstractNumId w:val="38"/>
  </w:num>
  <w:num w:numId="20" w16cid:durableId="1733891265">
    <w:abstractNumId w:val="43"/>
  </w:num>
  <w:num w:numId="21" w16cid:durableId="1082683047">
    <w:abstractNumId w:val="39"/>
  </w:num>
  <w:num w:numId="22" w16cid:durableId="1896503846">
    <w:abstractNumId w:val="25"/>
  </w:num>
  <w:num w:numId="23" w16cid:durableId="1471630392">
    <w:abstractNumId w:val="26"/>
  </w:num>
  <w:num w:numId="24" w16cid:durableId="1878740996">
    <w:abstractNumId w:val="47"/>
  </w:num>
  <w:num w:numId="25" w16cid:durableId="1751271076">
    <w:abstractNumId w:val="29"/>
  </w:num>
  <w:num w:numId="26" w16cid:durableId="1106802386">
    <w:abstractNumId w:val="31"/>
  </w:num>
  <w:num w:numId="27" w16cid:durableId="130483333">
    <w:abstractNumId w:val="35"/>
  </w:num>
  <w:num w:numId="28" w16cid:durableId="139658522">
    <w:abstractNumId w:val="30"/>
  </w:num>
  <w:num w:numId="29" w16cid:durableId="463347784">
    <w:abstractNumId w:val="49"/>
  </w:num>
  <w:num w:numId="30" w16cid:durableId="444882614">
    <w:abstractNumId w:val="28"/>
  </w:num>
  <w:num w:numId="31" w16cid:durableId="738870480">
    <w:abstractNumId w:val="6"/>
  </w:num>
  <w:num w:numId="32" w16cid:durableId="183443899">
    <w:abstractNumId w:val="42"/>
  </w:num>
  <w:num w:numId="33" w16cid:durableId="96340607">
    <w:abstractNumId w:val="17"/>
  </w:num>
  <w:num w:numId="34" w16cid:durableId="355086515">
    <w:abstractNumId w:val="40"/>
  </w:num>
  <w:num w:numId="35" w16cid:durableId="1994945047">
    <w:abstractNumId w:val="15"/>
  </w:num>
  <w:num w:numId="36" w16cid:durableId="1371298103">
    <w:abstractNumId w:val="13"/>
  </w:num>
  <w:num w:numId="37" w16cid:durableId="2060010811">
    <w:abstractNumId w:val="12"/>
  </w:num>
  <w:num w:numId="38" w16cid:durableId="629555180">
    <w:abstractNumId w:val="11"/>
  </w:num>
  <w:num w:numId="39" w16cid:durableId="326860076">
    <w:abstractNumId w:val="44"/>
  </w:num>
  <w:num w:numId="40" w16cid:durableId="1527133657">
    <w:abstractNumId w:val="8"/>
  </w:num>
  <w:num w:numId="41" w16cid:durableId="429592717">
    <w:abstractNumId w:val="22"/>
  </w:num>
  <w:num w:numId="42" w16cid:durableId="98764066">
    <w:abstractNumId w:val="21"/>
  </w:num>
  <w:num w:numId="43" w16cid:durableId="152333120">
    <w:abstractNumId w:val="14"/>
  </w:num>
  <w:num w:numId="44" w16cid:durableId="1951623050">
    <w:abstractNumId w:val="34"/>
  </w:num>
  <w:num w:numId="45" w16cid:durableId="1182820773">
    <w:abstractNumId w:val="48"/>
  </w:num>
  <w:num w:numId="46" w16cid:durableId="27416229">
    <w:abstractNumId w:val="27"/>
  </w:num>
  <w:num w:numId="47" w16cid:durableId="1957757938">
    <w:abstractNumId w:val="20"/>
  </w:num>
  <w:num w:numId="48" w16cid:durableId="208347496">
    <w:abstractNumId w:val="10"/>
  </w:num>
  <w:num w:numId="49" w16cid:durableId="3872434">
    <w:abstractNumId w:val="18"/>
  </w:num>
  <w:num w:numId="50" w16cid:durableId="653527239">
    <w:abstractNumId w:val="3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3A2"/>
    <w:rsid w:val="00003AAF"/>
    <w:rsid w:val="000052FF"/>
    <w:rsid w:val="00005DA5"/>
    <w:rsid w:val="00005E27"/>
    <w:rsid w:val="0000771F"/>
    <w:rsid w:val="00007C1E"/>
    <w:rsid w:val="000105B1"/>
    <w:rsid w:val="00013323"/>
    <w:rsid w:val="00015E46"/>
    <w:rsid w:val="00024B25"/>
    <w:rsid w:val="0003008C"/>
    <w:rsid w:val="00031A27"/>
    <w:rsid w:val="00036CB0"/>
    <w:rsid w:val="00042091"/>
    <w:rsid w:val="000430BA"/>
    <w:rsid w:val="00044EFF"/>
    <w:rsid w:val="000453A7"/>
    <w:rsid w:val="000453AD"/>
    <w:rsid w:val="00046A61"/>
    <w:rsid w:val="00054EBC"/>
    <w:rsid w:val="000634DF"/>
    <w:rsid w:val="00063A7F"/>
    <w:rsid w:val="00064324"/>
    <w:rsid w:val="00064BA8"/>
    <w:rsid w:val="00066A29"/>
    <w:rsid w:val="00066F31"/>
    <w:rsid w:val="00071186"/>
    <w:rsid w:val="00071AE6"/>
    <w:rsid w:val="00082870"/>
    <w:rsid w:val="000837F5"/>
    <w:rsid w:val="0009530A"/>
    <w:rsid w:val="000B2633"/>
    <w:rsid w:val="000C2012"/>
    <w:rsid w:val="000C2DA9"/>
    <w:rsid w:val="000C477C"/>
    <w:rsid w:val="000C7D9F"/>
    <w:rsid w:val="000D04EE"/>
    <w:rsid w:val="000D2411"/>
    <w:rsid w:val="000D362E"/>
    <w:rsid w:val="000E026B"/>
    <w:rsid w:val="000E45BA"/>
    <w:rsid w:val="000E4D2A"/>
    <w:rsid w:val="000E548A"/>
    <w:rsid w:val="000F3B6E"/>
    <w:rsid w:val="000F7D39"/>
    <w:rsid w:val="000F7DB9"/>
    <w:rsid w:val="00102C3D"/>
    <w:rsid w:val="00102DC2"/>
    <w:rsid w:val="00107A57"/>
    <w:rsid w:val="00122A00"/>
    <w:rsid w:val="00130769"/>
    <w:rsid w:val="001330CC"/>
    <w:rsid w:val="001353B9"/>
    <w:rsid w:val="00152BE7"/>
    <w:rsid w:val="00157BE5"/>
    <w:rsid w:val="001618AF"/>
    <w:rsid w:val="0016747F"/>
    <w:rsid w:val="001674A1"/>
    <w:rsid w:val="00172F37"/>
    <w:rsid w:val="00174B1E"/>
    <w:rsid w:val="001810BE"/>
    <w:rsid w:val="00181C13"/>
    <w:rsid w:val="00185D42"/>
    <w:rsid w:val="0018606B"/>
    <w:rsid w:val="00194679"/>
    <w:rsid w:val="001978DA"/>
    <w:rsid w:val="001A212F"/>
    <w:rsid w:val="001A3BBC"/>
    <w:rsid w:val="001A50FF"/>
    <w:rsid w:val="001A6B1E"/>
    <w:rsid w:val="001B462F"/>
    <w:rsid w:val="001B4A39"/>
    <w:rsid w:val="001C1D17"/>
    <w:rsid w:val="001C35DB"/>
    <w:rsid w:val="001C5031"/>
    <w:rsid w:val="001C5EA2"/>
    <w:rsid w:val="001C72FE"/>
    <w:rsid w:val="001D3C3E"/>
    <w:rsid w:val="001D784A"/>
    <w:rsid w:val="001E1F17"/>
    <w:rsid w:val="001E37C5"/>
    <w:rsid w:val="001F015C"/>
    <w:rsid w:val="001F32AA"/>
    <w:rsid w:val="001F33C6"/>
    <w:rsid w:val="001F6E57"/>
    <w:rsid w:val="00200E11"/>
    <w:rsid w:val="0020255C"/>
    <w:rsid w:val="002032EB"/>
    <w:rsid w:val="00210ABC"/>
    <w:rsid w:val="00211939"/>
    <w:rsid w:val="00215C94"/>
    <w:rsid w:val="002200F0"/>
    <w:rsid w:val="0022137C"/>
    <w:rsid w:val="0022328C"/>
    <w:rsid w:val="00223708"/>
    <w:rsid w:val="002244C7"/>
    <w:rsid w:val="00225151"/>
    <w:rsid w:val="002278C1"/>
    <w:rsid w:val="0023593E"/>
    <w:rsid w:val="0025125E"/>
    <w:rsid w:val="00253C93"/>
    <w:rsid w:val="00261F46"/>
    <w:rsid w:val="002628F5"/>
    <w:rsid w:val="002635E0"/>
    <w:rsid w:val="002659C2"/>
    <w:rsid w:val="00273010"/>
    <w:rsid w:val="00274C7B"/>
    <w:rsid w:val="00275A4F"/>
    <w:rsid w:val="00277EA6"/>
    <w:rsid w:val="00294D92"/>
    <w:rsid w:val="002A6E69"/>
    <w:rsid w:val="002B0B29"/>
    <w:rsid w:val="002B1649"/>
    <w:rsid w:val="002B4530"/>
    <w:rsid w:val="002B53D7"/>
    <w:rsid w:val="002D1B08"/>
    <w:rsid w:val="002D322C"/>
    <w:rsid w:val="002E3417"/>
    <w:rsid w:val="002E5B6C"/>
    <w:rsid w:val="002E762C"/>
    <w:rsid w:val="00304B64"/>
    <w:rsid w:val="0030785D"/>
    <w:rsid w:val="00312BDE"/>
    <w:rsid w:val="00320ADE"/>
    <w:rsid w:val="00320DE2"/>
    <w:rsid w:val="0032124A"/>
    <w:rsid w:val="00332A0F"/>
    <w:rsid w:val="003333B4"/>
    <w:rsid w:val="0033690F"/>
    <w:rsid w:val="00342D2B"/>
    <w:rsid w:val="00350603"/>
    <w:rsid w:val="00350759"/>
    <w:rsid w:val="00351BAB"/>
    <w:rsid w:val="00353664"/>
    <w:rsid w:val="00360002"/>
    <w:rsid w:val="00362744"/>
    <w:rsid w:val="00362C12"/>
    <w:rsid w:val="003707B2"/>
    <w:rsid w:val="003711AA"/>
    <w:rsid w:val="00372A8A"/>
    <w:rsid w:val="00381507"/>
    <w:rsid w:val="00396D04"/>
    <w:rsid w:val="003A2D42"/>
    <w:rsid w:val="003A4D49"/>
    <w:rsid w:val="003A632E"/>
    <w:rsid w:val="003B22E5"/>
    <w:rsid w:val="003B3D57"/>
    <w:rsid w:val="003B6ACC"/>
    <w:rsid w:val="003C0AFD"/>
    <w:rsid w:val="003C2E5E"/>
    <w:rsid w:val="003C619F"/>
    <w:rsid w:val="003C68B5"/>
    <w:rsid w:val="003D0990"/>
    <w:rsid w:val="003D3E61"/>
    <w:rsid w:val="003D7E7E"/>
    <w:rsid w:val="003E4E34"/>
    <w:rsid w:val="003E63D2"/>
    <w:rsid w:val="003E6BE3"/>
    <w:rsid w:val="003E7839"/>
    <w:rsid w:val="003E7BFE"/>
    <w:rsid w:val="003F4A81"/>
    <w:rsid w:val="003F69A2"/>
    <w:rsid w:val="004007FD"/>
    <w:rsid w:val="00402BE3"/>
    <w:rsid w:val="00402E77"/>
    <w:rsid w:val="004049B5"/>
    <w:rsid w:val="004071E2"/>
    <w:rsid w:val="00407C7B"/>
    <w:rsid w:val="00411889"/>
    <w:rsid w:val="00413841"/>
    <w:rsid w:val="00416552"/>
    <w:rsid w:val="00420733"/>
    <w:rsid w:val="00425460"/>
    <w:rsid w:val="004304E3"/>
    <w:rsid w:val="00437259"/>
    <w:rsid w:val="00441EFC"/>
    <w:rsid w:val="00443218"/>
    <w:rsid w:val="00445985"/>
    <w:rsid w:val="00446026"/>
    <w:rsid w:val="00456700"/>
    <w:rsid w:val="00456DDF"/>
    <w:rsid w:val="00457C4F"/>
    <w:rsid w:val="00465CFF"/>
    <w:rsid w:val="00466855"/>
    <w:rsid w:val="004708A3"/>
    <w:rsid w:val="00492633"/>
    <w:rsid w:val="00494F48"/>
    <w:rsid w:val="00496EBB"/>
    <w:rsid w:val="00497580"/>
    <w:rsid w:val="004A047E"/>
    <w:rsid w:val="004A5532"/>
    <w:rsid w:val="004A5B24"/>
    <w:rsid w:val="004B0023"/>
    <w:rsid w:val="004B35A9"/>
    <w:rsid w:val="004B6F80"/>
    <w:rsid w:val="004B7CA0"/>
    <w:rsid w:val="004C3473"/>
    <w:rsid w:val="004C4EA0"/>
    <w:rsid w:val="004C595A"/>
    <w:rsid w:val="004D369B"/>
    <w:rsid w:val="004D417B"/>
    <w:rsid w:val="004E3735"/>
    <w:rsid w:val="004E4B40"/>
    <w:rsid w:val="004F3019"/>
    <w:rsid w:val="00500302"/>
    <w:rsid w:val="00500827"/>
    <w:rsid w:val="00504B20"/>
    <w:rsid w:val="0051213F"/>
    <w:rsid w:val="00512F63"/>
    <w:rsid w:val="00516FA7"/>
    <w:rsid w:val="005173BA"/>
    <w:rsid w:val="00544797"/>
    <w:rsid w:val="00545A51"/>
    <w:rsid w:val="00547D07"/>
    <w:rsid w:val="00552026"/>
    <w:rsid w:val="005604FA"/>
    <w:rsid w:val="005700B8"/>
    <w:rsid w:val="00575918"/>
    <w:rsid w:val="00576DDB"/>
    <w:rsid w:val="0058483B"/>
    <w:rsid w:val="00585B12"/>
    <w:rsid w:val="005871C0"/>
    <w:rsid w:val="00587A61"/>
    <w:rsid w:val="005907A6"/>
    <w:rsid w:val="005A2EAA"/>
    <w:rsid w:val="005A3433"/>
    <w:rsid w:val="005A5CFE"/>
    <w:rsid w:val="005B0D6F"/>
    <w:rsid w:val="005B0FE6"/>
    <w:rsid w:val="005B6FDC"/>
    <w:rsid w:val="005D1DFB"/>
    <w:rsid w:val="005F594D"/>
    <w:rsid w:val="005F7F68"/>
    <w:rsid w:val="00600474"/>
    <w:rsid w:val="00600930"/>
    <w:rsid w:val="00605AA1"/>
    <w:rsid w:val="00611C4A"/>
    <w:rsid w:val="00611F7F"/>
    <w:rsid w:val="0061714D"/>
    <w:rsid w:val="00617F7F"/>
    <w:rsid w:val="006269F8"/>
    <w:rsid w:val="006323EB"/>
    <w:rsid w:val="0064371B"/>
    <w:rsid w:val="00647E07"/>
    <w:rsid w:val="006501D6"/>
    <w:rsid w:val="00655F95"/>
    <w:rsid w:val="0066023F"/>
    <w:rsid w:val="0066136F"/>
    <w:rsid w:val="00662B00"/>
    <w:rsid w:val="006711A9"/>
    <w:rsid w:val="00671F04"/>
    <w:rsid w:val="00674126"/>
    <w:rsid w:val="00681DDE"/>
    <w:rsid w:val="0068458C"/>
    <w:rsid w:val="00687399"/>
    <w:rsid w:val="00690DCB"/>
    <w:rsid w:val="00691DB5"/>
    <w:rsid w:val="0069498C"/>
    <w:rsid w:val="00694CCB"/>
    <w:rsid w:val="00695925"/>
    <w:rsid w:val="00696CD5"/>
    <w:rsid w:val="006A0360"/>
    <w:rsid w:val="006A45B3"/>
    <w:rsid w:val="006B0A84"/>
    <w:rsid w:val="006B3A5C"/>
    <w:rsid w:val="006B5E50"/>
    <w:rsid w:val="006C7ADE"/>
    <w:rsid w:val="006D021C"/>
    <w:rsid w:val="006D3340"/>
    <w:rsid w:val="006D4909"/>
    <w:rsid w:val="006E0DC7"/>
    <w:rsid w:val="006E50AF"/>
    <w:rsid w:val="006F24D0"/>
    <w:rsid w:val="00700348"/>
    <w:rsid w:val="00700C4E"/>
    <w:rsid w:val="007014A3"/>
    <w:rsid w:val="0070677C"/>
    <w:rsid w:val="00707FA2"/>
    <w:rsid w:val="007101B5"/>
    <w:rsid w:val="00712332"/>
    <w:rsid w:val="00724973"/>
    <w:rsid w:val="00732AA0"/>
    <w:rsid w:val="00745A6C"/>
    <w:rsid w:val="00756FE2"/>
    <w:rsid w:val="00760458"/>
    <w:rsid w:val="0076312B"/>
    <w:rsid w:val="00763C77"/>
    <w:rsid w:val="00764809"/>
    <w:rsid w:val="00766320"/>
    <w:rsid w:val="007664CE"/>
    <w:rsid w:val="007677D1"/>
    <w:rsid w:val="00772DF4"/>
    <w:rsid w:val="0077731F"/>
    <w:rsid w:val="00781A61"/>
    <w:rsid w:val="00794ED1"/>
    <w:rsid w:val="00795DDA"/>
    <w:rsid w:val="007A4501"/>
    <w:rsid w:val="007A648D"/>
    <w:rsid w:val="007A6A6A"/>
    <w:rsid w:val="007A70B0"/>
    <w:rsid w:val="007A7AEC"/>
    <w:rsid w:val="007A7B16"/>
    <w:rsid w:val="007B037C"/>
    <w:rsid w:val="007B4E2E"/>
    <w:rsid w:val="007C0DFA"/>
    <w:rsid w:val="007C5863"/>
    <w:rsid w:val="007D1F9F"/>
    <w:rsid w:val="007E0C9A"/>
    <w:rsid w:val="007F1BE4"/>
    <w:rsid w:val="007F2D0E"/>
    <w:rsid w:val="007F62DC"/>
    <w:rsid w:val="008013D1"/>
    <w:rsid w:val="00801508"/>
    <w:rsid w:val="00814875"/>
    <w:rsid w:val="0082036F"/>
    <w:rsid w:val="00823257"/>
    <w:rsid w:val="00823C39"/>
    <w:rsid w:val="008460FF"/>
    <w:rsid w:val="00853130"/>
    <w:rsid w:val="00855B9B"/>
    <w:rsid w:val="00860C14"/>
    <w:rsid w:val="00864E59"/>
    <w:rsid w:val="008709BF"/>
    <w:rsid w:val="00872DE2"/>
    <w:rsid w:val="00872E29"/>
    <w:rsid w:val="008778A6"/>
    <w:rsid w:val="008814B8"/>
    <w:rsid w:val="00881560"/>
    <w:rsid w:val="008856EC"/>
    <w:rsid w:val="00887153"/>
    <w:rsid w:val="00887E6D"/>
    <w:rsid w:val="0089131A"/>
    <w:rsid w:val="0089697E"/>
    <w:rsid w:val="00897876"/>
    <w:rsid w:val="008A0B0F"/>
    <w:rsid w:val="008A62EA"/>
    <w:rsid w:val="008A77C6"/>
    <w:rsid w:val="008C2681"/>
    <w:rsid w:val="008C379A"/>
    <w:rsid w:val="008C58E9"/>
    <w:rsid w:val="008C7B18"/>
    <w:rsid w:val="008D0F46"/>
    <w:rsid w:val="008D46BC"/>
    <w:rsid w:val="008E1FB4"/>
    <w:rsid w:val="008E2E5E"/>
    <w:rsid w:val="008E3CB4"/>
    <w:rsid w:val="008E4306"/>
    <w:rsid w:val="008F5553"/>
    <w:rsid w:val="008F6FA6"/>
    <w:rsid w:val="00900A5A"/>
    <w:rsid w:val="00904623"/>
    <w:rsid w:val="00906944"/>
    <w:rsid w:val="009222C0"/>
    <w:rsid w:val="009501E1"/>
    <w:rsid w:val="00952C54"/>
    <w:rsid w:val="00967ACF"/>
    <w:rsid w:val="00971BBD"/>
    <w:rsid w:val="0097600A"/>
    <w:rsid w:val="00984F29"/>
    <w:rsid w:val="00986FC5"/>
    <w:rsid w:val="00987332"/>
    <w:rsid w:val="009944E4"/>
    <w:rsid w:val="00994F05"/>
    <w:rsid w:val="009974B7"/>
    <w:rsid w:val="009A04DE"/>
    <w:rsid w:val="009A6B6B"/>
    <w:rsid w:val="009A6E7E"/>
    <w:rsid w:val="009A6FCB"/>
    <w:rsid w:val="009B12F9"/>
    <w:rsid w:val="009B4C77"/>
    <w:rsid w:val="009B6BFB"/>
    <w:rsid w:val="009C54A6"/>
    <w:rsid w:val="009C662F"/>
    <w:rsid w:val="009D1060"/>
    <w:rsid w:val="009D30E1"/>
    <w:rsid w:val="009D5AE8"/>
    <w:rsid w:val="009D68BC"/>
    <w:rsid w:val="009E46C6"/>
    <w:rsid w:val="009F1444"/>
    <w:rsid w:val="009F6EBB"/>
    <w:rsid w:val="00A02E7D"/>
    <w:rsid w:val="00A02EAA"/>
    <w:rsid w:val="00A03887"/>
    <w:rsid w:val="00A03F16"/>
    <w:rsid w:val="00A06A5B"/>
    <w:rsid w:val="00A07532"/>
    <w:rsid w:val="00A20188"/>
    <w:rsid w:val="00A20597"/>
    <w:rsid w:val="00A21105"/>
    <w:rsid w:val="00A21E45"/>
    <w:rsid w:val="00A26E2E"/>
    <w:rsid w:val="00A27FE3"/>
    <w:rsid w:val="00A32019"/>
    <w:rsid w:val="00A34684"/>
    <w:rsid w:val="00A358D8"/>
    <w:rsid w:val="00A43A97"/>
    <w:rsid w:val="00A46DAE"/>
    <w:rsid w:val="00A56E8D"/>
    <w:rsid w:val="00A5747E"/>
    <w:rsid w:val="00A61130"/>
    <w:rsid w:val="00A614AC"/>
    <w:rsid w:val="00A62368"/>
    <w:rsid w:val="00A66914"/>
    <w:rsid w:val="00A73240"/>
    <w:rsid w:val="00A7374F"/>
    <w:rsid w:val="00A81B21"/>
    <w:rsid w:val="00A83795"/>
    <w:rsid w:val="00A8447F"/>
    <w:rsid w:val="00A87A87"/>
    <w:rsid w:val="00A929D0"/>
    <w:rsid w:val="00A93C63"/>
    <w:rsid w:val="00A95EC4"/>
    <w:rsid w:val="00A96472"/>
    <w:rsid w:val="00A97731"/>
    <w:rsid w:val="00AA17ED"/>
    <w:rsid w:val="00AA4D8C"/>
    <w:rsid w:val="00AB29F9"/>
    <w:rsid w:val="00AB2AE4"/>
    <w:rsid w:val="00AB68C8"/>
    <w:rsid w:val="00AC408A"/>
    <w:rsid w:val="00AC4E4E"/>
    <w:rsid w:val="00AD07A2"/>
    <w:rsid w:val="00AD1D5F"/>
    <w:rsid w:val="00AD4992"/>
    <w:rsid w:val="00AD5FE2"/>
    <w:rsid w:val="00AD68A1"/>
    <w:rsid w:val="00AD6E5E"/>
    <w:rsid w:val="00AE2723"/>
    <w:rsid w:val="00AF0FC6"/>
    <w:rsid w:val="00AF11A2"/>
    <w:rsid w:val="00AF20C4"/>
    <w:rsid w:val="00AF23A3"/>
    <w:rsid w:val="00AF5D24"/>
    <w:rsid w:val="00B04A05"/>
    <w:rsid w:val="00B060E1"/>
    <w:rsid w:val="00B20108"/>
    <w:rsid w:val="00B211A3"/>
    <w:rsid w:val="00B21D57"/>
    <w:rsid w:val="00B30711"/>
    <w:rsid w:val="00B31F4C"/>
    <w:rsid w:val="00B34CFF"/>
    <w:rsid w:val="00B359D4"/>
    <w:rsid w:val="00B35ED3"/>
    <w:rsid w:val="00B375AF"/>
    <w:rsid w:val="00B453A6"/>
    <w:rsid w:val="00B47A37"/>
    <w:rsid w:val="00B47CF3"/>
    <w:rsid w:val="00B53F92"/>
    <w:rsid w:val="00B57EA2"/>
    <w:rsid w:val="00B60366"/>
    <w:rsid w:val="00B6334B"/>
    <w:rsid w:val="00B659DC"/>
    <w:rsid w:val="00B7054B"/>
    <w:rsid w:val="00B71108"/>
    <w:rsid w:val="00B72844"/>
    <w:rsid w:val="00B755B4"/>
    <w:rsid w:val="00B763B1"/>
    <w:rsid w:val="00B854B2"/>
    <w:rsid w:val="00B9001D"/>
    <w:rsid w:val="00B90A6E"/>
    <w:rsid w:val="00BA0CD9"/>
    <w:rsid w:val="00BA4ABE"/>
    <w:rsid w:val="00BB73BE"/>
    <w:rsid w:val="00BC3DF5"/>
    <w:rsid w:val="00BC468F"/>
    <w:rsid w:val="00BE10B6"/>
    <w:rsid w:val="00BE24FD"/>
    <w:rsid w:val="00BF4643"/>
    <w:rsid w:val="00C051E9"/>
    <w:rsid w:val="00C176EA"/>
    <w:rsid w:val="00C212F0"/>
    <w:rsid w:val="00C256F8"/>
    <w:rsid w:val="00C27F10"/>
    <w:rsid w:val="00C3066E"/>
    <w:rsid w:val="00C30880"/>
    <w:rsid w:val="00C42C81"/>
    <w:rsid w:val="00C4432C"/>
    <w:rsid w:val="00C53236"/>
    <w:rsid w:val="00C578B6"/>
    <w:rsid w:val="00C57FC4"/>
    <w:rsid w:val="00C66E27"/>
    <w:rsid w:val="00C70D5D"/>
    <w:rsid w:val="00C734A2"/>
    <w:rsid w:val="00C750ED"/>
    <w:rsid w:val="00C75E63"/>
    <w:rsid w:val="00C8160A"/>
    <w:rsid w:val="00C8182A"/>
    <w:rsid w:val="00C84DA8"/>
    <w:rsid w:val="00C86B38"/>
    <w:rsid w:val="00C8729D"/>
    <w:rsid w:val="00C874F9"/>
    <w:rsid w:val="00C9280E"/>
    <w:rsid w:val="00C95D24"/>
    <w:rsid w:val="00CA0EF7"/>
    <w:rsid w:val="00CA34A5"/>
    <w:rsid w:val="00CB2AF7"/>
    <w:rsid w:val="00CB35BE"/>
    <w:rsid w:val="00CB552B"/>
    <w:rsid w:val="00CC2729"/>
    <w:rsid w:val="00CC45FA"/>
    <w:rsid w:val="00CD1DF5"/>
    <w:rsid w:val="00CD289C"/>
    <w:rsid w:val="00CD489F"/>
    <w:rsid w:val="00CE4E80"/>
    <w:rsid w:val="00CF0385"/>
    <w:rsid w:val="00CF415E"/>
    <w:rsid w:val="00CF5DC3"/>
    <w:rsid w:val="00CF6AFB"/>
    <w:rsid w:val="00D044DE"/>
    <w:rsid w:val="00D11D6A"/>
    <w:rsid w:val="00D125E3"/>
    <w:rsid w:val="00D1433B"/>
    <w:rsid w:val="00D14479"/>
    <w:rsid w:val="00D22E0A"/>
    <w:rsid w:val="00D24836"/>
    <w:rsid w:val="00D254F7"/>
    <w:rsid w:val="00D2665B"/>
    <w:rsid w:val="00D26E2D"/>
    <w:rsid w:val="00D356E8"/>
    <w:rsid w:val="00D421AA"/>
    <w:rsid w:val="00D448B8"/>
    <w:rsid w:val="00D45DE7"/>
    <w:rsid w:val="00D464AC"/>
    <w:rsid w:val="00D4669B"/>
    <w:rsid w:val="00D614C9"/>
    <w:rsid w:val="00D62586"/>
    <w:rsid w:val="00D66D57"/>
    <w:rsid w:val="00D70DDD"/>
    <w:rsid w:val="00D71494"/>
    <w:rsid w:val="00D75FC9"/>
    <w:rsid w:val="00D76278"/>
    <w:rsid w:val="00D76F5A"/>
    <w:rsid w:val="00D815D3"/>
    <w:rsid w:val="00D83F9C"/>
    <w:rsid w:val="00D84463"/>
    <w:rsid w:val="00D9295D"/>
    <w:rsid w:val="00D93D6B"/>
    <w:rsid w:val="00D96856"/>
    <w:rsid w:val="00DA06D0"/>
    <w:rsid w:val="00DB3F93"/>
    <w:rsid w:val="00DB6B0D"/>
    <w:rsid w:val="00DB6E15"/>
    <w:rsid w:val="00DC2F8D"/>
    <w:rsid w:val="00DC3D97"/>
    <w:rsid w:val="00DC75B7"/>
    <w:rsid w:val="00DD2DEB"/>
    <w:rsid w:val="00DD3F1E"/>
    <w:rsid w:val="00DD46C4"/>
    <w:rsid w:val="00DE4D2C"/>
    <w:rsid w:val="00DE796B"/>
    <w:rsid w:val="00DF5B7B"/>
    <w:rsid w:val="00DF7E1A"/>
    <w:rsid w:val="00E015D7"/>
    <w:rsid w:val="00E01E4E"/>
    <w:rsid w:val="00E02E36"/>
    <w:rsid w:val="00E06170"/>
    <w:rsid w:val="00E10739"/>
    <w:rsid w:val="00E12055"/>
    <w:rsid w:val="00E13E65"/>
    <w:rsid w:val="00E16C44"/>
    <w:rsid w:val="00E24510"/>
    <w:rsid w:val="00E2569F"/>
    <w:rsid w:val="00E27723"/>
    <w:rsid w:val="00E318E7"/>
    <w:rsid w:val="00E3324A"/>
    <w:rsid w:val="00E36651"/>
    <w:rsid w:val="00E46E81"/>
    <w:rsid w:val="00E50F07"/>
    <w:rsid w:val="00E57DB2"/>
    <w:rsid w:val="00E609CB"/>
    <w:rsid w:val="00E644A8"/>
    <w:rsid w:val="00E67457"/>
    <w:rsid w:val="00E70BC0"/>
    <w:rsid w:val="00E71E40"/>
    <w:rsid w:val="00E74D0C"/>
    <w:rsid w:val="00E76F61"/>
    <w:rsid w:val="00E807CF"/>
    <w:rsid w:val="00E85605"/>
    <w:rsid w:val="00E87CF2"/>
    <w:rsid w:val="00E9157F"/>
    <w:rsid w:val="00E9579C"/>
    <w:rsid w:val="00EA5EB3"/>
    <w:rsid w:val="00EA70D5"/>
    <w:rsid w:val="00EC00A1"/>
    <w:rsid w:val="00EC67A7"/>
    <w:rsid w:val="00EC69B4"/>
    <w:rsid w:val="00EF2096"/>
    <w:rsid w:val="00F00396"/>
    <w:rsid w:val="00F01574"/>
    <w:rsid w:val="00F04BC7"/>
    <w:rsid w:val="00F06916"/>
    <w:rsid w:val="00F1076D"/>
    <w:rsid w:val="00F14665"/>
    <w:rsid w:val="00F15E21"/>
    <w:rsid w:val="00F17D2F"/>
    <w:rsid w:val="00F2779B"/>
    <w:rsid w:val="00F33FC0"/>
    <w:rsid w:val="00F341E8"/>
    <w:rsid w:val="00F351B6"/>
    <w:rsid w:val="00F4055F"/>
    <w:rsid w:val="00F51196"/>
    <w:rsid w:val="00F526DC"/>
    <w:rsid w:val="00F52E74"/>
    <w:rsid w:val="00F57404"/>
    <w:rsid w:val="00F63915"/>
    <w:rsid w:val="00F6637E"/>
    <w:rsid w:val="00F672F8"/>
    <w:rsid w:val="00F70DF4"/>
    <w:rsid w:val="00F82F20"/>
    <w:rsid w:val="00F84F87"/>
    <w:rsid w:val="00F859A7"/>
    <w:rsid w:val="00F912D7"/>
    <w:rsid w:val="00F91784"/>
    <w:rsid w:val="00F93F54"/>
    <w:rsid w:val="00FB23C8"/>
    <w:rsid w:val="00FB2429"/>
    <w:rsid w:val="00FB42C5"/>
    <w:rsid w:val="00FB4F5A"/>
    <w:rsid w:val="00FD03A2"/>
    <w:rsid w:val="00FD21CA"/>
    <w:rsid w:val="00FD78A2"/>
    <w:rsid w:val="00FE1892"/>
    <w:rsid w:val="00FE7ECE"/>
    <w:rsid w:val="00FF1CA1"/>
    <w:rsid w:val="00FF402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F25D4D"/>
  <w15:chartTrackingRefBased/>
  <w15:docId w15:val="{DA3DEE7F-EDE1-4C99-939F-C37DC8CE7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3A2"/>
    <w:pPr>
      <w:spacing w:after="0" w:line="240" w:lineRule="auto"/>
    </w:pPr>
    <w:rPr>
      <w:rFonts w:ascii="Arial" w:eastAsia="Times New Roman" w:hAnsi="Arial" w:cs="Times New Roman"/>
      <w:kern w:val="0"/>
      <w:lang w:val="en-AU" w:eastAsia="en-AU"/>
      <w14:ligatures w14:val="none"/>
    </w:rPr>
  </w:style>
  <w:style w:type="paragraph" w:styleId="Heading1">
    <w:name w:val="heading 1"/>
    <w:basedOn w:val="Normal"/>
    <w:next w:val="Normal"/>
    <w:link w:val="Heading1Char"/>
    <w:uiPriority w:val="9"/>
    <w:qFormat/>
    <w:rsid w:val="00174B1E"/>
    <w:pPr>
      <w:spacing w:after="120" w:line="259" w:lineRule="auto"/>
      <w:outlineLvl w:val="0"/>
    </w:pPr>
    <w:rPr>
      <w:rFonts w:asciiTheme="minorHAnsi" w:eastAsia="Arial" w:hAnsiTheme="minorHAnsi" w:cs="Arial"/>
      <w:b/>
      <w:bCs/>
      <w:sz w:val="28"/>
      <w:szCs w:val="28"/>
    </w:rPr>
  </w:style>
  <w:style w:type="paragraph" w:styleId="Heading2">
    <w:name w:val="heading 2"/>
    <w:basedOn w:val="Normal"/>
    <w:next w:val="Normal"/>
    <w:link w:val="Heading2Char"/>
    <w:uiPriority w:val="9"/>
    <w:unhideWhenUsed/>
    <w:qFormat/>
    <w:rsid w:val="00174B1E"/>
    <w:pPr>
      <w:spacing w:after="120" w:line="259" w:lineRule="auto"/>
      <w:outlineLvl w:val="1"/>
    </w:pPr>
    <w:rPr>
      <w:rFonts w:asciiTheme="minorHAnsi" w:hAnsiTheme="minorHAnsi"/>
      <w:b/>
      <w:bCs/>
    </w:rPr>
  </w:style>
  <w:style w:type="paragraph" w:styleId="Heading3">
    <w:name w:val="heading 3"/>
    <w:basedOn w:val="Normal"/>
    <w:next w:val="Normal"/>
    <w:link w:val="Heading3Char"/>
    <w:uiPriority w:val="9"/>
    <w:unhideWhenUsed/>
    <w:qFormat/>
    <w:rsid w:val="00FD03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D03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03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03A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03A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03A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03A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4B1E"/>
    <w:rPr>
      <w:rFonts w:eastAsia="Arial" w:cs="Arial"/>
      <w:b/>
      <w:bCs/>
      <w:kern w:val="0"/>
      <w:sz w:val="28"/>
      <w:szCs w:val="28"/>
      <w:lang w:val="en-AU" w:eastAsia="en-AU"/>
      <w14:ligatures w14:val="none"/>
    </w:rPr>
  </w:style>
  <w:style w:type="character" w:customStyle="1" w:styleId="Heading2Char">
    <w:name w:val="Heading 2 Char"/>
    <w:basedOn w:val="DefaultParagraphFont"/>
    <w:link w:val="Heading2"/>
    <w:uiPriority w:val="9"/>
    <w:rsid w:val="00174B1E"/>
    <w:rPr>
      <w:rFonts w:eastAsia="Times New Roman" w:cs="Times New Roman"/>
      <w:b/>
      <w:bCs/>
      <w:kern w:val="0"/>
      <w:lang w:val="en-AU" w:eastAsia="en-AU"/>
      <w14:ligatures w14:val="none"/>
    </w:rPr>
  </w:style>
  <w:style w:type="character" w:customStyle="1" w:styleId="Heading3Char">
    <w:name w:val="Heading 3 Char"/>
    <w:basedOn w:val="DefaultParagraphFont"/>
    <w:link w:val="Heading3"/>
    <w:uiPriority w:val="9"/>
    <w:rsid w:val="00FD03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D03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03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03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03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03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03A2"/>
    <w:rPr>
      <w:rFonts w:eastAsiaTheme="majorEastAsia" w:cstheme="majorBidi"/>
      <w:color w:val="272727" w:themeColor="text1" w:themeTint="D8"/>
    </w:rPr>
  </w:style>
  <w:style w:type="paragraph" w:styleId="Title">
    <w:name w:val="Title"/>
    <w:basedOn w:val="Normal"/>
    <w:next w:val="Normal"/>
    <w:link w:val="TitleChar"/>
    <w:uiPriority w:val="10"/>
    <w:qFormat/>
    <w:rsid w:val="00FD03A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03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03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03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03A2"/>
    <w:pPr>
      <w:spacing w:before="160"/>
      <w:jc w:val="center"/>
    </w:pPr>
    <w:rPr>
      <w:i/>
      <w:iCs/>
      <w:color w:val="404040" w:themeColor="text1" w:themeTint="BF"/>
    </w:rPr>
  </w:style>
  <w:style w:type="character" w:customStyle="1" w:styleId="QuoteChar">
    <w:name w:val="Quote Char"/>
    <w:basedOn w:val="DefaultParagraphFont"/>
    <w:link w:val="Quote"/>
    <w:uiPriority w:val="29"/>
    <w:rsid w:val="00FD03A2"/>
    <w:rPr>
      <w:i/>
      <w:iCs/>
      <w:color w:val="404040" w:themeColor="text1" w:themeTint="BF"/>
    </w:rPr>
  </w:style>
  <w:style w:type="paragraph" w:styleId="ListParagraph">
    <w:name w:val="List Paragraph"/>
    <w:aliases w:val="List Paragraph1,List Paragraph11,List Paragraph*,Dot Point,#List Paragraph,L,Level 3,List Paragraph numbered,List Bullet indent,Bullet Normal,Body,TOC style,lp1,Bullet OSM,Proposal Bullet List,Bullets,Rec para,Dot pt,F5 List Paragraph"/>
    <w:basedOn w:val="Normal"/>
    <w:link w:val="ListParagraphChar"/>
    <w:uiPriority w:val="34"/>
    <w:qFormat/>
    <w:rsid w:val="00FD03A2"/>
    <w:pPr>
      <w:ind w:left="720"/>
      <w:contextualSpacing/>
    </w:pPr>
  </w:style>
  <w:style w:type="character" w:styleId="IntenseEmphasis">
    <w:name w:val="Intense Emphasis"/>
    <w:basedOn w:val="DefaultParagraphFont"/>
    <w:uiPriority w:val="21"/>
    <w:qFormat/>
    <w:rsid w:val="00FD03A2"/>
    <w:rPr>
      <w:i/>
      <w:iCs/>
      <w:color w:val="0F4761" w:themeColor="accent1" w:themeShade="BF"/>
    </w:rPr>
  </w:style>
  <w:style w:type="paragraph" w:styleId="IntenseQuote">
    <w:name w:val="Intense Quote"/>
    <w:basedOn w:val="Normal"/>
    <w:next w:val="Normal"/>
    <w:link w:val="IntenseQuoteChar"/>
    <w:uiPriority w:val="30"/>
    <w:qFormat/>
    <w:rsid w:val="00FD03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03A2"/>
    <w:rPr>
      <w:i/>
      <w:iCs/>
      <w:color w:val="0F4761" w:themeColor="accent1" w:themeShade="BF"/>
    </w:rPr>
  </w:style>
  <w:style w:type="character" w:styleId="IntenseReference">
    <w:name w:val="Intense Reference"/>
    <w:basedOn w:val="DefaultParagraphFont"/>
    <w:uiPriority w:val="32"/>
    <w:qFormat/>
    <w:rsid w:val="00FD03A2"/>
    <w:rPr>
      <w:b/>
      <w:bCs/>
      <w:smallCaps/>
      <w:color w:val="0F4761" w:themeColor="accent1" w:themeShade="BF"/>
      <w:spacing w:val="5"/>
    </w:rPr>
  </w:style>
  <w:style w:type="paragraph" w:styleId="Header">
    <w:name w:val="header"/>
    <w:basedOn w:val="Normal"/>
    <w:link w:val="HeaderChar"/>
    <w:uiPriority w:val="99"/>
    <w:unhideWhenUsed/>
    <w:rsid w:val="00FD03A2"/>
    <w:pPr>
      <w:tabs>
        <w:tab w:val="center" w:pos="4513"/>
        <w:tab w:val="right" w:pos="9026"/>
      </w:tabs>
    </w:pPr>
  </w:style>
  <w:style w:type="character" w:customStyle="1" w:styleId="HeaderChar">
    <w:name w:val="Header Char"/>
    <w:basedOn w:val="DefaultParagraphFont"/>
    <w:link w:val="Header"/>
    <w:uiPriority w:val="99"/>
    <w:rsid w:val="00FD03A2"/>
    <w:rPr>
      <w:rFonts w:ascii="Arial" w:eastAsia="Times New Roman" w:hAnsi="Arial" w:cs="Times New Roman"/>
      <w:kern w:val="0"/>
      <w:lang w:val="en-AU" w:eastAsia="en-AU"/>
      <w14:ligatures w14:val="none"/>
    </w:rPr>
  </w:style>
  <w:style w:type="paragraph" w:styleId="Footer">
    <w:name w:val="footer"/>
    <w:basedOn w:val="Normal"/>
    <w:link w:val="FooterChar"/>
    <w:uiPriority w:val="99"/>
    <w:unhideWhenUsed/>
    <w:rsid w:val="00FD03A2"/>
    <w:pPr>
      <w:tabs>
        <w:tab w:val="center" w:pos="4513"/>
        <w:tab w:val="right" w:pos="9026"/>
      </w:tabs>
    </w:pPr>
  </w:style>
  <w:style w:type="character" w:customStyle="1" w:styleId="FooterChar">
    <w:name w:val="Footer Char"/>
    <w:basedOn w:val="DefaultParagraphFont"/>
    <w:link w:val="Footer"/>
    <w:uiPriority w:val="99"/>
    <w:rsid w:val="00FD03A2"/>
    <w:rPr>
      <w:rFonts w:ascii="Arial" w:eastAsia="Times New Roman" w:hAnsi="Arial" w:cs="Times New Roman"/>
      <w:kern w:val="0"/>
      <w:lang w:val="en-AU" w:eastAsia="en-AU"/>
      <w14:ligatures w14:val="none"/>
    </w:rPr>
  </w:style>
  <w:style w:type="character" w:styleId="Hyperlink">
    <w:name w:val="Hyperlink"/>
    <w:basedOn w:val="DefaultParagraphFont"/>
    <w:uiPriority w:val="99"/>
    <w:unhideWhenUsed/>
    <w:rsid w:val="00FD03A2"/>
    <w:rPr>
      <w:color w:val="0563C1"/>
      <w:u w:val="single"/>
    </w:rPr>
  </w:style>
  <w:style w:type="character" w:styleId="UnresolvedMention">
    <w:name w:val="Unresolved Mention"/>
    <w:basedOn w:val="DefaultParagraphFont"/>
    <w:uiPriority w:val="99"/>
    <w:semiHidden/>
    <w:unhideWhenUsed/>
    <w:rsid w:val="003D3E61"/>
    <w:rPr>
      <w:color w:val="605E5C"/>
      <w:shd w:val="clear" w:color="auto" w:fill="E1DFDD"/>
    </w:rPr>
  </w:style>
  <w:style w:type="paragraph" w:styleId="NoSpacing">
    <w:name w:val="No Spacing"/>
    <w:uiPriority w:val="1"/>
    <w:qFormat/>
    <w:rsid w:val="007B037C"/>
    <w:pPr>
      <w:spacing w:after="0" w:line="240" w:lineRule="auto"/>
    </w:pPr>
    <w:rPr>
      <w:rFonts w:eastAsiaTheme="minorEastAsia"/>
      <w:kern w:val="0"/>
      <w:sz w:val="22"/>
      <w:szCs w:val="22"/>
      <w:lang w:val="en-US"/>
      <w14:ligatures w14:val="none"/>
    </w:rPr>
  </w:style>
  <w:style w:type="paragraph" w:styleId="BodyText">
    <w:name w:val="Body Text"/>
    <w:basedOn w:val="Normal"/>
    <w:link w:val="BodyTextChar"/>
    <w:uiPriority w:val="99"/>
    <w:unhideWhenUsed/>
    <w:rsid w:val="007B037C"/>
    <w:pPr>
      <w:spacing w:after="120" w:line="288" w:lineRule="auto"/>
    </w:pPr>
    <w:rPr>
      <w:rFonts w:ascii="Verdana" w:eastAsia="Verdana" w:hAnsi="Verdana" w:cs="Verdana"/>
      <w:lang w:val="en-US" w:eastAsia="en-US"/>
    </w:rPr>
  </w:style>
  <w:style w:type="character" w:customStyle="1" w:styleId="BodyTextChar">
    <w:name w:val="Body Text Char"/>
    <w:basedOn w:val="DefaultParagraphFont"/>
    <w:link w:val="BodyText"/>
    <w:uiPriority w:val="99"/>
    <w:rsid w:val="007B037C"/>
    <w:rPr>
      <w:rFonts w:ascii="Verdana" w:eastAsia="Verdana" w:hAnsi="Verdana" w:cs="Verdana"/>
      <w:kern w:val="0"/>
      <w:lang w:val="en-US"/>
      <w14:ligatures w14:val="none"/>
    </w:rPr>
  </w:style>
  <w:style w:type="paragraph" w:styleId="BodyText2">
    <w:name w:val="Body Text 2"/>
    <w:basedOn w:val="Normal"/>
    <w:link w:val="BodyText2Char"/>
    <w:uiPriority w:val="99"/>
    <w:unhideWhenUsed/>
    <w:rsid w:val="007B037C"/>
    <w:pPr>
      <w:spacing w:after="120" w:line="480" w:lineRule="auto"/>
    </w:pPr>
    <w:rPr>
      <w:rFonts w:ascii="Verdana" w:eastAsia="Verdana" w:hAnsi="Verdana" w:cs="Verdana"/>
      <w:lang w:val="en-US" w:eastAsia="en-US"/>
    </w:rPr>
  </w:style>
  <w:style w:type="character" w:customStyle="1" w:styleId="BodyText2Char">
    <w:name w:val="Body Text 2 Char"/>
    <w:basedOn w:val="DefaultParagraphFont"/>
    <w:link w:val="BodyText2"/>
    <w:uiPriority w:val="99"/>
    <w:rsid w:val="007B037C"/>
    <w:rPr>
      <w:rFonts w:ascii="Verdana" w:eastAsia="Verdana" w:hAnsi="Verdana" w:cs="Verdana"/>
      <w:kern w:val="0"/>
      <w:lang w:val="en-US"/>
      <w14:ligatures w14:val="none"/>
    </w:rPr>
  </w:style>
  <w:style w:type="paragraph" w:styleId="BodyText3">
    <w:name w:val="Body Text 3"/>
    <w:basedOn w:val="Normal"/>
    <w:link w:val="BodyText3Char"/>
    <w:uiPriority w:val="99"/>
    <w:unhideWhenUsed/>
    <w:rsid w:val="007B037C"/>
    <w:pPr>
      <w:spacing w:after="120" w:line="288" w:lineRule="auto"/>
    </w:pPr>
    <w:rPr>
      <w:rFonts w:ascii="Verdana" w:eastAsia="Verdana" w:hAnsi="Verdana" w:cs="Verdana"/>
      <w:sz w:val="16"/>
      <w:szCs w:val="16"/>
      <w:lang w:val="en-US" w:eastAsia="en-US"/>
    </w:rPr>
  </w:style>
  <w:style w:type="character" w:customStyle="1" w:styleId="BodyText3Char">
    <w:name w:val="Body Text 3 Char"/>
    <w:basedOn w:val="DefaultParagraphFont"/>
    <w:link w:val="BodyText3"/>
    <w:uiPriority w:val="99"/>
    <w:rsid w:val="007B037C"/>
    <w:rPr>
      <w:rFonts w:ascii="Verdana" w:eastAsia="Verdana" w:hAnsi="Verdana" w:cs="Verdana"/>
      <w:kern w:val="0"/>
      <w:sz w:val="16"/>
      <w:szCs w:val="16"/>
      <w:lang w:val="en-US"/>
      <w14:ligatures w14:val="none"/>
    </w:rPr>
  </w:style>
  <w:style w:type="paragraph" w:styleId="List">
    <w:name w:val="List"/>
    <w:basedOn w:val="Normal"/>
    <w:uiPriority w:val="99"/>
    <w:unhideWhenUsed/>
    <w:rsid w:val="007B037C"/>
    <w:pPr>
      <w:spacing w:after="120" w:line="288" w:lineRule="auto"/>
      <w:ind w:left="360" w:hanging="360"/>
      <w:contextualSpacing/>
    </w:pPr>
    <w:rPr>
      <w:rFonts w:ascii="Verdana" w:eastAsia="Verdana" w:hAnsi="Verdana" w:cs="Verdana"/>
      <w:lang w:val="en-US" w:eastAsia="en-US"/>
    </w:rPr>
  </w:style>
  <w:style w:type="paragraph" w:styleId="List2">
    <w:name w:val="List 2"/>
    <w:basedOn w:val="Normal"/>
    <w:uiPriority w:val="99"/>
    <w:unhideWhenUsed/>
    <w:rsid w:val="007B037C"/>
    <w:pPr>
      <w:spacing w:after="120" w:line="288" w:lineRule="auto"/>
      <w:ind w:left="720" w:hanging="360"/>
      <w:contextualSpacing/>
    </w:pPr>
    <w:rPr>
      <w:rFonts w:ascii="Verdana" w:eastAsia="Verdana" w:hAnsi="Verdana" w:cs="Verdana"/>
      <w:lang w:val="en-US" w:eastAsia="en-US"/>
    </w:rPr>
  </w:style>
  <w:style w:type="paragraph" w:styleId="List3">
    <w:name w:val="List 3"/>
    <w:basedOn w:val="Normal"/>
    <w:uiPriority w:val="99"/>
    <w:unhideWhenUsed/>
    <w:rsid w:val="007B037C"/>
    <w:pPr>
      <w:spacing w:after="120" w:line="288" w:lineRule="auto"/>
      <w:ind w:left="1080" w:hanging="360"/>
      <w:contextualSpacing/>
    </w:pPr>
    <w:rPr>
      <w:rFonts w:ascii="Verdana" w:eastAsia="Verdana" w:hAnsi="Verdana" w:cs="Verdana"/>
      <w:lang w:val="en-US" w:eastAsia="en-US"/>
    </w:rPr>
  </w:style>
  <w:style w:type="paragraph" w:styleId="ListBullet">
    <w:name w:val="List Bullet"/>
    <w:basedOn w:val="Normal"/>
    <w:link w:val="ListBulletChar"/>
    <w:uiPriority w:val="99"/>
    <w:unhideWhenUsed/>
    <w:rsid w:val="007B037C"/>
    <w:pPr>
      <w:numPr>
        <w:numId w:val="5"/>
      </w:numPr>
      <w:tabs>
        <w:tab w:val="clear" w:pos="360"/>
      </w:tabs>
      <w:spacing w:after="120" w:line="288" w:lineRule="auto"/>
      <w:ind w:left="0" w:firstLine="0"/>
      <w:contextualSpacing/>
    </w:pPr>
    <w:rPr>
      <w:rFonts w:ascii="Verdana" w:eastAsia="Verdana" w:hAnsi="Verdana" w:cs="Verdana"/>
      <w:lang w:val="en-US" w:eastAsia="en-US"/>
    </w:rPr>
  </w:style>
  <w:style w:type="paragraph" w:styleId="ListBullet2">
    <w:name w:val="List Bullet 2"/>
    <w:basedOn w:val="Normal"/>
    <w:uiPriority w:val="99"/>
    <w:unhideWhenUsed/>
    <w:rsid w:val="007B037C"/>
    <w:pPr>
      <w:numPr>
        <w:numId w:val="6"/>
      </w:numPr>
      <w:tabs>
        <w:tab w:val="clear" w:pos="720"/>
      </w:tabs>
      <w:spacing w:after="120" w:line="288" w:lineRule="auto"/>
      <w:ind w:left="0" w:firstLine="0"/>
      <w:contextualSpacing/>
    </w:pPr>
    <w:rPr>
      <w:rFonts w:ascii="Verdana" w:eastAsia="Verdana" w:hAnsi="Verdana" w:cs="Verdana"/>
      <w:lang w:val="en-US" w:eastAsia="en-US"/>
    </w:rPr>
  </w:style>
  <w:style w:type="paragraph" w:styleId="ListBullet3">
    <w:name w:val="List Bullet 3"/>
    <w:basedOn w:val="Normal"/>
    <w:uiPriority w:val="99"/>
    <w:unhideWhenUsed/>
    <w:rsid w:val="007B037C"/>
    <w:pPr>
      <w:numPr>
        <w:numId w:val="7"/>
      </w:numPr>
      <w:tabs>
        <w:tab w:val="clear" w:pos="1080"/>
      </w:tabs>
      <w:spacing w:after="120" w:line="288" w:lineRule="auto"/>
      <w:ind w:left="0" w:firstLine="0"/>
      <w:contextualSpacing/>
    </w:pPr>
    <w:rPr>
      <w:rFonts w:ascii="Verdana" w:eastAsia="Verdana" w:hAnsi="Verdana" w:cs="Verdana"/>
      <w:lang w:val="en-US" w:eastAsia="en-US"/>
    </w:rPr>
  </w:style>
  <w:style w:type="paragraph" w:styleId="ListNumber">
    <w:name w:val="List Number"/>
    <w:basedOn w:val="Normal"/>
    <w:uiPriority w:val="99"/>
    <w:unhideWhenUsed/>
    <w:rsid w:val="007B037C"/>
    <w:pPr>
      <w:numPr>
        <w:numId w:val="8"/>
      </w:numPr>
      <w:tabs>
        <w:tab w:val="clear" w:pos="360"/>
      </w:tabs>
      <w:spacing w:after="120" w:line="288" w:lineRule="auto"/>
      <w:ind w:left="0" w:firstLine="0"/>
      <w:contextualSpacing/>
    </w:pPr>
    <w:rPr>
      <w:rFonts w:ascii="Verdana" w:eastAsia="Verdana" w:hAnsi="Verdana" w:cs="Verdana"/>
      <w:lang w:val="en-US" w:eastAsia="en-US"/>
    </w:rPr>
  </w:style>
  <w:style w:type="paragraph" w:styleId="ListNumber2">
    <w:name w:val="List Number 2"/>
    <w:basedOn w:val="Normal"/>
    <w:uiPriority w:val="99"/>
    <w:unhideWhenUsed/>
    <w:rsid w:val="007B037C"/>
    <w:pPr>
      <w:numPr>
        <w:numId w:val="9"/>
      </w:numPr>
      <w:tabs>
        <w:tab w:val="clear" w:pos="720"/>
      </w:tabs>
      <w:spacing w:after="120" w:line="288" w:lineRule="auto"/>
      <w:ind w:left="0" w:firstLine="0"/>
      <w:contextualSpacing/>
    </w:pPr>
    <w:rPr>
      <w:rFonts w:ascii="Verdana" w:eastAsia="Verdana" w:hAnsi="Verdana" w:cs="Verdana"/>
      <w:lang w:val="en-US" w:eastAsia="en-US"/>
    </w:rPr>
  </w:style>
  <w:style w:type="paragraph" w:styleId="ListNumber3">
    <w:name w:val="List Number 3"/>
    <w:basedOn w:val="Normal"/>
    <w:uiPriority w:val="99"/>
    <w:unhideWhenUsed/>
    <w:rsid w:val="007B037C"/>
    <w:pPr>
      <w:numPr>
        <w:numId w:val="10"/>
      </w:numPr>
      <w:tabs>
        <w:tab w:val="clear" w:pos="797"/>
      </w:tabs>
      <w:spacing w:after="120" w:line="288" w:lineRule="auto"/>
      <w:ind w:left="0" w:firstLine="0"/>
      <w:contextualSpacing/>
    </w:pPr>
    <w:rPr>
      <w:rFonts w:ascii="Verdana" w:eastAsia="Verdana" w:hAnsi="Verdana" w:cs="Verdana"/>
      <w:lang w:val="en-US" w:eastAsia="en-US"/>
    </w:rPr>
  </w:style>
  <w:style w:type="paragraph" w:styleId="ListContinue">
    <w:name w:val="List Continue"/>
    <w:basedOn w:val="Normal"/>
    <w:uiPriority w:val="99"/>
    <w:unhideWhenUsed/>
    <w:rsid w:val="007B037C"/>
    <w:pPr>
      <w:spacing w:after="120" w:line="288" w:lineRule="auto"/>
      <w:ind w:left="360"/>
      <w:contextualSpacing/>
    </w:pPr>
    <w:rPr>
      <w:rFonts w:ascii="Verdana" w:eastAsia="Verdana" w:hAnsi="Verdana" w:cs="Verdana"/>
      <w:lang w:val="en-US" w:eastAsia="en-US"/>
    </w:rPr>
  </w:style>
  <w:style w:type="paragraph" w:styleId="ListContinue2">
    <w:name w:val="List Continue 2"/>
    <w:basedOn w:val="Normal"/>
    <w:uiPriority w:val="99"/>
    <w:unhideWhenUsed/>
    <w:rsid w:val="007B037C"/>
    <w:pPr>
      <w:spacing w:after="120" w:line="288" w:lineRule="auto"/>
      <w:ind w:left="720"/>
      <w:contextualSpacing/>
    </w:pPr>
    <w:rPr>
      <w:rFonts w:ascii="Verdana" w:eastAsia="Verdana" w:hAnsi="Verdana" w:cs="Verdana"/>
      <w:lang w:val="en-US" w:eastAsia="en-US"/>
    </w:rPr>
  </w:style>
  <w:style w:type="paragraph" w:styleId="ListContinue3">
    <w:name w:val="List Continue 3"/>
    <w:basedOn w:val="Normal"/>
    <w:uiPriority w:val="99"/>
    <w:unhideWhenUsed/>
    <w:rsid w:val="007B037C"/>
    <w:pPr>
      <w:spacing w:after="120" w:line="288" w:lineRule="auto"/>
      <w:ind w:left="1080"/>
      <w:contextualSpacing/>
    </w:pPr>
    <w:rPr>
      <w:rFonts w:ascii="Verdana" w:eastAsia="Verdana" w:hAnsi="Verdana" w:cs="Verdana"/>
      <w:lang w:val="en-US" w:eastAsia="en-US"/>
    </w:rPr>
  </w:style>
  <w:style w:type="paragraph" w:styleId="MacroText">
    <w:name w:val="macro"/>
    <w:link w:val="MacroTextChar"/>
    <w:uiPriority w:val="99"/>
    <w:unhideWhenUsed/>
    <w:rsid w:val="007B037C"/>
    <w:pPr>
      <w:tabs>
        <w:tab w:val="left" w:pos="576"/>
        <w:tab w:val="left" w:pos="1152"/>
        <w:tab w:val="left" w:pos="1728"/>
        <w:tab w:val="left" w:pos="2304"/>
        <w:tab w:val="left" w:pos="2880"/>
        <w:tab w:val="left" w:pos="3456"/>
        <w:tab w:val="left" w:pos="4032"/>
      </w:tabs>
      <w:spacing w:after="120" w:line="288" w:lineRule="auto"/>
    </w:pPr>
    <w:rPr>
      <w:rFonts w:ascii="Courier" w:eastAsiaTheme="minorEastAsia" w:hAnsi="Courier"/>
      <w:kern w:val="0"/>
      <w:sz w:val="20"/>
      <w:szCs w:val="20"/>
      <w:lang w:val="en-US"/>
      <w14:ligatures w14:val="none"/>
    </w:rPr>
  </w:style>
  <w:style w:type="character" w:customStyle="1" w:styleId="MacroTextChar">
    <w:name w:val="Macro Text Char"/>
    <w:basedOn w:val="DefaultParagraphFont"/>
    <w:link w:val="MacroText"/>
    <w:uiPriority w:val="99"/>
    <w:rsid w:val="007B037C"/>
    <w:rPr>
      <w:rFonts w:ascii="Courier" w:eastAsiaTheme="minorEastAsia" w:hAnsi="Courier"/>
      <w:kern w:val="0"/>
      <w:sz w:val="20"/>
      <w:szCs w:val="20"/>
      <w:lang w:val="en-US"/>
      <w14:ligatures w14:val="none"/>
    </w:rPr>
  </w:style>
  <w:style w:type="paragraph" w:styleId="Caption">
    <w:name w:val="caption"/>
    <w:basedOn w:val="Normal"/>
    <w:next w:val="Normal"/>
    <w:uiPriority w:val="35"/>
    <w:semiHidden/>
    <w:unhideWhenUsed/>
    <w:qFormat/>
    <w:rsid w:val="007B037C"/>
    <w:pPr>
      <w:spacing w:after="120"/>
    </w:pPr>
    <w:rPr>
      <w:rFonts w:ascii="Verdana" w:eastAsia="Verdana" w:hAnsi="Verdana" w:cs="Verdana"/>
      <w:b/>
      <w:bCs/>
      <w:color w:val="156082" w:themeColor="accent1"/>
      <w:sz w:val="18"/>
      <w:szCs w:val="18"/>
      <w:lang w:val="en-US" w:eastAsia="en-US"/>
    </w:rPr>
  </w:style>
  <w:style w:type="character" w:styleId="Strong">
    <w:name w:val="Strong"/>
    <w:basedOn w:val="DefaultParagraphFont"/>
    <w:uiPriority w:val="22"/>
    <w:qFormat/>
    <w:rsid w:val="007B037C"/>
    <w:rPr>
      <w:b/>
      <w:bCs/>
    </w:rPr>
  </w:style>
  <w:style w:type="character" w:styleId="Emphasis">
    <w:name w:val="Emphasis"/>
    <w:basedOn w:val="DefaultParagraphFont"/>
    <w:uiPriority w:val="20"/>
    <w:qFormat/>
    <w:rsid w:val="007B037C"/>
    <w:rPr>
      <w:i/>
      <w:iCs/>
    </w:rPr>
  </w:style>
  <w:style w:type="character" w:styleId="SubtleEmphasis">
    <w:name w:val="Subtle Emphasis"/>
    <w:basedOn w:val="DefaultParagraphFont"/>
    <w:uiPriority w:val="19"/>
    <w:qFormat/>
    <w:rsid w:val="007B037C"/>
    <w:rPr>
      <w:i/>
      <w:iCs/>
      <w:color w:val="808080" w:themeColor="text1" w:themeTint="7F"/>
    </w:rPr>
  </w:style>
  <w:style w:type="character" w:styleId="SubtleReference">
    <w:name w:val="Subtle Reference"/>
    <w:basedOn w:val="DefaultParagraphFont"/>
    <w:uiPriority w:val="31"/>
    <w:qFormat/>
    <w:rsid w:val="007B037C"/>
    <w:rPr>
      <w:smallCaps/>
      <w:color w:val="E97132" w:themeColor="accent2"/>
      <w:u w:val="single"/>
    </w:rPr>
  </w:style>
  <w:style w:type="character" w:styleId="BookTitle">
    <w:name w:val="Book Title"/>
    <w:basedOn w:val="DefaultParagraphFont"/>
    <w:uiPriority w:val="33"/>
    <w:qFormat/>
    <w:rsid w:val="007B037C"/>
    <w:rPr>
      <w:b/>
      <w:bCs/>
      <w:smallCaps/>
      <w:spacing w:val="5"/>
    </w:rPr>
  </w:style>
  <w:style w:type="paragraph" w:styleId="TOCHeading">
    <w:name w:val="TOC Heading"/>
    <w:basedOn w:val="Heading1"/>
    <w:next w:val="Normal"/>
    <w:uiPriority w:val="39"/>
    <w:semiHidden/>
    <w:unhideWhenUsed/>
    <w:qFormat/>
    <w:rsid w:val="007B037C"/>
    <w:pPr>
      <w:spacing w:before="480" w:after="0" w:line="288" w:lineRule="auto"/>
      <w:outlineLvl w:val="9"/>
    </w:pPr>
    <w:rPr>
      <w:rFonts w:ascii="Verdana" w:hAnsi="Verdana"/>
      <w:b w:val="0"/>
      <w:bCs w:val="0"/>
      <w:sz w:val="32"/>
      <w:szCs w:val="32"/>
      <w:lang w:val="en-US" w:eastAsia="en-US"/>
    </w:rPr>
  </w:style>
  <w:style w:type="table" w:styleId="TableGrid">
    <w:name w:val="Table Grid"/>
    <w:basedOn w:val="TableNormal"/>
    <w:uiPriority w:val="59"/>
    <w:rsid w:val="007B037C"/>
    <w:pPr>
      <w:spacing w:after="0" w:line="240" w:lineRule="auto"/>
    </w:pPr>
    <w:rPr>
      <w:rFonts w:eastAsiaTheme="minorEastAs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7B037C"/>
    <w:pPr>
      <w:spacing w:after="0" w:line="240" w:lineRule="auto"/>
    </w:pPr>
    <w:rPr>
      <w:rFonts w:eastAsiaTheme="minorEastAsia"/>
      <w:color w:val="000000" w:themeColor="text1" w:themeShade="BF"/>
      <w:kern w:val="0"/>
      <w:sz w:val="22"/>
      <w:szCs w:val="22"/>
      <w:lang w:val="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7B037C"/>
    <w:pPr>
      <w:spacing w:after="0" w:line="240" w:lineRule="auto"/>
    </w:pPr>
    <w:rPr>
      <w:rFonts w:eastAsiaTheme="minorEastAsia"/>
      <w:color w:val="0F4761" w:themeColor="accent1" w:themeShade="BF"/>
      <w:kern w:val="0"/>
      <w:sz w:val="22"/>
      <w:szCs w:val="22"/>
      <w:lang w:val="en-US"/>
      <w14:ligatures w14:val="none"/>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7B037C"/>
    <w:pPr>
      <w:spacing w:after="0" w:line="240" w:lineRule="auto"/>
    </w:pPr>
    <w:rPr>
      <w:rFonts w:eastAsiaTheme="minorEastAsia"/>
      <w:color w:val="BF4E14" w:themeColor="accent2" w:themeShade="BF"/>
      <w:kern w:val="0"/>
      <w:sz w:val="22"/>
      <w:szCs w:val="22"/>
      <w:lang w:val="en-US"/>
      <w14:ligatures w14:val="none"/>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7B037C"/>
    <w:pPr>
      <w:spacing w:after="0" w:line="240" w:lineRule="auto"/>
    </w:pPr>
    <w:rPr>
      <w:rFonts w:eastAsiaTheme="minorEastAsia"/>
      <w:color w:val="124F1A" w:themeColor="accent3" w:themeShade="BF"/>
      <w:kern w:val="0"/>
      <w:sz w:val="22"/>
      <w:szCs w:val="22"/>
      <w:lang w:val="en-US"/>
      <w14:ligatures w14:val="none"/>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7B037C"/>
    <w:pPr>
      <w:spacing w:after="0" w:line="240" w:lineRule="auto"/>
    </w:pPr>
    <w:rPr>
      <w:rFonts w:eastAsiaTheme="minorEastAsia"/>
      <w:color w:val="0B769F" w:themeColor="accent4" w:themeShade="BF"/>
      <w:kern w:val="0"/>
      <w:sz w:val="22"/>
      <w:szCs w:val="22"/>
      <w:lang w:val="en-US"/>
      <w14:ligatures w14:val="none"/>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7B037C"/>
    <w:pPr>
      <w:spacing w:after="0" w:line="240" w:lineRule="auto"/>
    </w:pPr>
    <w:rPr>
      <w:rFonts w:eastAsiaTheme="minorEastAsia"/>
      <w:color w:val="77206D" w:themeColor="accent5" w:themeShade="BF"/>
      <w:kern w:val="0"/>
      <w:sz w:val="22"/>
      <w:szCs w:val="22"/>
      <w:lang w:val="en-US"/>
      <w14:ligatures w14:val="none"/>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7B037C"/>
    <w:pPr>
      <w:spacing w:after="0" w:line="240" w:lineRule="auto"/>
    </w:pPr>
    <w:rPr>
      <w:rFonts w:eastAsiaTheme="minorEastAsia"/>
      <w:color w:val="3A7C22" w:themeColor="accent6" w:themeShade="BF"/>
      <w:kern w:val="0"/>
      <w:sz w:val="22"/>
      <w:szCs w:val="22"/>
      <w:lang w:val="en-US"/>
      <w14:ligatures w14:val="none"/>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7B037C"/>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7B037C"/>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7B037C"/>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7B037C"/>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7B037C"/>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7B037C"/>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7B037C"/>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7B037C"/>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7B037C"/>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7B037C"/>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7B037C"/>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7B037C"/>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7B037C"/>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7B037C"/>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7B037C"/>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7B037C"/>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7B037C"/>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7B037C"/>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7B037C"/>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7B037C"/>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7B037C"/>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7B037C"/>
    <w:pPr>
      <w:spacing w:after="0" w:line="240" w:lineRule="auto"/>
    </w:pPr>
    <w:rPr>
      <w:rFonts w:eastAsiaTheme="minorEastAsia"/>
      <w:kern w:val="0"/>
      <w:sz w:val="22"/>
      <w:szCs w:val="22"/>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7B037C"/>
    <w:pPr>
      <w:spacing w:after="0" w:line="240" w:lineRule="auto"/>
    </w:pPr>
    <w:rPr>
      <w:rFonts w:eastAsiaTheme="minorEastAsia"/>
      <w:kern w:val="0"/>
      <w:sz w:val="22"/>
      <w:szCs w:val="22"/>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7B037C"/>
    <w:pPr>
      <w:spacing w:after="0" w:line="240" w:lineRule="auto"/>
    </w:pPr>
    <w:rPr>
      <w:rFonts w:eastAsiaTheme="minorEastAsia"/>
      <w:kern w:val="0"/>
      <w:sz w:val="22"/>
      <w:szCs w:val="22"/>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7B037C"/>
    <w:pPr>
      <w:spacing w:after="0" w:line="240" w:lineRule="auto"/>
    </w:pPr>
    <w:rPr>
      <w:rFonts w:eastAsiaTheme="minorEastAsia"/>
      <w:kern w:val="0"/>
      <w:sz w:val="22"/>
      <w:szCs w:val="22"/>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7B037C"/>
    <w:pPr>
      <w:spacing w:after="0" w:line="240" w:lineRule="auto"/>
    </w:pPr>
    <w:rPr>
      <w:rFonts w:eastAsiaTheme="minorEastAsia"/>
      <w:kern w:val="0"/>
      <w:sz w:val="22"/>
      <w:szCs w:val="22"/>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7B037C"/>
    <w:pPr>
      <w:spacing w:after="0" w:line="240" w:lineRule="auto"/>
    </w:pPr>
    <w:rPr>
      <w:rFonts w:eastAsiaTheme="minorEastAsia"/>
      <w:kern w:val="0"/>
      <w:sz w:val="22"/>
      <w:szCs w:val="22"/>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7B037C"/>
    <w:pPr>
      <w:spacing w:after="0" w:line="240" w:lineRule="auto"/>
    </w:pPr>
    <w:rPr>
      <w:rFonts w:eastAsiaTheme="minorEastAsia"/>
      <w:kern w:val="0"/>
      <w:sz w:val="22"/>
      <w:szCs w:val="22"/>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7B037C"/>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7B037C"/>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7B037C"/>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7B037C"/>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7B037C"/>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7B037C"/>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7B037C"/>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7B037C"/>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7B037C"/>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7B037C"/>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7B037C"/>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7B037C"/>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7B037C"/>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7B037C"/>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7B037C"/>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7B037C"/>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7B037C"/>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7B037C"/>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7B037C"/>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7B037C"/>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7B037C"/>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7B037C"/>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7B037C"/>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7B037C"/>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7B037C"/>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7B037C"/>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7B037C"/>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7B037C"/>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7B037C"/>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7B037C"/>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7B037C"/>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7B037C"/>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7B037C"/>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7B037C"/>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7B037C"/>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7B037C"/>
    <w:pPr>
      <w:spacing w:after="0" w:line="240" w:lineRule="auto"/>
    </w:pPr>
    <w:rPr>
      <w:rFonts w:eastAsiaTheme="minorEastAsia"/>
      <w:color w:val="FFFFFF" w:themeColor="background1"/>
      <w:kern w:val="0"/>
      <w:sz w:val="22"/>
      <w:szCs w:val="22"/>
      <w:lang w:val="en-US"/>
      <w14:ligatures w14:val="non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7B037C"/>
    <w:pPr>
      <w:spacing w:after="0" w:line="240" w:lineRule="auto"/>
    </w:pPr>
    <w:rPr>
      <w:rFonts w:eastAsiaTheme="minorEastAsia"/>
      <w:color w:val="FFFFFF" w:themeColor="background1"/>
      <w:kern w:val="0"/>
      <w:sz w:val="22"/>
      <w:szCs w:val="22"/>
      <w:lang w:val="en-US"/>
      <w14:ligatures w14:val="none"/>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7B037C"/>
    <w:pPr>
      <w:spacing w:after="0" w:line="240" w:lineRule="auto"/>
    </w:pPr>
    <w:rPr>
      <w:rFonts w:eastAsiaTheme="minorEastAsia"/>
      <w:color w:val="FFFFFF" w:themeColor="background1"/>
      <w:kern w:val="0"/>
      <w:sz w:val="22"/>
      <w:szCs w:val="22"/>
      <w:lang w:val="en-US"/>
      <w14:ligatures w14:val="none"/>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7B037C"/>
    <w:pPr>
      <w:spacing w:after="0" w:line="240" w:lineRule="auto"/>
    </w:pPr>
    <w:rPr>
      <w:rFonts w:eastAsiaTheme="minorEastAsia"/>
      <w:color w:val="FFFFFF" w:themeColor="background1"/>
      <w:kern w:val="0"/>
      <w:sz w:val="22"/>
      <w:szCs w:val="22"/>
      <w:lang w:val="en-US"/>
      <w14:ligatures w14:val="none"/>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7B037C"/>
    <w:pPr>
      <w:spacing w:after="0" w:line="240" w:lineRule="auto"/>
    </w:pPr>
    <w:rPr>
      <w:rFonts w:eastAsiaTheme="minorEastAsia"/>
      <w:color w:val="FFFFFF" w:themeColor="background1"/>
      <w:kern w:val="0"/>
      <w:sz w:val="22"/>
      <w:szCs w:val="22"/>
      <w:lang w:val="en-US"/>
      <w14:ligatures w14:val="none"/>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7B037C"/>
    <w:pPr>
      <w:spacing w:after="0" w:line="240" w:lineRule="auto"/>
    </w:pPr>
    <w:rPr>
      <w:rFonts w:eastAsiaTheme="minorEastAsia"/>
      <w:color w:val="FFFFFF" w:themeColor="background1"/>
      <w:kern w:val="0"/>
      <w:sz w:val="22"/>
      <w:szCs w:val="22"/>
      <w:lang w:val="en-US"/>
      <w14:ligatures w14:val="none"/>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7B037C"/>
    <w:pPr>
      <w:spacing w:after="0" w:line="240" w:lineRule="auto"/>
    </w:pPr>
    <w:rPr>
      <w:rFonts w:eastAsiaTheme="minorEastAsia"/>
      <w:color w:val="FFFFFF" w:themeColor="background1"/>
      <w:kern w:val="0"/>
      <w:sz w:val="22"/>
      <w:szCs w:val="22"/>
      <w:lang w:val="en-US"/>
      <w14:ligatures w14:val="none"/>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rfulShading">
    <w:name w:val="Colorful Shading"/>
    <w:basedOn w:val="TableNormal"/>
    <w:uiPriority w:val="71"/>
    <w:rsid w:val="007B037C"/>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7B037C"/>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7B037C"/>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7B037C"/>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rsid w:val="007B037C"/>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7B037C"/>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7B037C"/>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7B037C"/>
    <w:pPr>
      <w:spacing w:after="0" w:line="240" w:lineRule="auto"/>
    </w:pPr>
    <w:rPr>
      <w:rFonts w:eastAsiaTheme="minorEastAsia"/>
      <w:color w:val="000000" w:themeColor="text1"/>
      <w:kern w:val="0"/>
      <w:sz w:val="22"/>
      <w:szCs w:val="22"/>
      <w:lang w:val="en-US"/>
      <w14:ligatures w14:val="non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7B037C"/>
    <w:pPr>
      <w:spacing w:after="0" w:line="240" w:lineRule="auto"/>
    </w:pPr>
    <w:rPr>
      <w:rFonts w:eastAsiaTheme="minorEastAsia"/>
      <w:color w:val="000000" w:themeColor="text1"/>
      <w:kern w:val="0"/>
      <w:sz w:val="22"/>
      <w:szCs w:val="22"/>
      <w:lang w:val="en-US"/>
      <w14:ligatures w14:val="none"/>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rsid w:val="007B037C"/>
    <w:pPr>
      <w:spacing w:after="0" w:line="240" w:lineRule="auto"/>
    </w:pPr>
    <w:rPr>
      <w:rFonts w:eastAsiaTheme="minorEastAsia"/>
      <w:color w:val="000000" w:themeColor="text1"/>
      <w:kern w:val="0"/>
      <w:sz w:val="22"/>
      <w:szCs w:val="22"/>
      <w:lang w:val="en-US"/>
      <w14:ligatures w14:val="none"/>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rsid w:val="007B037C"/>
    <w:pPr>
      <w:spacing w:after="0" w:line="240" w:lineRule="auto"/>
    </w:pPr>
    <w:rPr>
      <w:rFonts w:eastAsiaTheme="minorEastAsia"/>
      <w:color w:val="000000" w:themeColor="text1"/>
      <w:kern w:val="0"/>
      <w:sz w:val="22"/>
      <w:szCs w:val="22"/>
      <w:lang w:val="en-US"/>
      <w14:ligatures w14:val="none"/>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rsid w:val="007B037C"/>
    <w:pPr>
      <w:spacing w:after="0" w:line="240" w:lineRule="auto"/>
    </w:pPr>
    <w:rPr>
      <w:rFonts w:eastAsiaTheme="minorEastAsia"/>
      <w:color w:val="000000" w:themeColor="text1"/>
      <w:kern w:val="0"/>
      <w:sz w:val="22"/>
      <w:szCs w:val="22"/>
      <w:lang w:val="en-US"/>
      <w14:ligatures w14:val="none"/>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rsid w:val="007B037C"/>
    <w:pPr>
      <w:spacing w:after="0" w:line="240" w:lineRule="auto"/>
    </w:pPr>
    <w:rPr>
      <w:rFonts w:eastAsiaTheme="minorEastAsia"/>
      <w:color w:val="000000" w:themeColor="text1"/>
      <w:kern w:val="0"/>
      <w:sz w:val="22"/>
      <w:szCs w:val="22"/>
      <w:lang w:val="en-US"/>
      <w14:ligatures w14:val="none"/>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rsid w:val="007B037C"/>
    <w:pPr>
      <w:spacing w:after="0" w:line="240" w:lineRule="auto"/>
    </w:pPr>
    <w:rPr>
      <w:rFonts w:eastAsiaTheme="minorEastAsia"/>
      <w:color w:val="000000" w:themeColor="text1"/>
      <w:kern w:val="0"/>
      <w:sz w:val="22"/>
      <w:szCs w:val="22"/>
      <w:lang w:val="en-US"/>
      <w14:ligatures w14:val="none"/>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Grid">
    <w:name w:val="Colorful Grid"/>
    <w:basedOn w:val="TableNormal"/>
    <w:uiPriority w:val="73"/>
    <w:rsid w:val="007B037C"/>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7B037C"/>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rsid w:val="007B037C"/>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rsid w:val="007B037C"/>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rsid w:val="007B037C"/>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rsid w:val="007B037C"/>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rsid w:val="007B037C"/>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styleId="CommentReference">
    <w:name w:val="annotation reference"/>
    <w:basedOn w:val="DefaultParagraphFont"/>
    <w:uiPriority w:val="99"/>
    <w:semiHidden/>
    <w:rsid w:val="007B037C"/>
    <w:rPr>
      <w:rFonts w:ascii="Verdana" w:hAnsi="Verdana"/>
      <w:sz w:val="16"/>
      <w:szCs w:val="16"/>
    </w:rPr>
  </w:style>
  <w:style w:type="paragraph" w:styleId="CommentText">
    <w:name w:val="annotation text"/>
    <w:basedOn w:val="Normal"/>
    <w:link w:val="CommentTextChar"/>
    <w:uiPriority w:val="99"/>
    <w:semiHidden/>
    <w:rsid w:val="007B037C"/>
    <w:pPr>
      <w:spacing w:after="120"/>
    </w:pPr>
    <w:rPr>
      <w:rFonts w:ascii="Verdana" w:eastAsia="Calibri" w:hAnsi="Verdana" w:cs="Arial"/>
      <w:kern w:val="2"/>
      <w:sz w:val="20"/>
      <w:szCs w:val="20"/>
      <w:lang w:val="en-NZ" w:eastAsia="en-US"/>
      <w14:ligatures w14:val="standardContextual"/>
    </w:rPr>
  </w:style>
  <w:style w:type="character" w:customStyle="1" w:styleId="CommentTextChar">
    <w:name w:val="Comment Text Char"/>
    <w:basedOn w:val="DefaultParagraphFont"/>
    <w:link w:val="CommentText"/>
    <w:uiPriority w:val="99"/>
    <w:semiHidden/>
    <w:rsid w:val="007B037C"/>
    <w:rPr>
      <w:rFonts w:ascii="Verdana" w:eastAsia="Calibri" w:hAnsi="Verdana" w:cs="Arial"/>
      <w:sz w:val="20"/>
      <w:szCs w:val="20"/>
    </w:rPr>
  </w:style>
  <w:style w:type="character" w:customStyle="1" w:styleId="ListParagraphChar">
    <w:name w:val="List Paragraph Char"/>
    <w:aliases w:val="List Paragraph1 Char,List Paragraph11 Char,List Paragraph* Char,Dot Point Char,#List Paragraph Char,L Char,Level 3 Char,List Paragraph numbered Char,List Bullet indent Char,Bullet Normal Char,Body Char,TOC style Char,lp1 Char"/>
    <w:link w:val="ListParagraph"/>
    <w:uiPriority w:val="34"/>
    <w:qFormat/>
    <w:rsid w:val="007B037C"/>
    <w:rPr>
      <w:rFonts w:ascii="Arial" w:eastAsia="Times New Roman" w:hAnsi="Arial" w:cs="Times New Roman"/>
      <w:kern w:val="0"/>
      <w:lang w:val="en-AU" w:eastAsia="en-AU"/>
      <w14:ligatures w14:val="none"/>
    </w:rPr>
  </w:style>
  <w:style w:type="paragraph" w:customStyle="1" w:styleId="paragraph">
    <w:name w:val="paragraph"/>
    <w:basedOn w:val="Normal"/>
    <w:rsid w:val="007B037C"/>
    <w:pPr>
      <w:spacing w:before="100" w:beforeAutospacing="1" w:after="100" w:afterAutospacing="1"/>
    </w:pPr>
    <w:rPr>
      <w:rFonts w:ascii="Times New Roman" w:hAnsi="Times New Roman"/>
      <w:lang w:val="en-NZ" w:eastAsia="en-NZ"/>
    </w:rPr>
  </w:style>
  <w:style w:type="paragraph" w:styleId="Revision">
    <w:name w:val="Revision"/>
    <w:hidden/>
    <w:uiPriority w:val="99"/>
    <w:semiHidden/>
    <w:rsid w:val="007B037C"/>
    <w:pPr>
      <w:spacing w:after="0" w:line="240" w:lineRule="auto"/>
    </w:pPr>
    <w:rPr>
      <w:rFonts w:ascii="Verdana" w:eastAsia="Verdana" w:hAnsi="Verdana" w:cs="Verdana"/>
      <w:kern w:val="0"/>
      <w:lang w:val="en-US"/>
      <w14:ligatures w14:val="none"/>
    </w:rPr>
  </w:style>
  <w:style w:type="paragraph" w:styleId="CommentSubject">
    <w:name w:val="annotation subject"/>
    <w:basedOn w:val="CommentText"/>
    <w:next w:val="CommentText"/>
    <w:link w:val="CommentSubjectChar"/>
    <w:uiPriority w:val="99"/>
    <w:semiHidden/>
    <w:unhideWhenUsed/>
    <w:rsid w:val="007B037C"/>
    <w:rPr>
      <w:rFonts w:eastAsia="Verdana" w:cs="Verdana"/>
      <w:b/>
      <w:bCs/>
      <w:kern w:val="0"/>
      <w:lang w:val="en-US"/>
      <w14:ligatures w14:val="none"/>
    </w:rPr>
  </w:style>
  <w:style w:type="character" w:customStyle="1" w:styleId="CommentSubjectChar">
    <w:name w:val="Comment Subject Char"/>
    <w:basedOn w:val="CommentTextChar"/>
    <w:link w:val="CommentSubject"/>
    <w:uiPriority w:val="99"/>
    <w:semiHidden/>
    <w:rsid w:val="007B037C"/>
    <w:rPr>
      <w:rFonts w:ascii="Verdana" w:eastAsia="Verdana" w:hAnsi="Verdana" w:cs="Verdana"/>
      <w:b/>
      <w:bCs/>
      <w:kern w:val="0"/>
      <w:sz w:val="20"/>
      <w:szCs w:val="20"/>
      <w:lang w:val="en-US"/>
      <w14:ligatures w14:val="none"/>
    </w:rPr>
  </w:style>
  <w:style w:type="character" w:customStyle="1" w:styleId="normaltextrun">
    <w:name w:val="normaltextrun"/>
    <w:basedOn w:val="DefaultParagraphFont"/>
    <w:rsid w:val="007B037C"/>
  </w:style>
  <w:style w:type="character" w:styleId="Mention">
    <w:name w:val="Mention"/>
    <w:basedOn w:val="DefaultParagraphFont"/>
    <w:uiPriority w:val="99"/>
    <w:unhideWhenUsed/>
    <w:rsid w:val="007B037C"/>
    <w:rPr>
      <w:color w:val="2B579A"/>
      <w:shd w:val="clear" w:color="auto" w:fill="E1DFDD"/>
    </w:rPr>
  </w:style>
  <w:style w:type="paragraph" w:customStyle="1" w:styleId="options">
    <w:name w:val="options"/>
    <w:basedOn w:val="ListBullet"/>
    <w:link w:val="optionsChar"/>
    <w:qFormat/>
    <w:rsid w:val="007B037C"/>
    <w:pPr>
      <w:numPr>
        <w:numId w:val="11"/>
      </w:numPr>
      <w:ind w:left="0" w:firstLine="0"/>
    </w:pPr>
  </w:style>
  <w:style w:type="character" w:customStyle="1" w:styleId="ListBulletChar">
    <w:name w:val="List Bullet Char"/>
    <w:basedOn w:val="DefaultParagraphFont"/>
    <w:link w:val="ListBullet"/>
    <w:uiPriority w:val="99"/>
    <w:rsid w:val="007B037C"/>
    <w:rPr>
      <w:rFonts w:ascii="Verdana" w:eastAsia="Verdana" w:hAnsi="Verdana" w:cs="Verdana"/>
      <w:kern w:val="0"/>
      <w:lang w:val="en-US"/>
      <w14:ligatures w14:val="none"/>
    </w:rPr>
  </w:style>
  <w:style w:type="character" w:customStyle="1" w:styleId="optionsChar">
    <w:name w:val="options Char"/>
    <w:basedOn w:val="ListBulletChar"/>
    <w:link w:val="options"/>
    <w:rsid w:val="007B037C"/>
    <w:rPr>
      <w:rFonts w:ascii="Verdana" w:eastAsia="Verdana" w:hAnsi="Verdana" w:cs="Verdana"/>
      <w:kern w:val="0"/>
      <w:lang w:val="en-US"/>
      <w14:ligatures w14:val="none"/>
    </w:rPr>
  </w:style>
  <w:style w:type="paragraph" w:customStyle="1" w:styleId="Style1">
    <w:name w:val="Style1"/>
    <w:basedOn w:val="ListParagraph"/>
    <w:link w:val="Style1Char"/>
    <w:qFormat/>
    <w:rsid w:val="007B037C"/>
    <w:pPr>
      <w:numPr>
        <w:numId w:val="12"/>
      </w:numPr>
      <w:spacing w:after="120" w:line="288" w:lineRule="auto"/>
      <w:ind w:left="0" w:firstLine="0"/>
    </w:pPr>
    <w:rPr>
      <w:rFonts w:ascii="Verdana" w:eastAsia="Verdana" w:hAnsi="Verdana" w:cs="Verdana"/>
      <w:lang w:val="en-US"/>
    </w:rPr>
  </w:style>
  <w:style w:type="character" w:customStyle="1" w:styleId="Style1Char">
    <w:name w:val="Style1 Char"/>
    <w:basedOn w:val="ListParagraphChar"/>
    <w:link w:val="Style1"/>
    <w:rsid w:val="007B037C"/>
    <w:rPr>
      <w:rFonts w:ascii="Verdana" w:eastAsia="Verdana" w:hAnsi="Verdana" w:cs="Verdana"/>
      <w:kern w:val="0"/>
      <w:lang w:val="en-US" w:eastAsia="en-AU"/>
      <w14:ligatures w14:val="none"/>
    </w:rPr>
  </w:style>
  <w:style w:type="character" w:customStyle="1" w:styleId="cf01">
    <w:name w:val="cf01"/>
    <w:basedOn w:val="DefaultParagraphFont"/>
    <w:rsid w:val="007B037C"/>
    <w:rPr>
      <w:rFonts w:ascii="Segoe UI" w:hAnsi="Segoe UI" w:cs="Segoe UI" w:hint="default"/>
      <w:sz w:val="18"/>
      <w:szCs w:val="18"/>
    </w:rPr>
  </w:style>
  <w:style w:type="paragraph" w:styleId="NormalWeb">
    <w:name w:val="Normal (Web)"/>
    <w:basedOn w:val="Normal"/>
    <w:uiPriority w:val="99"/>
    <w:unhideWhenUsed/>
    <w:rsid w:val="007B037C"/>
    <w:pPr>
      <w:spacing w:before="100" w:beforeAutospacing="1" w:after="100" w:afterAutospacing="1"/>
    </w:pPr>
    <w:rPr>
      <w:rFonts w:ascii="Times New Roman" w:hAnsi="Times New Roman"/>
      <w:lang w:val="en-NZ" w:eastAsia="en-NZ"/>
    </w:rPr>
  </w:style>
  <w:style w:type="character" w:styleId="PlaceholderText">
    <w:name w:val="Placeholder Text"/>
    <w:basedOn w:val="DefaultParagraphFont"/>
    <w:uiPriority w:val="99"/>
    <w:semiHidden/>
    <w:rsid w:val="007B037C"/>
    <w:rPr>
      <w:color w:val="666666"/>
    </w:rPr>
  </w:style>
  <w:style w:type="paragraph" w:styleId="FootnoteText">
    <w:name w:val="footnote text"/>
    <w:basedOn w:val="Normal"/>
    <w:link w:val="FootnoteTextChar"/>
    <w:uiPriority w:val="99"/>
    <w:semiHidden/>
    <w:unhideWhenUsed/>
    <w:rsid w:val="000C2DA9"/>
    <w:rPr>
      <w:sz w:val="20"/>
      <w:szCs w:val="20"/>
    </w:rPr>
  </w:style>
  <w:style w:type="character" w:customStyle="1" w:styleId="FootnoteTextChar">
    <w:name w:val="Footnote Text Char"/>
    <w:basedOn w:val="DefaultParagraphFont"/>
    <w:link w:val="FootnoteText"/>
    <w:uiPriority w:val="99"/>
    <w:semiHidden/>
    <w:rsid w:val="000C2DA9"/>
    <w:rPr>
      <w:rFonts w:ascii="Arial" w:eastAsia="Times New Roman" w:hAnsi="Arial" w:cs="Times New Roman"/>
      <w:kern w:val="0"/>
      <w:sz w:val="20"/>
      <w:szCs w:val="20"/>
      <w:lang w:val="en-AU" w:eastAsia="en-AU"/>
      <w14:ligatures w14:val="none"/>
    </w:rPr>
  </w:style>
  <w:style w:type="character" w:styleId="FootnoteReference">
    <w:name w:val="footnote reference"/>
    <w:basedOn w:val="DefaultParagraphFont"/>
    <w:uiPriority w:val="99"/>
    <w:semiHidden/>
    <w:unhideWhenUsed/>
    <w:rsid w:val="000C2DA9"/>
    <w:rPr>
      <w:vertAlign w:val="superscript"/>
    </w:rPr>
  </w:style>
  <w:style w:type="character" w:customStyle="1" w:styleId="relative">
    <w:name w:val="relative"/>
    <w:basedOn w:val="DefaultParagraphFont"/>
    <w:rsid w:val="00465CFF"/>
  </w:style>
  <w:style w:type="paragraph" w:customStyle="1" w:styleId="not-prose">
    <w:name w:val="not-prose"/>
    <w:basedOn w:val="Normal"/>
    <w:rsid w:val="00465CFF"/>
    <w:pPr>
      <w:spacing w:before="100" w:beforeAutospacing="1" w:after="100" w:afterAutospacing="1"/>
    </w:pPr>
    <w:rPr>
      <w:rFonts w:ascii="Times New Roman" w:hAnsi="Times New Roman"/>
      <w:lang w:val="en-NZ"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eroproject.org/tools/zero-project-databas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andards.govt.nz/shop/nzs-4121200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branz.co.nz/universal-design/" TargetMode="External"/><Relationship Id="rId4" Type="http://schemas.openxmlformats.org/officeDocument/2006/relationships/settings" Target="settings.xml"/><Relationship Id="rId9" Type="http://schemas.openxmlformats.org/officeDocument/2006/relationships/hyperlink" Target="https://www.waihangaararau.nz/wp-content/uploads/2024/11/Lets-level-up-2024_fullreport.pdf"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waihangaararau.nz/wp-content/uploads/2024/11/Lets-level-up-KEY-FINDINGS-11-24.pdf" TargetMode="External"/><Relationship Id="rId13" Type="http://schemas.openxmlformats.org/officeDocument/2006/relationships/hyperlink" Target="https://asmepublications.onlinelibrary.wiley.com/doi/abs/10.1111/tct.13022" TargetMode="External"/><Relationship Id="rId3" Type="http://schemas.openxmlformats.org/officeDocument/2006/relationships/hyperlink" Target="https://togetherforsocialjustice.com/what-is-disability-justice/" TargetMode="External"/><Relationship Id="rId7" Type="http://schemas.openxmlformats.org/officeDocument/2006/relationships/hyperlink" Target="https://hangaarorau.nz/unlocking-potential-what-the-research-tells-us-about-the-current-enablers-of-employment-for-disabled-people/" TargetMode="External"/><Relationship Id="rId12" Type="http://schemas.openxmlformats.org/officeDocument/2006/relationships/hyperlink" Target="https://www.disabilitysupport.govt.nz/assets/consultation/5-Feb-Exec-summary-analysis-of-issues-consultation.pdf" TargetMode="External"/><Relationship Id="rId2" Type="http://schemas.openxmlformats.org/officeDocument/2006/relationships/hyperlink" Target="https://www.fordfoundation.org/news-and-stories/videos/disability-demands-justice/social-justice-whats-disability-got-to-do-with-it/" TargetMode="External"/><Relationship Id="rId1" Type="http://schemas.openxmlformats.org/officeDocument/2006/relationships/hyperlink" Target="https://www.health.govt.nz/strategies-initiatives/programmes-and-initiatives/equity" TargetMode="External"/><Relationship Id="rId6" Type="http://schemas.openxmlformats.org/officeDocument/2006/relationships/hyperlink" Target="https://www.nzier.org.nz/hubfs/Public%20Publications/Client%20reports/valuing_access_to_work.pdf" TargetMode="External"/><Relationship Id="rId11" Type="http://schemas.openxmlformats.org/officeDocument/2006/relationships/hyperlink" Target="https://thespinoff.co.nz/society/25-08-2023/riding-the-silver-tsunami-as-a-disabled-new-zealander" TargetMode="External"/><Relationship Id="rId5" Type="http://schemas.openxmlformats.org/officeDocument/2006/relationships/hyperlink" Target="https://www.accessmatters.org.nz/koreroforchange" TargetMode="External"/><Relationship Id="rId15" Type="http://schemas.openxmlformats.org/officeDocument/2006/relationships/hyperlink" Target="https://www.branz.co.nz/universal-design/" TargetMode="External"/><Relationship Id="rId10" Type="http://schemas.openxmlformats.org/officeDocument/2006/relationships/hyperlink" Target="https://cdn.prod.website-files.com/628455c1cd53af649dec6493/687884cf8991d9c715b7d783_The%20Cost%20of%20Exclusion%20Hardship%20and%20People%20with%20Intellectual%20Disability%20in%20New%20Zealand.pdf" TargetMode="External"/><Relationship Id="rId4" Type="http://schemas.openxmlformats.org/officeDocument/2006/relationships/hyperlink" Target="https://forster.co.nz/assets/main/report-assets/making_aotearoa_new_zealand_accessible_report_30_sep_2021_.pdf" TargetMode="External"/><Relationship Id="rId9" Type="http://schemas.openxmlformats.org/officeDocument/2006/relationships/hyperlink" Target="https://www.businessnz.org.nz/wp-content/uploads/2022/07/The-Hidden-Talent-Pool.pdf" TargetMode="External"/><Relationship Id="rId14" Type="http://schemas.openxmlformats.org/officeDocument/2006/relationships/hyperlink" Target="https://www.hdc.org.nz/our-work/aged-care-commissioner/amplifying-the-voices-of-older-people-in-aotearoa-new-zealan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C86CC-F30D-4D4D-9522-AFC5A5E4C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6207</Words>
  <Characters>35380</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 Colannino</dc:creator>
  <cp:keywords/>
  <dc:description/>
  <cp:lastModifiedBy>Juliana Carvalho</cp:lastModifiedBy>
  <cp:revision>4</cp:revision>
  <dcterms:created xsi:type="dcterms:W3CDTF">2025-09-26T00:21:00Z</dcterms:created>
  <dcterms:modified xsi:type="dcterms:W3CDTF">2025-10-10T02:53:00Z</dcterms:modified>
</cp:coreProperties>
</file>