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97" w:rsidRDefault="00C97297" w:rsidP="00C97297">
      <w:pPr>
        <w:spacing w:line="276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&lt;Day Date Month Year&gt;</w:t>
      </w:r>
    </w:p>
    <w:p w:rsidR="00C97297" w:rsidRDefault="00750FA6" w:rsidP="00C97297">
      <w:pPr>
        <w:spacing w:before="240" w:line="276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Dear Hon Carmel </w:t>
      </w:r>
      <w:r w:rsidR="00C97297">
        <w:rPr>
          <w:rFonts w:cs="Arial"/>
          <w:szCs w:val="24"/>
          <w:lang w:val="en-NZ"/>
        </w:rPr>
        <w:t>Sepuloni</w:t>
      </w:r>
      <w:r>
        <w:rPr>
          <w:rFonts w:cs="Arial"/>
          <w:szCs w:val="24"/>
          <w:lang w:val="en-NZ"/>
        </w:rPr>
        <w:t>, Minister for Disability Issues</w:t>
      </w:r>
    </w:p>
    <w:p w:rsidR="00C97297" w:rsidRPr="003F2613" w:rsidRDefault="00C97297" w:rsidP="00C97297">
      <w:pPr>
        <w:spacing w:before="240"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 xml:space="preserve">My name is &lt;your name&gt;. </w:t>
      </w:r>
      <w:r w:rsidR="00BD0C54">
        <w:rPr>
          <w:rFonts w:cs="Arial"/>
          <w:szCs w:val="24"/>
          <w:lang w:val="en-NZ"/>
        </w:rPr>
        <w:t>I</w:t>
      </w:r>
      <w:r>
        <w:rPr>
          <w:rFonts w:cs="Arial"/>
          <w:szCs w:val="24"/>
          <w:lang w:val="en-NZ"/>
        </w:rPr>
        <w:t xml:space="preserve"> live in your Kelston </w:t>
      </w:r>
      <w:r w:rsidRPr="003F2613">
        <w:rPr>
          <w:rFonts w:cs="Arial"/>
          <w:szCs w:val="24"/>
          <w:lang w:val="en-NZ"/>
        </w:rPr>
        <w:t>electorate</w:t>
      </w:r>
      <w:r w:rsidR="00217681">
        <w:rPr>
          <w:rFonts w:cs="Arial"/>
          <w:szCs w:val="24"/>
          <w:lang w:val="en-NZ"/>
        </w:rPr>
        <w:t xml:space="preserve"> [</w:t>
      </w:r>
      <w:r w:rsidR="00BD0C54">
        <w:rPr>
          <w:rFonts w:cs="Arial"/>
          <w:szCs w:val="24"/>
          <w:lang w:val="en-NZ"/>
        </w:rPr>
        <w:t>if</w:t>
      </w:r>
      <w:r>
        <w:rPr>
          <w:rFonts w:cs="Arial"/>
          <w:szCs w:val="24"/>
          <w:lang w:val="en-NZ"/>
        </w:rPr>
        <w:t xml:space="preserve"> appropriate</w:t>
      </w:r>
      <w:r w:rsidR="00217681">
        <w:rPr>
          <w:rFonts w:cs="Arial"/>
          <w:szCs w:val="24"/>
          <w:lang w:val="en-NZ"/>
        </w:rPr>
        <w:t>].</w:t>
      </w:r>
      <w:r w:rsidR="00750FA6">
        <w:rPr>
          <w:rFonts w:cs="Arial"/>
          <w:szCs w:val="24"/>
          <w:lang w:val="en-NZ"/>
        </w:rPr>
        <w:t xml:space="preserve"> I am writing to you in your capacity as Minister for Disability Issues. I am </w:t>
      </w:r>
      <w:r w:rsidRPr="003F2613">
        <w:rPr>
          <w:rFonts w:cs="Arial"/>
          <w:szCs w:val="24"/>
          <w:lang w:val="en-NZ"/>
        </w:rPr>
        <w:t xml:space="preserve">a person with &lt;disability/access need&gt; / who is an ally to the disabled community / </w:t>
      </w:r>
      <w:r>
        <w:rPr>
          <w:rFonts w:cs="Arial"/>
          <w:szCs w:val="24"/>
          <w:lang w:val="en-NZ"/>
        </w:rPr>
        <w:t xml:space="preserve">who is </w:t>
      </w:r>
      <w:r w:rsidRPr="003F2613">
        <w:rPr>
          <w:rFonts w:cs="Arial"/>
          <w:szCs w:val="24"/>
          <w:lang w:val="en-NZ"/>
        </w:rPr>
        <w:t>a carer for a disabled person and have been since &lt;year&gt; / birth.</w:t>
      </w:r>
    </w:p>
    <w:p w:rsidR="00C97297" w:rsidRPr="003F2613" w:rsidRDefault="00C97297" w:rsidP="00C97297">
      <w:pPr>
        <w:spacing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 xml:space="preserve">We all want to live in a country where every New Zealander can fully participate in society. </w:t>
      </w:r>
      <w:r>
        <w:rPr>
          <w:rFonts w:cs="Arial"/>
          <w:szCs w:val="24"/>
          <w:lang w:val="en-NZ"/>
        </w:rPr>
        <w:t>Back i</w:t>
      </w:r>
      <w:r w:rsidRPr="003F2613">
        <w:rPr>
          <w:rFonts w:cs="Arial"/>
          <w:szCs w:val="24"/>
          <w:lang w:val="en-NZ"/>
        </w:rPr>
        <w:t>n 2018</w:t>
      </w:r>
      <w:r w:rsidR="00BD0C54">
        <w:rPr>
          <w:rFonts w:cs="Arial"/>
          <w:szCs w:val="24"/>
          <w:lang w:val="en-NZ"/>
        </w:rPr>
        <w:t>,</w:t>
      </w:r>
      <w:r w:rsidRPr="003F2613">
        <w:rPr>
          <w:rFonts w:cs="Arial"/>
          <w:szCs w:val="24"/>
          <w:lang w:val="en-NZ"/>
        </w:rPr>
        <w:t xml:space="preserve"> the Government committed </w:t>
      </w:r>
      <w:r>
        <w:rPr>
          <w:rFonts w:cs="Arial"/>
          <w:szCs w:val="24"/>
          <w:lang w:val="en-NZ"/>
        </w:rPr>
        <w:t xml:space="preserve">to </w:t>
      </w:r>
      <w:r w:rsidRPr="003F2613">
        <w:rPr>
          <w:rFonts w:cs="Arial"/>
          <w:szCs w:val="24"/>
          <w:lang w:val="en-NZ"/>
        </w:rPr>
        <w:t>creating a fully accessible Aotearoa New Zealand</w:t>
      </w:r>
      <w:r>
        <w:rPr>
          <w:rFonts w:cs="Arial"/>
          <w:szCs w:val="24"/>
          <w:lang w:val="en-NZ"/>
        </w:rPr>
        <w:t xml:space="preserve"> through </w:t>
      </w:r>
      <w:r w:rsidRPr="00AC1704">
        <w:rPr>
          <w:rFonts w:cs="Arial"/>
          <w:szCs w:val="24"/>
          <w:lang w:val="en-NZ"/>
        </w:rPr>
        <w:t>Accessibility Legislation</w:t>
      </w:r>
      <w:r w:rsidRPr="003F2613">
        <w:rPr>
          <w:rFonts w:cs="Arial"/>
          <w:szCs w:val="24"/>
          <w:lang w:val="en-NZ"/>
        </w:rPr>
        <w:t xml:space="preserve">. It is now 2022 and </w:t>
      </w:r>
      <w:r>
        <w:rPr>
          <w:rFonts w:cs="Arial"/>
          <w:szCs w:val="24"/>
          <w:lang w:val="en-NZ"/>
        </w:rPr>
        <w:t xml:space="preserve">a Bill </w:t>
      </w:r>
      <w:r w:rsidRPr="003F2613">
        <w:rPr>
          <w:rFonts w:cs="Arial"/>
          <w:szCs w:val="24"/>
          <w:lang w:val="en-NZ"/>
        </w:rPr>
        <w:t>is finally due to be presented to Parliament in July. Unfortunately</w:t>
      </w:r>
      <w:r w:rsidR="00BD0C54">
        <w:rPr>
          <w:rFonts w:cs="Arial"/>
          <w:szCs w:val="24"/>
          <w:lang w:val="en-NZ"/>
        </w:rPr>
        <w:t>,</w:t>
      </w:r>
      <w:r w:rsidRPr="003F2613">
        <w:rPr>
          <w:rFonts w:cs="Arial"/>
          <w:szCs w:val="24"/>
          <w:lang w:val="en-NZ"/>
        </w:rPr>
        <w:t xml:space="preserve"> the </w:t>
      </w:r>
      <w:r w:rsidR="006F52F3">
        <w:rPr>
          <w:rFonts w:cs="Arial"/>
          <w:szCs w:val="24"/>
          <w:lang w:val="en-NZ"/>
        </w:rPr>
        <w:t>Government’s accelerating acc</w:t>
      </w:r>
      <w:r w:rsidR="00B87EAA">
        <w:rPr>
          <w:rFonts w:cs="Arial"/>
          <w:szCs w:val="24"/>
          <w:lang w:val="en-NZ"/>
        </w:rPr>
        <w:t>e</w:t>
      </w:r>
      <w:r w:rsidR="006F52F3">
        <w:rPr>
          <w:rFonts w:cs="Arial"/>
          <w:szCs w:val="24"/>
          <w:lang w:val="en-NZ"/>
        </w:rPr>
        <w:t xml:space="preserve">ssibility policy announcement </w:t>
      </w:r>
      <w:r w:rsidRPr="003F2613">
        <w:rPr>
          <w:rFonts w:cs="Arial"/>
          <w:szCs w:val="24"/>
          <w:lang w:val="en-NZ"/>
        </w:rPr>
        <w:t xml:space="preserve">falls well short of the recommendations made by the </w:t>
      </w:r>
      <w:hyperlink r:id="rId5" w:history="1">
        <w:r w:rsidRPr="003F2613">
          <w:rPr>
            <w:rStyle w:val="Hyperlink"/>
            <w:rFonts w:cs="Arial"/>
            <w:szCs w:val="24"/>
            <w:lang w:val="en-NZ"/>
          </w:rPr>
          <w:t>Access Alliance</w:t>
        </w:r>
      </w:hyperlink>
      <w:r w:rsidRPr="003F2613">
        <w:rPr>
          <w:rFonts w:cs="Arial"/>
          <w:szCs w:val="24"/>
          <w:lang w:val="en-NZ"/>
        </w:rPr>
        <w:t>.</w:t>
      </w:r>
    </w:p>
    <w:p w:rsidR="00C97297" w:rsidRPr="003F2613" w:rsidRDefault="00C97297" w:rsidP="00C97297">
      <w:pPr>
        <w:spacing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>The Access Alliance has put forward 13 Principles on which Accessibility Legislation should be based to ensure that it is effective in protecting the access rights of all New Zealanders.</w:t>
      </w:r>
    </w:p>
    <w:p w:rsidR="00C97297" w:rsidRPr="003F2613" w:rsidRDefault="00C97297" w:rsidP="00C97297">
      <w:pPr>
        <w:rPr>
          <w:lang w:val="en-NZ"/>
        </w:rPr>
      </w:pPr>
      <w:r w:rsidRPr="003F2613">
        <w:rPr>
          <w:lang w:val="en-NZ"/>
        </w:rPr>
        <w:t>The legislation should: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Apply to all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Set a timeline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Set the bar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Provide accessibility in all areas of life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Set policy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Champion access to all goods, services and facilities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Champion accessible workplaces, employment and education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Charge government with the responsibility to lead, educate, train, inform and review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Be enforceable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Be made real through regulations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Ensure public funds are not used to create or perpetuate obstacles to full accessibility in all areas of life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Be a lens through which to vet legislation</w:t>
      </w:r>
    </w:p>
    <w:p w:rsidR="00C97297" w:rsidRPr="003F2613" w:rsidRDefault="00C97297" w:rsidP="00C97297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 w:rsidRPr="003F2613">
        <w:rPr>
          <w:lang w:val="en-NZ"/>
        </w:rPr>
        <w:t>Have real force and real effect</w:t>
      </w:r>
      <w:r>
        <w:rPr>
          <w:lang w:val="en-NZ"/>
        </w:rPr>
        <w:t>.</w:t>
      </w:r>
    </w:p>
    <w:p w:rsidR="00C97297" w:rsidRDefault="006F52F3" w:rsidP="00C97297">
      <w:pPr>
        <w:spacing w:line="259" w:lineRule="auto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As a</w:t>
      </w:r>
      <w:r w:rsidR="00217681">
        <w:rPr>
          <w:rFonts w:cs="Arial"/>
          <w:szCs w:val="24"/>
          <w:shd w:val="clear" w:color="auto" w:fill="FFFFFF"/>
        </w:rPr>
        <w:t xml:space="preserve"> supporter of the </w:t>
      </w:r>
      <w:r>
        <w:rPr>
          <w:rFonts w:cs="Arial"/>
          <w:szCs w:val="24"/>
          <w:shd w:val="clear" w:color="auto" w:fill="FFFFFF"/>
        </w:rPr>
        <w:t xml:space="preserve">Access Matters </w:t>
      </w:r>
      <w:r w:rsidR="00217681">
        <w:rPr>
          <w:rFonts w:cs="Arial"/>
          <w:szCs w:val="24"/>
          <w:shd w:val="clear" w:color="auto" w:fill="FFFFFF"/>
        </w:rPr>
        <w:t>campaign,</w:t>
      </w:r>
      <w:r>
        <w:rPr>
          <w:rFonts w:cs="Arial"/>
          <w:szCs w:val="24"/>
          <w:shd w:val="clear" w:color="auto" w:fill="FFFFFF"/>
        </w:rPr>
        <w:t xml:space="preserve"> </w:t>
      </w:r>
      <w:r w:rsidR="00217681">
        <w:rPr>
          <w:rFonts w:cs="Arial"/>
          <w:szCs w:val="24"/>
          <w:shd w:val="clear" w:color="auto" w:fill="FFFFFF"/>
        </w:rPr>
        <w:t xml:space="preserve">the </w:t>
      </w:r>
      <w:r w:rsidR="00C97297" w:rsidRPr="003F2613">
        <w:rPr>
          <w:rFonts w:cs="Arial"/>
          <w:szCs w:val="24"/>
          <w:shd w:val="clear" w:color="auto" w:fill="FFFFFF"/>
        </w:rPr>
        <w:t xml:space="preserve">legislation framework </w:t>
      </w:r>
      <w:r>
        <w:rPr>
          <w:rFonts w:cs="Arial"/>
          <w:szCs w:val="24"/>
          <w:shd w:val="clear" w:color="auto" w:fill="FFFFFF"/>
        </w:rPr>
        <w:t>I w</w:t>
      </w:r>
      <w:r w:rsidR="00C97297" w:rsidRPr="003F2613">
        <w:rPr>
          <w:rFonts w:cs="Arial"/>
          <w:szCs w:val="24"/>
          <w:shd w:val="clear" w:color="auto" w:fill="FFFFFF"/>
        </w:rPr>
        <w:t xml:space="preserve">ant </w:t>
      </w:r>
      <w:r>
        <w:rPr>
          <w:rFonts w:cs="Arial"/>
          <w:szCs w:val="24"/>
          <w:shd w:val="clear" w:color="auto" w:fill="FFFFFF"/>
        </w:rPr>
        <w:t xml:space="preserve">to see </w:t>
      </w:r>
      <w:r w:rsidR="00C97297" w:rsidRPr="003F2613">
        <w:rPr>
          <w:rFonts w:cs="Arial"/>
          <w:szCs w:val="24"/>
          <w:shd w:val="clear" w:color="auto" w:fill="FFFFFF"/>
        </w:rPr>
        <w:t>has five key ingredients: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Accessibility legislation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lastRenderedPageBreak/>
        <w:t>Access standards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Independent regulation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 notification and barrier identification process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An effective dispute resolution process.</w:t>
      </w:r>
    </w:p>
    <w:p w:rsidR="00C97297" w:rsidRDefault="00C97297" w:rsidP="00C97297">
      <w:pPr>
        <w:spacing w:line="259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shd w:val="clear" w:color="auto" w:fill="FFFFFF"/>
        </w:rPr>
        <w:t xml:space="preserve">The </w:t>
      </w:r>
      <w:r w:rsidRPr="00E805EB">
        <w:rPr>
          <w:rFonts w:cs="Arial"/>
          <w:szCs w:val="24"/>
          <w:shd w:val="clear" w:color="auto" w:fill="FFFFFF"/>
        </w:rPr>
        <w:t>New Zealand Law Foundation</w:t>
      </w:r>
      <w:r>
        <w:rPr>
          <w:rFonts w:cs="Arial"/>
          <w:szCs w:val="24"/>
          <w:shd w:val="clear" w:color="auto" w:fill="FFFFFF"/>
        </w:rPr>
        <w:t xml:space="preserve"> funded the </w:t>
      </w:r>
      <w:r w:rsidRPr="008279DF">
        <w:rPr>
          <w:rFonts w:cs="Arial"/>
          <w:szCs w:val="24"/>
          <w:shd w:val="clear" w:color="auto" w:fill="FFFFFF"/>
        </w:rPr>
        <w:t xml:space="preserve">report </w:t>
      </w:r>
      <w:r w:rsidR="00217681">
        <w:t>‘</w:t>
      </w:r>
      <w:hyperlink r:id="rId6" w:history="1">
        <w:r w:rsidR="00217681" w:rsidRPr="00AE7D7F">
          <w:rPr>
            <w:rStyle w:val="Hyperlink"/>
            <w:rFonts w:cs="Arial"/>
            <w:szCs w:val="24"/>
            <w:shd w:val="clear" w:color="auto" w:fill="FFFFFF"/>
          </w:rPr>
          <w:t>Making New Zealand Accessible, a Design for Effective Accessibility Legislation</w:t>
        </w:r>
      </w:hyperlink>
      <w:r w:rsidR="00217681">
        <w:rPr>
          <w:rFonts w:cs="Arial"/>
          <w:szCs w:val="24"/>
          <w:shd w:val="clear" w:color="auto" w:fill="FFFFFF"/>
        </w:rPr>
        <w:t>’</w:t>
      </w:r>
      <w:r>
        <w:rPr>
          <w:rFonts w:cs="Arial"/>
          <w:szCs w:val="24"/>
          <w:shd w:val="clear" w:color="auto" w:fill="FFFFFF"/>
        </w:rPr>
        <w:t xml:space="preserve"> which</w:t>
      </w:r>
      <w:r w:rsidRPr="003F2613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proposes one way to implement the five accessibility ingredients</w:t>
      </w:r>
      <w:r w:rsidRPr="003F2613">
        <w:rPr>
          <w:rFonts w:cs="Arial"/>
          <w:szCs w:val="24"/>
          <w:shd w:val="clear" w:color="auto" w:fill="FFFFFF"/>
        </w:rPr>
        <w:t xml:space="preserve">. The report also provides a framework </w:t>
      </w:r>
      <w:r w:rsidR="00BD0C54">
        <w:rPr>
          <w:rFonts w:cs="Arial"/>
          <w:szCs w:val="24"/>
          <w:shd w:val="clear" w:color="auto" w:fill="FFFFFF"/>
        </w:rPr>
        <w:t>that</w:t>
      </w:r>
      <w:r w:rsidRPr="003F2613">
        <w:rPr>
          <w:rFonts w:cs="Arial"/>
          <w:szCs w:val="24"/>
          <w:shd w:val="clear" w:color="auto" w:fill="FFFFFF"/>
        </w:rPr>
        <w:t xml:space="preserve"> could deliver on the majority of the 13 </w:t>
      </w:r>
      <w:r>
        <w:rPr>
          <w:rFonts w:cs="Arial"/>
          <w:szCs w:val="24"/>
          <w:shd w:val="clear" w:color="auto" w:fill="FFFFFF"/>
        </w:rPr>
        <w:t>P</w:t>
      </w:r>
      <w:r w:rsidRPr="003F2613">
        <w:rPr>
          <w:rFonts w:cs="Arial"/>
          <w:szCs w:val="24"/>
          <w:shd w:val="clear" w:color="auto" w:fill="FFFFFF"/>
        </w:rPr>
        <w:t>rinciples proposed by the Access Alliance.</w:t>
      </w:r>
      <w:r w:rsidRPr="003F2613">
        <w:rPr>
          <w:rFonts w:cs="Arial"/>
          <w:szCs w:val="24"/>
          <w:lang w:val="en-NZ"/>
        </w:rPr>
        <w:t xml:space="preserve"> We are calling on </w:t>
      </w:r>
      <w:r>
        <w:rPr>
          <w:rFonts w:cs="Arial"/>
          <w:szCs w:val="24"/>
          <w:lang w:val="en-NZ"/>
        </w:rPr>
        <w:t>the G</w:t>
      </w:r>
      <w:r w:rsidRPr="003F2613">
        <w:rPr>
          <w:rFonts w:cs="Arial"/>
          <w:szCs w:val="24"/>
          <w:lang w:val="en-NZ"/>
        </w:rPr>
        <w:t>overnment to reconsider the</w:t>
      </w:r>
      <w:r>
        <w:rPr>
          <w:rFonts w:cs="Arial"/>
          <w:szCs w:val="24"/>
          <w:lang w:val="en-NZ"/>
        </w:rPr>
        <w:t>ir</w:t>
      </w:r>
      <w:r w:rsidRPr="003F2613">
        <w:rPr>
          <w:rFonts w:cs="Arial"/>
          <w:szCs w:val="24"/>
          <w:lang w:val="en-NZ"/>
        </w:rPr>
        <w:t xml:space="preserve"> </w:t>
      </w:r>
      <w:r w:rsidR="00DF043A">
        <w:rPr>
          <w:rFonts w:cs="Arial"/>
          <w:szCs w:val="24"/>
          <w:lang w:val="en-NZ"/>
        </w:rPr>
        <w:t xml:space="preserve">current policy </w:t>
      </w:r>
      <w:r w:rsidRPr="003F2613">
        <w:rPr>
          <w:rFonts w:cs="Arial"/>
          <w:szCs w:val="24"/>
          <w:lang w:val="en-NZ"/>
        </w:rPr>
        <w:t xml:space="preserve">and draft </w:t>
      </w:r>
      <w:r>
        <w:rPr>
          <w:rFonts w:cs="Arial"/>
          <w:szCs w:val="24"/>
          <w:lang w:val="en-NZ"/>
        </w:rPr>
        <w:t>a Bill</w:t>
      </w:r>
      <w:r w:rsidRPr="003F2613">
        <w:rPr>
          <w:rFonts w:cs="Arial"/>
          <w:szCs w:val="24"/>
          <w:lang w:val="en-NZ"/>
        </w:rPr>
        <w:t xml:space="preserve"> based on the framework recommended </w:t>
      </w:r>
      <w:r>
        <w:rPr>
          <w:rFonts w:cs="Arial"/>
          <w:szCs w:val="24"/>
          <w:lang w:val="en-NZ"/>
        </w:rPr>
        <w:t>in</w:t>
      </w:r>
      <w:r w:rsidRPr="003F2613">
        <w:rPr>
          <w:rFonts w:cs="Arial"/>
          <w:szCs w:val="24"/>
          <w:lang w:val="en-NZ"/>
        </w:rPr>
        <w:t xml:space="preserve"> the New Zealand </w:t>
      </w:r>
      <w:r>
        <w:rPr>
          <w:rFonts w:cs="Arial"/>
          <w:szCs w:val="24"/>
          <w:lang w:val="en-NZ"/>
        </w:rPr>
        <w:t xml:space="preserve">Law </w:t>
      </w:r>
      <w:r w:rsidRPr="003F2613">
        <w:rPr>
          <w:rFonts w:cs="Arial"/>
          <w:szCs w:val="24"/>
          <w:lang w:val="en-NZ"/>
        </w:rPr>
        <w:t>Foundation report.</w:t>
      </w:r>
    </w:p>
    <w:p w:rsidR="00C97297" w:rsidRDefault="00C97297" w:rsidP="00C97297">
      <w:pPr>
        <w:spacing w:line="259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I would like to ask: </w:t>
      </w:r>
    </w:p>
    <w:p w:rsid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97297">
        <w:rPr>
          <w:rFonts w:eastAsia="Times New Roman"/>
        </w:rPr>
        <w:t>Why you believe</w:t>
      </w:r>
      <w:r w:rsidR="00DF043A">
        <w:rPr>
          <w:rFonts w:eastAsia="Times New Roman"/>
        </w:rPr>
        <w:t xml:space="preserve"> it’s not feasible to include</w:t>
      </w:r>
      <w:r w:rsidRPr="00C97297">
        <w:rPr>
          <w:rFonts w:eastAsia="Times New Roman"/>
        </w:rPr>
        <w:t xml:space="preserve"> the Access Alliance</w:t>
      </w:r>
      <w:r w:rsidR="006F52F3">
        <w:rPr>
          <w:rFonts w:eastAsia="Times New Roman"/>
        </w:rPr>
        <w:t>’s</w:t>
      </w:r>
      <w:r w:rsidRPr="00C97297">
        <w:rPr>
          <w:rFonts w:eastAsia="Times New Roman"/>
        </w:rPr>
        <w:t xml:space="preserve"> </w:t>
      </w:r>
      <w:r w:rsidR="00DF043A">
        <w:rPr>
          <w:rFonts w:eastAsia="Times New Roman"/>
        </w:rPr>
        <w:t xml:space="preserve">13 principles in the Government’s Accelerating </w:t>
      </w:r>
      <w:r w:rsidR="00E52BC1">
        <w:rPr>
          <w:rFonts w:eastAsia="Times New Roman"/>
        </w:rPr>
        <w:t>Accessibility</w:t>
      </w:r>
      <w:r w:rsidR="00DF043A">
        <w:rPr>
          <w:rFonts w:eastAsia="Times New Roman"/>
        </w:rPr>
        <w:t xml:space="preserve"> Legislative Framework policy? 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97297">
        <w:rPr>
          <w:rFonts w:eastAsia="Times New Roman"/>
        </w:rPr>
        <w:t xml:space="preserve">Why </w:t>
      </w:r>
      <w:r w:rsidR="00DF043A">
        <w:rPr>
          <w:rFonts w:eastAsia="Times New Roman"/>
        </w:rPr>
        <w:t xml:space="preserve">is your </w:t>
      </w:r>
      <w:r w:rsidRPr="00C97297">
        <w:rPr>
          <w:rFonts w:eastAsia="Times New Roman"/>
        </w:rPr>
        <w:t xml:space="preserve">policy only focused on central government? Why not </w:t>
      </w:r>
      <w:r w:rsidR="006F52F3">
        <w:rPr>
          <w:rFonts w:eastAsia="Times New Roman"/>
        </w:rPr>
        <w:t xml:space="preserve">cover </w:t>
      </w:r>
      <w:r w:rsidRPr="00C97297">
        <w:rPr>
          <w:rFonts w:eastAsia="Times New Roman"/>
        </w:rPr>
        <w:t>local government</w:t>
      </w:r>
      <w:r w:rsidR="00DF043A">
        <w:rPr>
          <w:rFonts w:eastAsia="Times New Roman"/>
        </w:rPr>
        <w:t xml:space="preserve"> and business</w:t>
      </w:r>
      <w:r w:rsidR="006F52F3">
        <w:rPr>
          <w:rFonts w:eastAsia="Times New Roman"/>
        </w:rPr>
        <w:t xml:space="preserve"> too</w:t>
      </w:r>
      <w:r w:rsidRPr="00C97297">
        <w:rPr>
          <w:rFonts w:eastAsia="Times New Roman"/>
        </w:rPr>
        <w:t>? 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Pr="00DF043A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F043A">
        <w:rPr>
          <w:rFonts w:eastAsia="Times New Roman"/>
        </w:rPr>
        <w:t xml:space="preserve">What evidence and alternative solutions </w:t>
      </w:r>
      <w:r w:rsidR="00546CB0" w:rsidRPr="00E52BC1">
        <w:rPr>
          <w:rFonts w:eastAsia="Times New Roman"/>
        </w:rPr>
        <w:t>do</w:t>
      </w:r>
      <w:r w:rsidR="00DF043A" w:rsidRPr="00E52BC1">
        <w:rPr>
          <w:rFonts w:eastAsia="Times New Roman"/>
        </w:rPr>
        <w:t xml:space="preserve"> </w:t>
      </w:r>
      <w:r w:rsidRPr="00DF043A">
        <w:rPr>
          <w:rFonts w:eastAsia="Times New Roman"/>
        </w:rPr>
        <w:t xml:space="preserve">submitters </w:t>
      </w:r>
      <w:r w:rsidR="00217681" w:rsidRPr="00DF043A">
        <w:rPr>
          <w:rFonts w:eastAsia="Times New Roman"/>
        </w:rPr>
        <w:t xml:space="preserve">need to present to the Select Committee </w:t>
      </w:r>
      <w:r w:rsidR="00DF043A" w:rsidRPr="00E52BC1">
        <w:rPr>
          <w:rFonts w:eastAsia="Times New Roman"/>
        </w:rPr>
        <w:t xml:space="preserve">to convince the </w:t>
      </w:r>
      <w:r w:rsidRPr="00DF043A">
        <w:rPr>
          <w:rFonts w:eastAsia="Times New Roman"/>
        </w:rPr>
        <w:t>Government</w:t>
      </w:r>
      <w:r w:rsidR="00DF043A" w:rsidRPr="00E52BC1">
        <w:rPr>
          <w:rFonts w:eastAsia="Times New Roman"/>
        </w:rPr>
        <w:t xml:space="preserve"> to change their</w:t>
      </w:r>
      <w:r w:rsidRPr="00DF043A">
        <w:rPr>
          <w:rFonts w:eastAsia="Times New Roman"/>
        </w:rPr>
        <w:t xml:space="preserve"> </w:t>
      </w:r>
      <w:r w:rsidR="00217681" w:rsidRPr="00DF043A">
        <w:rPr>
          <w:rFonts w:eastAsia="Times New Roman"/>
        </w:rPr>
        <w:t>B</w:t>
      </w:r>
      <w:r w:rsidRPr="00DF043A">
        <w:rPr>
          <w:rFonts w:eastAsia="Times New Roman"/>
        </w:rPr>
        <w:t>ill? </w:t>
      </w:r>
      <w:bookmarkStart w:id="0" w:name="_GoBack"/>
      <w:bookmarkEnd w:id="0"/>
    </w:p>
    <w:p w:rsidR="00C97297" w:rsidRDefault="00C97297" w:rsidP="00C97297">
      <w:pPr>
        <w:pStyle w:val="ListParagraph"/>
        <w:rPr>
          <w:rFonts w:eastAsia="Times New Roman"/>
        </w:rPr>
      </w:pPr>
    </w:p>
    <w:p w:rsid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97297">
        <w:rPr>
          <w:rFonts w:eastAsia="Times New Roman"/>
        </w:rPr>
        <w:t>Why do</w:t>
      </w:r>
      <w:r w:rsidR="006F52F3">
        <w:rPr>
          <w:rFonts w:eastAsia="Times New Roman"/>
        </w:rPr>
        <w:t xml:space="preserve"> you</w:t>
      </w:r>
      <w:r w:rsidRPr="00C97297">
        <w:rPr>
          <w:rFonts w:eastAsia="Times New Roman"/>
        </w:rPr>
        <w:t xml:space="preserve"> expect disabled people</w:t>
      </w:r>
      <w:r w:rsidR="00217681">
        <w:rPr>
          <w:rFonts w:eastAsia="Times New Roman"/>
        </w:rPr>
        <w:t>,</w:t>
      </w:r>
      <w:r w:rsidRPr="00C97297">
        <w:rPr>
          <w:rFonts w:eastAsia="Times New Roman"/>
        </w:rPr>
        <w:t xml:space="preserve"> and other people with access needs</w:t>
      </w:r>
      <w:r w:rsidR="00217681">
        <w:rPr>
          <w:rFonts w:eastAsia="Times New Roman"/>
        </w:rPr>
        <w:t>,</w:t>
      </w:r>
      <w:r w:rsidRPr="00C97297">
        <w:rPr>
          <w:rFonts w:eastAsia="Times New Roman"/>
        </w:rPr>
        <w:t xml:space="preserve"> to </w:t>
      </w:r>
      <w:r w:rsidR="006F52F3">
        <w:rPr>
          <w:rFonts w:eastAsia="Times New Roman"/>
        </w:rPr>
        <w:t xml:space="preserve">continue to </w:t>
      </w:r>
      <w:r w:rsidRPr="00C97297">
        <w:rPr>
          <w:rFonts w:eastAsia="Times New Roman"/>
        </w:rPr>
        <w:t>be the watchdogs for inaccessible public goods, services and facilities? 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P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Why</w:t>
      </w:r>
      <w:r w:rsidRPr="00C97297">
        <w:rPr>
          <w:rFonts w:eastAsia="Times New Roman"/>
        </w:rPr>
        <w:t xml:space="preserve"> did </w:t>
      </w:r>
      <w:r w:rsidR="006F52F3">
        <w:rPr>
          <w:rFonts w:eastAsia="Times New Roman"/>
        </w:rPr>
        <w:t xml:space="preserve">you </w:t>
      </w:r>
      <w:r w:rsidRPr="00C97297">
        <w:rPr>
          <w:rFonts w:eastAsia="Times New Roman"/>
        </w:rPr>
        <w:t xml:space="preserve">decide </w:t>
      </w:r>
      <w:r w:rsidR="006F52F3">
        <w:rPr>
          <w:rFonts w:eastAsia="Times New Roman"/>
        </w:rPr>
        <w:t xml:space="preserve">not </w:t>
      </w:r>
      <w:r w:rsidRPr="00C97297">
        <w:rPr>
          <w:rFonts w:eastAsia="Times New Roman"/>
        </w:rPr>
        <w:t>to develop and implement accessibility standards</w:t>
      </w:r>
      <w:r w:rsidR="006F52F3">
        <w:rPr>
          <w:rFonts w:eastAsia="Times New Roman"/>
        </w:rPr>
        <w:t xml:space="preserve"> as part of the policy</w:t>
      </w:r>
      <w:r w:rsidRPr="00C97297">
        <w:rPr>
          <w:rFonts w:eastAsia="Times New Roman"/>
        </w:rPr>
        <w:t>? </w:t>
      </w:r>
    </w:p>
    <w:p w:rsidR="00C97297" w:rsidRPr="003F2613" w:rsidRDefault="00C97297" w:rsidP="006F52F3">
      <w:pPr>
        <w:spacing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>We have a chance to make history. Please don’t let this opportunity pass by.</w:t>
      </w:r>
      <w:r>
        <w:rPr>
          <w:rFonts w:cs="Arial"/>
          <w:szCs w:val="24"/>
          <w:lang w:val="en-NZ"/>
        </w:rPr>
        <w:t xml:space="preserve"> </w:t>
      </w:r>
      <w:r w:rsidRPr="003F2613">
        <w:rPr>
          <w:rFonts w:cs="Arial"/>
          <w:szCs w:val="24"/>
        </w:rPr>
        <w:t xml:space="preserve">Getting this </w:t>
      </w:r>
      <w:r>
        <w:rPr>
          <w:rFonts w:cs="Arial"/>
          <w:szCs w:val="24"/>
        </w:rPr>
        <w:t>law</w:t>
      </w:r>
      <w:r w:rsidRPr="003F2613">
        <w:rPr>
          <w:rFonts w:cs="Arial"/>
          <w:szCs w:val="24"/>
        </w:rPr>
        <w:t xml:space="preserve"> right has huge potential </w:t>
      </w:r>
      <w:r w:rsidR="006F52F3">
        <w:rPr>
          <w:rFonts w:cs="Arial"/>
          <w:szCs w:val="24"/>
        </w:rPr>
        <w:t xml:space="preserve">to achieve equity by reducing and preventing barriers among New Zealand’s disabled and other population groups. The </w:t>
      </w:r>
      <w:r w:rsidRPr="003F2613">
        <w:rPr>
          <w:rFonts w:cs="Arial"/>
          <w:szCs w:val="24"/>
        </w:rPr>
        <w:t>consequences of getting it wrong will take decades to unwind.</w:t>
      </w:r>
      <w:r w:rsidR="006F52F3" w:rsidRPr="006F52F3">
        <w:t xml:space="preserve"> </w:t>
      </w:r>
    </w:p>
    <w:p w:rsidR="00C97297" w:rsidRPr="003F2613" w:rsidRDefault="00C97297" w:rsidP="00C97297">
      <w:pPr>
        <w:spacing w:line="276" w:lineRule="auto"/>
        <w:rPr>
          <w:rFonts w:cs="Arial"/>
          <w:b/>
          <w:szCs w:val="24"/>
          <w:lang w:val="en-NZ"/>
        </w:rPr>
      </w:pPr>
      <w:r w:rsidRPr="003F2613">
        <w:rPr>
          <w:rFonts w:cs="Arial"/>
          <w:b/>
          <w:szCs w:val="24"/>
          <w:lang w:val="en-NZ"/>
        </w:rPr>
        <w:t>I am requesting a meeting with you to discuss Accessibility Legislation in further detail. Please reply to me at &lt;email address&gt; / &lt;phone number&gt; / &lt;postal address&gt;.</w:t>
      </w:r>
    </w:p>
    <w:p w:rsidR="00C97297" w:rsidRPr="003F2613" w:rsidRDefault="00C97297" w:rsidP="00C97297">
      <w:pPr>
        <w:spacing w:after="0"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 xml:space="preserve">Warmest regards  </w:t>
      </w: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C97297" w:rsidRDefault="00BA785A" w:rsidP="00C97297">
      <w:p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&lt;Signature, if practical&gt;</w:t>
      </w: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C97297" w:rsidRPr="003F2613" w:rsidRDefault="00BA785A" w:rsidP="00C97297">
      <w:pPr>
        <w:spacing w:after="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&lt;</w:t>
      </w:r>
      <w:r w:rsidR="00C97297" w:rsidRPr="003F2613">
        <w:rPr>
          <w:rFonts w:cs="Arial"/>
          <w:b/>
          <w:szCs w:val="24"/>
        </w:rPr>
        <w:t>Full Name</w:t>
      </w:r>
      <w:r>
        <w:rPr>
          <w:rFonts w:cs="Arial"/>
          <w:b/>
          <w:szCs w:val="24"/>
        </w:rPr>
        <w:t>&gt;</w:t>
      </w:r>
    </w:p>
    <w:p w:rsidR="00E42ECA" w:rsidRDefault="00C97297" w:rsidP="00E52BC1">
      <w:pPr>
        <w:spacing w:after="0" w:line="276" w:lineRule="auto"/>
      </w:pPr>
      <w:r>
        <w:rPr>
          <w:rFonts w:cs="Arial"/>
          <w:szCs w:val="24"/>
        </w:rPr>
        <w:t>Access Matters Campaigner</w:t>
      </w:r>
    </w:p>
    <w:sectPr w:rsidR="00E42ECA" w:rsidSect="00E52B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17B"/>
    <w:multiLevelType w:val="hybridMultilevel"/>
    <w:tmpl w:val="0220D3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5056"/>
    <w:multiLevelType w:val="hybridMultilevel"/>
    <w:tmpl w:val="598CC0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E8B"/>
    <w:multiLevelType w:val="hybridMultilevel"/>
    <w:tmpl w:val="E1727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22B0A"/>
    <w:multiLevelType w:val="hybridMultilevel"/>
    <w:tmpl w:val="EFB8251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DQzNrcwsTQxNTZS0lEKTi0uzszPAykwrAUAMLYutSwAAAA="/>
  </w:docVars>
  <w:rsids>
    <w:rsidRoot w:val="00C97297"/>
    <w:rsid w:val="00190643"/>
    <w:rsid w:val="00217681"/>
    <w:rsid w:val="00297AAF"/>
    <w:rsid w:val="0035117B"/>
    <w:rsid w:val="00546CB0"/>
    <w:rsid w:val="006F52F3"/>
    <w:rsid w:val="00704DA6"/>
    <w:rsid w:val="00750FA6"/>
    <w:rsid w:val="00891E6C"/>
    <w:rsid w:val="00AE7D7F"/>
    <w:rsid w:val="00AF0A3A"/>
    <w:rsid w:val="00B87EAA"/>
    <w:rsid w:val="00B90AD9"/>
    <w:rsid w:val="00BA785A"/>
    <w:rsid w:val="00BD0C54"/>
    <w:rsid w:val="00C97297"/>
    <w:rsid w:val="00D16A95"/>
    <w:rsid w:val="00D465C9"/>
    <w:rsid w:val="00DF043A"/>
    <w:rsid w:val="00E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2A5A"/>
  <w15:chartTrackingRefBased/>
  <w15:docId w15:val="{5A333FEC-6440-4B42-9FAA-F2CE1C8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9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511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 w:eastAsia="en-NZ"/>
    </w:rPr>
  </w:style>
  <w:style w:type="paragraph" w:styleId="ListParagraph">
    <w:name w:val="List Paragraph"/>
    <w:basedOn w:val="Normal"/>
    <w:uiPriority w:val="34"/>
    <w:qFormat/>
    <w:rsid w:val="0035117B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6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7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alliance.org.nz/making_new_zealand_accessible_a_design_for_effective_accessibility_legislation" TargetMode="External"/><Relationship Id="rId5" Type="http://schemas.openxmlformats.org/officeDocument/2006/relationships/hyperlink" Target="https://www.accessalliance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Banks</dc:creator>
  <cp:keywords/>
  <dc:description/>
  <cp:lastModifiedBy>David Cullen</cp:lastModifiedBy>
  <cp:revision>3</cp:revision>
  <dcterms:created xsi:type="dcterms:W3CDTF">2022-02-20T23:59:00Z</dcterms:created>
  <dcterms:modified xsi:type="dcterms:W3CDTF">2022-02-21T00:00:00Z</dcterms:modified>
</cp:coreProperties>
</file>