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1A" w:rsidRDefault="0085111A" w:rsidP="0085111A">
      <w:pPr>
        <w:jc w:val="right"/>
        <w:rPr>
          <w:b/>
        </w:rPr>
      </w:pPr>
      <w:r w:rsidRPr="00530CCA">
        <w:rPr>
          <w:noProof/>
          <w:lang w:eastAsia="en-AU"/>
        </w:rPr>
        <w:drawing>
          <wp:inline distT="0" distB="0" distL="0" distR="0" wp14:anchorId="0F9932AD" wp14:editId="0339D4BE">
            <wp:extent cx="1131799" cy="881742"/>
            <wp:effectExtent l="0" t="0" r="0" b="0"/>
            <wp:docPr id="1" name="Picture 1" descr="S:\SERA\Older Australians Campaigns\EveryAGE Counts - Ageism\Brand and logo\EAC Logo Files\Primary\EveryAGE Counts Primary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A\Older Australians Campaigns\EveryAGE Counts - Ageism\Brand and logo\EAC Logo Files\Primary\EveryAGE Counts Primary 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98" cy="8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1A" w:rsidRPr="0085111A" w:rsidRDefault="0085111A" w:rsidP="0085111A">
      <w:pPr>
        <w:rPr>
          <w:b/>
        </w:rPr>
      </w:pPr>
      <w:proofErr w:type="spellStart"/>
      <w:r w:rsidRPr="0085111A">
        <w:rPr>
          <w:b/>
        </w:rPr>
        <w:t>EveryAGE</w:t>
      </w:r>
      <w:proofErr w:type="spellEnd"/>
      <w:r w:rsidRPr="0085111A">
        <w:rPr>
          <w:b/>
        </w:rPr>
        <w:t xml:space="preserve"> Counts Coalition Steering Group</w:t>
      </w:r>
    </w:p>
    <w:p w:rsidR="0085111A" w:rsidRDefault="0085111A" w:rsidP="0085111A"/>
    <w:p w:rsidR="0085111A" w:rsidRPr="0085111A" w:rsidRDefault="0085111A" w:rsidP="0085111A">
      <w:pPr>
        <w:rPr>
          <w:b/>
        </w:rPr>
      </w:pPr>
      <w:r w:rsidRPr="0085111A">
        <w:rPr>
          <w:b/>
        </w:rPr>
        <w:t>Organisational members [A-Z] (Representative)</w:t>
      </w:r>
    </w:p>
    <w:p w:rsidR="0085111A" w:rsidRDefault="0085111A" w:rsidP="0085111A">
      <w:r>
        <w:t>1. Aboriginal Community Services (Graham Aitken, CEO)</w:t>
      </w:r>
    </w:p>
    <w:p w:rsidR="0085111A" w:rsidRDefault="0085111A" w:rsidP="0085111A">
      <w:r>
        <w:t>2. Aged &amp; C</w:t>
      </w:r>
      <w:r>
        <w:t xml:space="preserve">ommunity Care Providers Association [ACCCPA, </w:t>
      </w:r>
      <w:r>
        <w:t>Deidre Gerathy, Manager Public</w:t>
      </w:r>
    </w:p>
    <w:p w:rsidR="0085111A" w:rsidRDefault="0085111A" w:rsidP="0085111A">
      <w:r>
        <w:t>Policy)</w:t>
      </w:r>
    </w:p>
    <w:p w:rsidR="0085111A" w:rsidRDefault="0085111A" w:rsidP="0085111A">
      <w:r>
        <w:t>3. Australian Association of Gerontology</w:t>
      </w:r>
      <w:r>
        <w:t xml:space="preserve"> [AAG] (</w:t>
      </w:r>
      <w:proofErr w:type="spellStart"/>
      <w:r>
        <w:t>Renu</w:t>
      </w:r>
      <w:proofErr w:type="spellEnd"/>
      <w:r>
        <w:t xml:space="preserve"> </w:t>
      </w:r>
      <w:proofErr w:type="spellStart"/>
      <w:r>
        <w:t>Borst</w:t>
      </w:r>
      <w:proofErr w:type="spellEnd"/>
      <w:r>
        <w:t>,</w:t>
      </w:r>
      <w:r>
        <w:t xml:space="preserve"> CEO)</w:t>
      </w:r>
    </w:p>
    <w:p w:rsidR="0085111A" w:rsidRDefault="0085111A" w:rsidP="0085111A">
      <w:r>
        <w:t>4. Australian Human Rights Commission (Dr Kay Patterson, AO, Age Discrimination</w:t>
      </w:r>
    </w:p>
    <w:p w:rsidR="0085111A" w:rsidRDefault="0085111A" w:rsidP="0085111A">
      <w:r>
        <w:t>Commissioner)</w:t>
      </w:r>
    </w:p>
    <w:p w:rsidR="0085111A" w:rsidRDefault="0085111A" w:rsidP="0085111A">
      <w:r>
        <w:t>5. COTA Australia (Ian Yates AM, CEO)</w:t>
      </w:r>
    </w:p>
    <w:p w:rsidR="0085111A" w:rsidRDefault="0085111A" w:rsidP="0085111A">
      <w:r>
        <w:t>6</w:t>
      </w:r>
      <w:r>
        <w:t>. Federation of Ethnic Communities Council of Australia [FE</w:t>
      </w:r>
      <w:r w:rsidR="004523E7">
        <w:t>CCA] (Mary Patetsos, Former Chair</w:t>
      </w:r>
      <w:r>
        <w:t>)</w:t>
      </w:r>
    </w:p>
    <w:p w:rsidR="0085111A" w:rsidRDefault="0085111A" w:rsidP="0085111A">
      <w:r>
        <w:t>7</w:t>
      </w:r>
      <w:r>
        <w:t>. National Seniors (Prof John McCallum, CEO)</w:t>
      </w:r>
    </w:p>
    <w:p w:rsidR="0085111A" w:rsidRDefault="0085111A" w:rsidP="0085111A">
      <w:r>
        <w:t xml:space="preserve">8. </w:t>
      </w:r>
      <w:proofErr w:type="spellStart"/>
      <w:r>
        <w:t>Minda</w:t>
      </w:r>
      <w:proofErr w:type="spellEnd"/>
      <w:r>
        <w:t xml:space="preserve"> </w:t>
      </w:r>
      <w:r>
        <w:t>(Dr David Panter, CEO)</w:t>
      </w:r>
    </w:p>
    <w:p w:rsidR="0085111A" w:rsidRDefault="0085111A" w:rsidP="0085111A">
      <w:r>
        <w:t xml:space="preserve">9. </w:t>
      </w:r>
      <w:r>
        <w:t>Per Capita Australia (Emma Dawson, CEO)</w:t>
      </w:r>
    </w:p>
    <w:p w:rsidR="0085111A" w:rsidRDefault="0085111A" w:rsidP="0085111A">
      <w:r>
        <w:t>10</w:t>
      </w:r>
      <w:r>
        <w:t>. Regional Australia Institute (Liz Ritchie, CEO)</w:t>
      </w:r>
    </w:p>
    <w:p w:rsidR="0085111A" w:rsidRDefault="0085111A" w:rsidP="0085111A">
      <w:r>
        <w:t>11</w:t>
      </w:r>
      <w:r>
        <w:t>. The Australian Centre for Social Innovation (Kerry Jones, Principal: Ageing, Disability and</w:t>
      </w:r>
    </w:p>
    <w:p w:rsidR="0085111A" w:rsidRDefault="0085111A" w:rsidP="0085111A">
      <w:r>
        <w:t>Partnerships)</w:t>
      </w:r>
    </w:p>
    <w:p w:rsidR="0085111A" w:rsidRDefault="0085111A" w:rsidP="0085111A">
      <w:r>
        <w:t>12</w:t>
      </w:r>
      <w:r>
        <w:t>. The Benevolent Society (</w:t>
      </w:r>
      <w:r>
        <w:t xml:space="preserve">Kelly Bruce, Executive Director, Impact and Engagement </w:t>
      </w:r>
      <w:r>
        <w:t>and Dr Marlene</w:t>
      </w:r>
    </w:p>
    <w:p w:rsidR="0085111A" w:rsidRDefault="0085111A" w:rsidP="0085111A">
      <w:r>
        <w:t>Krasovitsky, Campaign D</w:t>
      </w:r>
      <w:r>
        <w:t>irector Older Australians and Co-Chair</w:t>
      </w:r>
      <w:r>
        <w:t>)</w:t>
      </w:r>
    </w:p>
    <w:p w:rsidR="0085111A" w:rsidRDefault="0085111A" w:rsidP="0085111A">
      <w:r>
        <w:t>13. United Workers Union (Mel Gatfield, National Director – New Organising, NSW</w:t>
      </w:r>
    </w:p>
    <w:p w:rsidR="0085111A" w:rsidRDefault="0085111A" w:rsidP="0085111A">
      <w:r>
        <w:t>Secretary)</w:t>
      </w:r>
    </w:p>
    <w:p w:rsidR="0085111A" w:rsidRDefault="0085111A" w:rsidP="0085111A"/>
    <w:p w:rsidR="0085111A" w:rsidRPr="0085111A" w:rsidRDefault="0085111A" w:rsidP="0085111A">
      <w:pPr>
        <w:rPr>
          <w:b/>
        </w:rPr>
      </w:pPr>
      <w:r w:rsidRPr="0085111A">
        <w:rPr>
          <w:b/>
        </w:rPr>
        <w:t>Individual members</w:t>
      </w:r>
    </w:p>
    <w:p w:rsidR="0085111A" w:rsidRDefault="0085111A" w:rsidP="0085111A">
      <w:r>
        <w:t>1. Robert Tickner AO - humanitarian advocate, former CEO Red Cross Australia and former</w:t>
      </w:r>
    </w:p>
    <w:p w:rsidR="0085111A" w:rsidRDefault="0085111A" w:rsidP="0085111A">
      <w:r>
        <w:t>Minister for Aboriginal and Torres S</w:t>
      </w:r>
      <w:r w:rsidR="004523E7">
        <w:t>trait Islander Affairs (Co-Chair</w:t>
      </w:r>
      <w:r>
        <w:t>)</w:t>
      </w:r>
    </w:p>
    <w:p w:rsidR="0085111A" w:rsidRDefault="0085111A" w:rsidP="0085111A">
      <w:r>
        <w:t>2. Dr Mike Rungie - Global Centre for Modern Ageing</w:t>
      </w:r>
    </w:p>
    <w:p w:rsidR="0085111A" w:rsidRDefault="0085111A" w:rsidP="0085111A">
      <w:r>
        <w:t>3. Jane Caro - Social commentator, author, facilitator, broadcaster and more</w:t>
      </w:r>
    </w:p>
    <w:p w:rsidR="0085111A" w:rsidRDefault="0085111A" w:rsidP="0085111A">
      <w:r>
        <w:t xml:space="preserve">4. Sally Evans - Chair of </w:t>
      </w:r>
      <w:proofErr w:type="spellStart"/>
      <w:r>
        <w:t>LifeCircle</w:t>
      </w:r>
      <w:proofErr w:type="spellEnd"/>
      <w:r>
        <w:t>, a Non-Exec Director of Rest Super, Primary Healthcare</w:t>
      </w:r>
    </w:p>
    <w:p w:rsidR="0085111A" w:rsidRDefault="0085111A" w:rsidP="0085111A">
      <w:proofErr w:type="gramStart"/>
      <w:r>
        <w:t>and</w:t>
      </w:r>
      <w:proofErr w:type="gramEnd"/>
      <w:r>
        <w:t xml:space="preserve"> Oceania Healthcare</w:t>
      </w:r>
    </w:p>
    <w:p w:rsidR="0085111A" w:rsidRDefault="0085111A" w:rsidP="0085111A">
      <w:r>
        <w:t>5. Kaye Fallick, Founder and CEO, Staying Connected</w:t>
      </w:r>
    </w:p>
    <w:p w:rsidR="004523E7" w:rsidRDefault="004523E7" w:rsidP="0085111A">
      <w:r>
        <w:t>6. Joanna Maxwell, Independent, author</w:t>
      </w:r>
    </w:p>
    <w:p w:rsidR="0085111A" w:rsidRDefault="004523E7" w:rsidP="0085111A">
      <w:r>
        <w:t>7</w:t>
      </w:r>
      <w:r w:rsidR="0085111A">
        <w:t>. A/Prof Kate O’Loughlin - Associate Professor Ageing, Work and Health Research Unit,</w:t>
      </w:r>
    </w:p>
    <w:p w:rsidR="00A6487C" w:rsidRDefault="0085111A" w:rsidP="0085111A">
      <w:r>
        <w:t>The University of Sydney</w:t>
      </w:r>
    </w:p>
    <w:sectPr w:rsidR="00A6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1A"/>
    <w:rsid w:val="004523E7"/>
    <w:rsid w:val="0085111A"/>
    <w:rsid w:val="00A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4F2"/>
  <w15:chartTrackingRefBased/>
  <w15:docId w15:val="{035C9261-A09A-47D8-B44B-F8C1082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Benevolent Society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Krasovitsky</dc:creator>
  <cp:keywords/>
  <dc:description/>
  <cp:lastModifiedBy>Marlene Krasovitsky</cp:lastModifiedBy>
  <cp:revision>2</cp:revision>
  <dcterms:created xsi:type="dcterms:W3CDTF">2022-09-24T03:30:00Z</dcterms:created>
  <dcterms:modified xsi:type="dcterms:W3CDTF">2022-09-24T03:38:00Z</dcterms:modified>
</cp:coreProperties>
</file>