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8F813" w14:textId="77777777" w:rsidR="00BC30B4" w:rsidRDefault="00BC30B4" w:rsidP="00BC30B4"/>
    <w:p w14:paraId="0DB4315B" w14:textId="44749CDE" w:rsidR="00BC30B4" w:rsidRDefault="00BC30B4" w:rsidP="00BC30B4">
      <w:pPr>
        <w:pStyle w:val="Title"/>
        <w:jc w:val="center"/>
      </w:pPr>
      <w:r>
        <w:t>School Name</w:t>
      </w:r>
    </w:p>
    <w:p w14:paraId="1F8EE49C" w14:textId="77777777" w:rsidR="00BC30B4" w:rsidRDefault="00BC30B4" w:rsidP="00BC30B4"/>
    <w:p w14:paraId="35657790" w14:textId="18B07491" w:rsidR="00BC30B4" w:rsidRPr="00BC30B4" w:rsidRDefault="00BC30B4" w:rsidP="00BC30B4">
      <w:pPr>
        <w:pStyle w:val="Heading1"/>
        <w:jc w:val="center"/>
      </w:pPr>
      <w:r>
        <w:t>English as an Additional Language (EAL) Policy</w:t>
      </w:r>
    </w:p>
    <w:p w14:paraId="7175A8BD" w14:textId="6E9E66E6" w:rsidR="003E5B1B" w:rsidRPr="00801184" w:rsidRDefault="00801184" w:rsidP="003E5B1B">
      <w:pPr>
        <w:rPr>
          <w:color w:val="77206D" w:themeColor="accent5" w:themeShade="BF"/>
        </w:rPr>
      </w:pPr>
      <w:r>
        <w:rPr>
          <w:color w:val="77206D" w:themeColor="accent5" w:themeShade="BF"/>
        </w:rPr>
        <w:t xml:space="preserve">** Schools may wish to use different terminology, such as </w:t>
      </w:r>
      <w:r w:rsidR="00972DDA">
        <w:rPr>
          <w:color w:val="77206D" w:themeColor="accent5" w:themeShade="BF"/>
        </w:rPr>
        <w:t>‘Policy to support International New Arrivals’ or ‘</w:t>
      </w:r>
      <w:r w:rsidR="006B31C1">
        <w:rPr>
          <w:color w:val="77206D" w:themeColor="accent5" w:themeShade="BF"/>
        </w:rPr>
        <w:t>Multilingualism</w:t>
      </w:r>
      <w:r w:rsidR="00972DDA">
        <w:rPr>
          <w:color w:val="77206D" w:themeColor="accent5" w:themeShade="BF"/>
        </w:rPr>
        <w:t xml:space="preserve"> </w:t>
      </w:r>
      <w:r w:rsidR="006B31C1">
        <w:rPr>
          <w:color w:val="77206D" w:themeColor="accent5" w:themeShade="BF"/>
        </w:rPr>
        <w:t>Policy’, depending on their aims and focus</w:t>
      </w:r>
    </w:p>
    <w:p w14:paraId="35495A03" w14:textId="77777777" w:rsidR="00BC30B4" w:rsidRDefault="00BC30B4" w:rsidP="00BC30B4"/>
    <w:p w14:paraId="0BFAC646" w14:textId="1BED903C" w:rsidR="00BC30B4" w:rsidRDefault="00BC30B4" w:rsidP="00BC30B4"/>
    <w:p w14:paraId="2C421FC3" w14:textId="758A0DF6" w:rsidR="00BC30B4" w:rsidRDefault="00BC30B4" w:rsidP="00BC30B4">
      <w:r>
        <w:rPr>
          <w:noProof/>
        </w:rPr>
        <mc:AlternateContent>
          <mc:Choice Requires="wps">
            <w:drawing>
              <wp:anchor distT="0" distB="0" distL="114300" distR="114300" simplePos="0" relativeHeight="251658240" behindDoc="0" locked="0" layoutInCell="1" allowOverlap="1" wp14:anchorId="60685B5B" wp14:editId="47455C3D">
                <wp:simplePos x="0" y="0"/>
                <wp:positionH relativeFrom="column">
                  <wp:posOffset>1139337</wp:posOffset>
                </wp:positionH>
                <wp:positionV relativeFrom="paragraph">
                  <wp:posOffset>5080</wp:posOffset>
                </wp:positionV>
                <wp:extent cx="3144129" cy="2778369"/>
                <wp:effectExtent l="0" t="0" r="18415" b="22225"/>
                <wp:wrapNone/>
                <wp:docPr id="109704181" name="Rectangle 1"/>
                <wp:cNvGraphicFramePr/>
                <a:graphic xmlns:a="http://schemas.openxmlformats.org/drawingml/2006/main">
                  <a:graphicData uri="http://schemas.microsoft.com/office/word/2010/wordprocessingShape">
                    <wps:wsp>
                      <wps:cNvSpPr/>
                      <wps:spPr>
                        <a:xfrm>
                          <a:off x="0" y="0"/>
                          <a:ext cx="3144129" cy="27783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654813" id="Rectangle 1" o:spid="_x0000_s1026" style="position:absolute;margin-left:89.7pt;margin-top:.4pt;width:247.55pt;height:2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" fillcolor="white [3201]" strokecolor="black [3213]" strokeweight="1pt"/>
            </w:pict>
          </mc:Fallback>
        </mc:AlternateContent>
      </w:r>
    </w:p>
    <w:p w14:paraId="67706255" w14:textId="13B9278F" w:rsidR="00BC30B4" w:rsidRDefault="00BC30B4" w:rsidP="00BC30B4">
      <w:r>
        <w:rPr>
          <w:noProof/>
        </w:rPr>
        <mc:AlternateContent>
          <mc:Choice Requires="wps">
            <w:drawing>
              <wp:anchor distT="0" distB="0" distL="114300" distR="114300" simplePos="0" relativeHeight="251658241" behindDoc="0" locked="0" layoutInCell="1" allowOverlap="1" wp14:anchorId="0B539A1E" wp14:editId="0E9086FF">
                <wp:simplePos x="0" y="0"/>
                <wp:positionH relativeFrom="column">
                  <wp:posOffset>2067755</wp:posOffset>
                </wp:positionH>
                <wp:positionV relativeFrom="paragraph">
                  <wp:posOffset>7620</wp:posOffset>
                </wp:positionV>
                <wp:extent cx="1223889" cy="281354"/>
                <wp:effectExtent l="0" t="0" r="0" b="4445"/>
                <wp:wrapNone/>
                <wp:docPr id="122561052" name="Text Box 2"/>
                <wp:cNvGraphicFramePr/>
                <a:graphic xmlns:a="http://schemas.openxmlformats.org/drawingml/2006/main">
                  <a:graphicData uri="http://schemas.microsoft.com/office/word/2010/wordprocessingShape">
                    <wps:wsp>
                      <wps:cNvSpPr txBox="1"/>
                      <wps:spPr>
                        <a:xfrm>
                          <a:off x="0" y="0"/>
                          <a:ext cx="1223889" cy="281354"/>
                        </a:xfrm>
                        <a:prstGeom prst="rect">
                          <a:avLst/>
                        </a:prstGeom>
                        <a:solidFill>
                          <a:schemeClr val="lt1"/>
                        </a:solidFill>
                        <a:ln w="6350">
                          <a:noFill/>
                        </a:ln>
                      </wps:spPr>
                      <wps:txbx>
                        <w:txbxContent>
                          <w:p w14:paraId="435C7658" w14:textId="5FA40DFD" w:rsidR="00BC30B4" w:rsidRPr="00BC30B4" w:rsidRDefault="00BC30B4" w:rsidP="00BC30B4">
                            <w:pPr>
                              <w:jc w:val="center"/>
                              <w:rPr>
                                <w:lang w:val="en-US"/>
                              </w:rPr>
                            </w:pPr>
                            <w:r>
                              <w:rPr>
                                <w:lang w:val="en-US"/>
                              </w:rPr>
                              <w:t>School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39A1E" id="_x0000_t202" coordsize="21600,21600" o:spt="202" path="m,l,21600r21600,l21600,xe">
                <v:stroke joinstyle="miter"/>
                <v:path gradientshapeok="t" o:connecttype="rect"/>
              </v:shapetype>
              <v:shape id="Text Box 2" o:spid="_x0000_s1026" type="#_x0000_t202" style="position:absolute;margin-left:162.8pt;margin-top:.6pt;width:96.35pt;height:22.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OLAIAAFQEAAAOAAAAZHJzL2Uyb0RvYy54bWysVEuP2jAQvlfqf7B8L4EAWzY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" fillcolor="white [3201]" stroked="f" strokeweight=".5pt">
                <v:textbox>
                  <w:txbxContent>
                    <w:p w14:paraId="435C7658" w14:textId="5FA40DFD" w:rsidR="00BC30B4" w:rsidRPr="00BC30B4" w:rsidRDefault="00BC30B4" w:rsidP="00BC30B4">
                      <w:pPr>
                        <w:jc w:val="center"/>
                        <w:rPr>
                          <w:lang w:val="en-US"/>
                        </w:rPr>
                      </w:pPr>
                      <w:r>
                        <w:rPr>
                          <w:lang w:val="en-US"/>
                        </w:rPr>
                        <w:t>School Logo</w:t>
                      </w:r>
                    </w:p>
                  </w:txbxContent>
                </v:textbox>
              </v:shape>
            </w:pict>
          </mc:Fallback>
        </mc:AlternateContent>
      </w:r>
      <w:r>
        <w:t xml:space="preserve">                       </w:t>
      </w:r>
    </w:p>
    <w:p w14:paraId="10E6AB22" w14:textId="112BD529" w:rsidR="00BC30B4" w:rsidRDefault="00BC30B4" w:rsidP="00BC30B4"/>
    <w:p w14:paraId="3EA73014" w14:textId="3C3FBA10" w:rsidR="00BC30B4" w:rsidRDefault="00BC30B4" w:rsidP="00BC30B4"/>
    <w:p w14:paraId="3B38D169" w14:textId="77777777" w:rsidR="00BC30B4" w:rsidRDefault="00BC30B4" w:rsidP="00BC30B4"/>
    <w:p w14:paraId="12821BE5" w14:textId="77777777" w:rsidR="00BC30B4" w:rsidRDefault="00BC30B4" w:rsidP="00BC30B4"/>
    <w:p w14:paraId="33DFF6A7" w14:textId="6B2926E3" w:rsidR="00BC30B4" w:rsidRDefault="00BC30B4" w:rsidP="00BC30B4"/>
    <w:p w14:paraId="3276AB79" w14:textId="77777777" w:rsidR="00BC30B4" w:rsidRDefault="00BC30B4" w:rsidP="00BC30B4"/>
    <w:p w14:paraId="5BA47D9D" w14:textId="4F47E215" w:rsidR="00BC30B4" w:rsidRDefault="00BC30B4" w:rsidP="00BC30B4"/>
    <w:p w14:paraId="0581A323" w14:textId="77777777" w:rsidR="00BC30B4" w:rsidRDefault="00BC30B4" w:rsidP="00BC30B4"/>
    <w:p w14:paraId="3F1B14AE" w14:textId="77777777" w:rsidR="00BC30B4" w:rsidRDefault="00BC30B4" w:rsidP="00BC30B4"/>
    <w:p w14:paraId="2C635977" w14:textId="77777777" w:rsidR="00BC30B4" w:rsidRDefault="00BC30B4" w:rsidP="007654CE">
      <w:pPr>
        <w:jc w:val="center"/>
      </w:pPr>
    </w:p>
    <w:p w14:paraId="17E8B1A2" w14:textId="77777777" w:rsidR="00BC30B4" w:rsidRDefault="00BC30B4" w:rsidP="00BC30B4"/>
    <w:p w14:paraId="1FC8A38B" w14:textId="77777777" w:rsidR="007654CE" w:rsidRDefault="007654CE" w:rsidP="00BC30B4"/>
    <w:p w14:paraId="23B637B5" w14:textId="77777777" w:rsidR="007654CE" w:rsidRDefault="007654CE" w:rsidP="00BC30B4"/>
    <w:p w14:paraId="55F834B5" w14:textId="77777777" w:rsidR="007654CE" w:rsidRDefault="007654CE" w:rsidP="00BC30B4"/>
    <w:p w14:paraId="363C47D3" w14:textId="77777777" w:rsidR="00BC30B4" w:rsidRDefault="00BC30B4" w:rsidP="00BC30B4"/>
    <w:tbl>
      <w:tblPr>
        <w:tblStyle w:val="TableGrid"/>
        <w:tblW w:w="5620" w:type="dxa"/>
        <w:tblLook w:val="04A0" w:firstRow="1" w:lastRow="0" w:firstColumn="1" w:lastColumn="0" w:noHBand="0" w:noVBand="1"/>
      </w:tblPr>
      <w:tblGrid>
        <w:gridCol w:w="1873"/>
        <w:gridCol w:w="1873"/>
        <w:gridCol w:w="1874"/>
      </w:tblGrid>
      <w:tr w:rsidR="00BC30B4" w14:paraId="37E6C524" w14:textId="77777777" w:rsidTr="007654CE">
        <w:trPr>
          <w:trHeight w:val="353"/>
        </w:trPr>
        <w:tc>
          <w:tcPr>
            <w:tcW w:w="1873" w:type="dxa"/>
          </w:tcPr>
          <w:p w14:paraId="2B433325" w14:textId="50A40FA1" w:rsidR="00BC30B4" w:rsidRDefault="00BC30B4" w:rsidP="00BC30B4">
            <w:r>
              <w:t>Approved by:</w:t>
            </w:r>
          </w:p>
        </w:tc>
        <w:tc>
          <w:tcPr>
            <w:tcW w:w="1873" w:type="dxa"/>
          </w:tcPr>
          <w:p w14:paraId="4C0DCE4F" w14:textId="77777777" w:rsidR="00BC30B4" w:rsidRDefault="00BC30B4" w:rsidP="00BC30B4"/>
        </w:tc>
        <w:tc>
          <w:tcPr>
            <w:tcW w:w="1874" w:type="dxa"/>
          </w:tcPr>
          <w:p w14:paraId="48B08B8F" w14:textId="53A25C46" w:rsidR="00BC30B4" w:rsidRDefault="00BC30B4" w:rsidP="00BC30B4">
            <w:r>
              <w:t>Date:</w:t>
            </w:r>
          </w:p>
        </w:tc>
      </w:tr>
      <w:tr w:rsidR="00BC30B4" w14:paraId="3A255D7F" w14:textId="77777777" w:rsidTr="007654CE">
        <w:trPr>
          <w:trHeight w:val="353"/>
        </w:trPr>
        <w:tc>
          <w:tcPr>
            <w:tcW w:w="1873" w:type="dxa"/>
          </w:tcPr>
          <w:p w14:paraId="2B25C7E7" w14:textId="295C0186" w:rsidR="00BC30B4" w:rsidRDefault="00BC30B4" w:rsidP="00BC30B4">
            <w:r>
              <w:t xml:space="preserve">Last reviewed: </w:t>
            </w:r>
          </w:p>
        </w:tc>
        <w:tc>
          <w:tcPr>
            <w:tcW w:w="3747" w:type="dxa"/>
            <w:gridSpan w:val="2"/>
          </w:tcPr>
          <w:p w14:paraId="40EC0916" w14:textId="77777777" w:rsidR="00BC30B4" w:rsidRDefault="00BC30B4" w:rsidP="00BC30B4"/>
        </w:tc>
      </w:tr>
      <w:tr w:rsidR="00BC30B4" w14:paraId="482679E9" w14:textId="77777777" w:rsidTr="007654CE">
        <w:trPr>
          <w:trHeight w:val="353"/>
        </w:trPr>
        <w:tc>
          <w:tcPr>
            <w:tcW w:w="1873" w:type="dxa"/>
          </w:tcPr>
          <w:p w14:paraId="46809612" w14:textId="4BF4C295" w:rsidR="00BC30B4" w:rsidRDefault="00BC30B4" w:rsidP="00BC30B4">
            <w:r>
              <w:t>Next review due by:</w:t>
            </w:r>
          </w:p>
        </w:tc>
        <w:tc>
          <w:tcPr>
            <w:tcW w:w="3747" w:type="dxa"/>
            <w:gridSpan w:val="2"/>
          </w:tcPr>
          <w:p w14:paraId="72DDF5AA" w14:textId="77777777" w:rsidR="00BC30B4" w:rsidRDefault="00BC30B4" w:rsidP="00BC30B4"/>
        </w:tc>
      </w:tr>
      <w:tr w:rsidR="00BC30B4" w14:paraId="13783493" w14:textId="77777777" w:rsidTr="007654CE">
        <w:trPr>
          <w:trHeight w:val="353"/>
        </w:trPr>
        <w:tc>
          <w:tcPr>
            <w:tcW w:w="1873" w:type="dxa"/>
          </w:tcPr>
          <w:p w14:paraId="071FC2EE" w14:textId="6389A0E9" w:rsidR="00BC30B4" w:rsidRDefault="00BC30B4" w:rsidP="00BC30B4">
            <w:r>
              <w:t>Person Responsible:</w:t>
            </w:r>
          </w:p>
        </w:tc>
        <w:tc>
          <w:tcPr>
            <w:tcW w:w="3747" w:type="dxa"/>
            <w:gridSpan w:val="2"/>
          </w:tcPr>
          <w:p w14:paraId="6FD9D974" w14:textId="77777777" w:rsidR="00BC30B4" w:rsidRDefault="00BC30B4" w:rsidP="00BC30B4"/>
        </w:tc>
      </w:tr>
    </w:tbl>
    <w:p w14:paraId="17F805AB" w14:textId="4DDE6F6E" w:rsidR="00BC30B4" w:rsidRDefault="00BC30B4" w:rsidP="00BC30B4"/>
    <w:p w14:paraId="2C2B5C31" w14:textId="77777777" w:rsidR="00BC30B4" w:rsidRDefault="00BC30B4" w:rsidP="00BC30B4"/>
    <w:p w14:paraId="397BA38D" w14:textId="215399F3" w:rsidR="00BC30B4" w:rsidRPr="00BC30B4" w:rsidRDefault="00BC30B4" w:rsidP="0021540B">
      <w:pPr>
        <w:pStyle w:val="Heading1"/>
        <w:numPr>
          <w:ilvl w:val="0"/>
          <w:numId w:val="10"/>
        </w:numPr>
      </w:pPr>
      <w:r w:rsidRPr="00BC30B4">
        <w:t xml:space="preserve">Introduction </w:t>
      </w:r>
    </w:p>
    <w:p w14:paraId="50FB5B5E" w14:textId="3502FAFF" w:rsidR="005220DB" w:rsidRPr="005220DB" w:rsidRDefault="005220DB" w:rsidP="005220DB">
      <w:r>
        <w:t>This policy sets out the aims and p</w:t>
      </w:r>
      <w:r w:rsidR="00DB29B1">
        <w:t>ractices for the support of pupils learning English as an Additional Language</w:t>
      </w:r>
      <w:r w:rsidR="00A95E89">
        <w:t>, including children who are newly arrived in the UK.</w:t>
      </w:r>
    </w:p>
    <w:p w14:paraId="56190587" w14:textId="51E0C82A" w:rsidR="0021540B" w:rsidRDefault="0021540B" w:rsidP="00A95E89">
      <w:pPr>
        <w:jc w:val="center"/>
        <w:rPr>
          <w:color w:val="77206D" w:themeColor="accent5" w:themeShade="BF"/>
        </w:rPr>
      </w:pPr>
      <w:r>
        <w:rPr>
          <w:color w:val="77206D" w:themeColor="accent5" w:themeShade="BF"/>
        </w:rPr>
        <w:t>** Insert your school mission statement here**</w:t>
      </w:r>
    </w:p>
    <w:p w14:paraId="0B6CF5D9" w14:textId="235012D2" w:rsidR="005B19C7" w:rsidRPr="005B19C7" w:rsidRDefault="00625B03" w:rsidP="005B19C7">
      <w:pPr>
        <w:rPr>
          <w:lang w:val="en-US"/>
        </w:rPr>
      </w:pPr>
      <w:r>
        <w:t>In developing this policy we recognise that m</w:t>
      </w:r>
      <w:r w:rsidR="005B19C7" w:rsidRPr="005B19C7">
        <w:t>igration and resettlement has a long history. It is not a new thing. Our communities have included people seeking sanctuary for many years.</w:t>
      </w:r>
      <w:r>
        <w:rPr>
          <w:rFonts w:ascii="Arial" w:hAnsi="Arial" w:cs="Arial"/>
          <w:lang w:val="en-US"/>
        </w:rPr>
        <w:t xml:space="preserve"> We understand that </w:t>
      </w:r>
      <w:r>
        <w:t>e</w:t>
      </w:r>
      <w:r w:rsidR="005B19C7" w:rsidRPr="005B19C7">
        <w:t xml:space="preserve">ducation is a fundamental means of integrating </w:t>
      </w:r>
      <w:r w:rsidR="001458F3">
        <w:t>children who have experienced migration or resettlement</w:t>
      </w:r>
      <w:r w:rsidR="005B19C7" w:rsidRPr="005B19C7">
        <w:t xml:space="preserve"> into their new context. </w:t>
      </w:r>
      <w:r w:rsidR="001458F3">
        <w:rPr>
          <w:lang w:val="en-US"/>
        </w:rPr>
        <w:t xml:space="preserve">All children, including </w:t>
      </w:r>
      <w:r w:rsidR="004840B3">
        <w:t>y</w:t>
      </w:r>
      <w:r w:rsidR="005B19C7" w:rsidRPr="005B19C7">
        <w:t xml:space="preserve">oung </w:t>
      </w:r>
      <w:r w:rsidR="004840B3">
        <w:t>migrants,</w:t>
      </w:r>
      <w:r w:rsidR="004840B3" w:rsidRPr="005B19C7">
        <w:t xml:space="preserve"> refugees</w:t>
      </w:r>
      <w:r w:rsidR="005B19C7" w:rsidRPr="005B19C7">
        <w:t xml:space="preserve"> </w:t>
      </w:r>
      <w:r w:rsidR="004840B3">
        <w:t xml:space="preserve">and asylum seekers </w:t>
      </w:r>
      <w:r w:rsidR="005B19C7" w:rsidRPr="005B19C7">
        <w:t>have an entitlement to an ‘inclusive and equitable quality education and to lifelong learning opportunities’ in their resettlement context (UNESCO, 2015)</w:t>
      </w:r>
      <w:r w:rsidR="005B19C7" w:rsidRPr="005B19C7">
        <w:rPr>
          <w:rFonts w:ascii="Arial" w:hAnsi="Arial" w:cs="Arial"/>
          <w:lang w:val="en-US"/>
        </w:rPr>
        <w:t>​</w:t>
      </w:r>
    </w:p>
    <w:p w14:paraId="6A340270" w14:textId="3C1FC4D1" w:rsidR="005B19C7" w:rsidRPr="006F06C5" w:rsidRDefault="006F06C5" w:rsidP="0021540B">
      <w:pPr>
        <w:rPr>
          <w:lang w:val="en-US"/>
        </w:rPr>
      </w:pPr>
      <w:r w:rsidRPr="006F06C5">
        <w:rPr>
          <w:lang w:val="en-US"/>
        </w:rPr>
        <w:t>“</w:t>
      </w:r>
      <w:r w:rsidRPr="006F06C5">
        <w:rPr>
          <w:i/>
          <w:iCs/>
          <w:lang w:val="en-US"/>
        </w:rPr>
        <w:t>Education not only provides refugee children with the hope and means to succeed, but also anchors a child, whose life experience is often defined by chaos, fear and isolation, within a society, a school, a classroom, where he or she can belong</w:t>
      </w:r>
      <w:r w:rsidRPr="006F06C5">
        <w:rPr>
          <w:lang w:val="en-US"/>
        </w:rPr>
        <w:t>.”</w:t>
      </w:r>
      <w:r w:rsidRPr="006F06C5">
        <w:rPr>
          <w:rFonts w:ascii="Arial" w:hAnsi="Arial" w:cs="Arial"/>
          <w:lang w:val="en-US"/>
        </w:rPr>
        <w:t>​</w:t>
      </w:r>
      <w:r w:rsidR="004840B3">
        <w:rPr>
          <w:lang w:val="en-US"/>
        </w:rPr>
        <w:t xml:space="preserve"> </w:t>
      </w:r>
      <w:r w:rsidRPr="006F06C5">
        <w:rPr>
          <w:i/>
          <w:iCs/>
          <w:lang w:val="en-US"/>
        </w:rPr>
        <w:t xml:space="preserve">Source: Lord Dubs in McIntyre and Abrams, (2021). </w:t>
      </w:r>
    </w:p>
    <w:p w14:paraId="72E7D40E" w14:textId="40CFD43C" w:rsidR="008B78F2" w:rsidRDefault="005A6BE9" w:rsidP="0021540B">
      <w:pPr>
        <w:rPr>
          <w:rFonts w:ascii="Aptos SemiBold" w:hAnsi="Aptos SemiBold"/>
          <w:b/>
          <w:bCs/>
        </w:rPr>
      </w:pPr>
      <w:r w:rsidRPr="00705422">
        <w:rPr>
          <w:rFonts w:ascii="Aptos SemiBold" w:hAnsi="Aptos SemiBold"/>
          <w:b/>
          <w:bCs/>
        </w:rPr>
        <w:t>Definitions</w:t>
      </w:r>
    </w:p>
    <w:p w14:paraId="14B66F77" w14:textId="14DEBABD" w:rsidR="00251536" w:rsidRDefault="001A6D03" w:rsidP="0021540B">
      <w:pPr>
        <w:rPr>
          <w:rFonts w:ascii="Aptos SemiBold" w:hAnsi="Aptos SemiBold"/>
          <w:b/>
          <w:bCs/>
        </w:rPr>
      </w:pPr>
      <w:r>
        <w:rPr>
          <w:rFonts w:ascii="Aptos SemiBold" w:hAnsi="Aptos SemiBold"/>
          <w:b/>
          <w:bCs/>
        </w:rPr>
        <w:t xml:space="preserve">New Arrivals – </w:t>
      </w:r>
      <w:r w:rsidRPr="001A6D03">
        <w:t xml:space="preserve">sometimes called International New Arrivals or INA - </w:t>
      </w:r>
      <w:r w:rsidR="00251536" w:rsidRPr="001A6D03">
        <w:t xml:space="preserve">refers to </w:t>
      </w:r>
      <w:r w:rsidRPr="001A6D03">
        <w:t>children</w:t>
      </w:r>
      <w:r w:rsidR="00251536" w:rsidRPr="001A6D03">
        <w:t xml:space="preserve"> who have arrived in this country from abroad, sometimes as refugees or asylum seekers</w:t>
      </w:r>
      <w:r w:rsidR="00251536" w:rsidRPr="00251536">
        <w:rPr>
          <w:rFonts w:ascii="Aptos SemiBold" w:hAnsi="Aptos SemiBold"/>
          <w:b/>
          <w:bCs/>
        </w:rPr>
        <w:t xml:space="preserve"> </w:t>
      </w:r>
    </w:p>
    <w:p w14:paraId="3F7C3EC6" w14:textId="70A993DD" w:rsidR="006F06C5" w:rsidRPr="0051245E" w:rsidRDefault="006F06C5" w:rsidP="006F06C5">
      <w:pPr>
        <w:rPr>
          <w:lang w:val="en-US"/>
        </w:rPr>
      </w:pPr>
      <w:r>
        <w:rPr>
          <w:rFonts w:ascii="Aptos SemiBold" w:hAnsi="Aptos SemiBold"/>
          <w:b/>
          <w:bCs/>
        </w:rPr>
        <w:t xml:space="preserve">Asylum-seeker - </w:t>
      </w:r>
      <w:r w:rsidRPr="006F06C5">
        <w:rPr>
          <w:lang w:val="en-US"/>
        </w:rPr>
        <w:t>a</w:t>
      </w:r>
      <w:r w:rsidRPr="0051245E">
        <w:rPr>
          <w:lang w:val="en-US"/>
        </w:rPr>
        <w:t>n asylum-seeker is someone who has fled their home country in search of safety and who has applied for protection under international law</w:t>
      </w:r>
      <w:r w:rsidRPr="0051245E">
        <w:rPr>
          <w:rFonts w:ascii="Arial" w:hAnsi="Arial" w:cs="Arial"/>
          <w:lang w:val="en-US"/>
        </w:rPr>
        <w:t>​</w:t>
      </w:r>
    </w:p>
    <w:p w14:paraId="2EB6525A" w14:textId="3B37258C" w:rsidR="0051245E" w:rsidRPr="0051245E" w:rsidRDefault="00457F26" w:rsidP="006F06C5">
      <w:pPr>
        <w:rPr>
          <w:rFonts w:ascii="Aptos SemiBold" w:hAnsi="Aptos SemiBold"/>
        </w:rPr>
      </w:pPr>
      <w:r>
        <w:rPr>
          <w:rFonts w:ascii="Aptos SemiBold" w:hAnsi="Aptos SemiBold"/>
          <w:b/>
          <w:bCs/>
        </w:rPr>
        <w:t>Refugee</w:t>
      </w:r>
      <w:r w:rsidR="003A4119">
        <w:rPr>
          <w:rFonts w:ascii="Aptos SemiBold" w:hAnsi="Aptos SemiBold"/>
          <w:b/>
          <w:bCs/>
        </w:rPr>
        <w:t xml:space="preserve"> </w:t>
      </w:r>
      <w:r w:rsidR="0051245E">
        <w:rPr>
          <w:rFonts w:ascii="Aptos SemiBold" w:hAnsi="Aptos SemiBold"/>
          <w:b/>
          <w:bCs/>
        </w:rPr>
        <w:t>–</w:t>
      </w:r>
      <w:r w:rsidR="003A4119">
        <w:rPr>
          <w:rFonts w:ascii="Aptos SemiBold" w:hAnsi="Aptos SemiBold"/>
          <w:b/>
          <w:bCs/>
        </w:rPr>
        <w:t xml:space="preserve"> </w:t>
      </w:r>
      <w:r w:rsidR="006F06C5">
        <w:rPr>
          <w:rFonts w:ascii="Aptos SemiBold" w:hAnsi="Aptos SemiBold"/>
        </w:rPr>
        <w:t xml:space="preserve"> </w:t>
      </w:r>
      <w:r w:rsidR="006F06C5" w:rsidRPr="006F06C5">
        <w:rPr>
          <w:lang w:val="en-US"/>
        </w:rPr>
        <w:t xml:space="preserve">a </w:t>
      </w:r>
      <w:r w:rsidR="0051245E" w:rsidRPr="0051245E">
        <w:rPr>
          <w:lang w:val="en-US"/>
        </w:rPr>
        <w:t>refugee is someone whose application for asylum has been accepted and who has been granted refugee status</w:t>
      </w:r>
      <w:r w:rsidR="0051245E" w:rsidRPr="0051245E">
        <w:rPr>
          <w:rFonts w:ascii="Arial" w:hAnsi="Arial" w:cs="Arial"/>
          <w:lang w:val="en-US"/>
        </w:rPr>
        <w:t>​</w:t>
      </w:r>
    </w:p>
    <w:p w14:paraId="23821E70" w14:textId="77777777" w:rsidR="0051245E" w:rsidRPr="0051245E" w:rsidRDefault="0051245E" w:rsidP="006F06C5">
      <w:pPr>
        <w:rPr>
          <w:lang w:val="en-US"/>
        </w:rPr>
      </w:pPr>
      <w:r w:rsidRPr="0051245E">
        <w:rPr>
          <w:lang w:val="en-US"/>
        </w:rPr>
        <w:t>Asylum-seekers and refugees aged under 18 have the same entitlement to education as other pupils</w:t>
      </w:r>
      <w:r w:rsidRPr="0051245E">
        <w:rPr>
          <w:rFonts w:ascii="Arial" w:hAnsi="Arial" w:cs="Arial"/>
          <w:lang w:val="en-US"/>
        </w:rPr>
        <w:t>​</w:t>
      </w:r>
    </w:p>
    <w:p w14:paraId="2C8D8F7A" w14:textId="77777777" w:rsidR="00AA19FE" w:rsidRDefault="00AA19FE" w:rsidP="00AA19FE">
      <w:r>
        <w:rPr>
          <w:rFonts w:ascii="Aptos SemiBold" w:hAnsi="Aptos SemiBold"/>
          <w:b/>
          <w:bCs/>
        </w:rPr>
        <w:t xml:space="preserve">English as an Additional Language (EAL) - </w:t>
      </w:r>
      <w:r w:rsidRPr="00BC30B4">
        <w:rPr>
          <w:i/>
          <w:iCs/>
        </w:rPr>
        <w:t>‘A pupil is recorded to have English as an additional language if they are exposed to a language at home that is known or believed to be other than English. This measure is not a measure of English language proficiency or a good proxy for recent immigrat</w:t>
      </w:r>
      <w:r w:rsidRPr="00BC30B4">
        <w:rPr>
          <w:i/>
          <w:iCs/>
        </w:rPr>
        <w:lastRenderedPageBreak/>
        <w:t>ion.’</w:t>
      </w:r>
      <w:r w:rsidRPr="00BC30B4">
        <w:t> (DfE Schools, Pupils and their Characteristics July 2020)</w:t>
      </w:r>
    </w:p>
    <w:p w14:paraId="2645F7D4" w14:textId="2E9B8516" w:rsidR="00F14177" w:rsidRPr="00F14177" w:rsidRDefault="00F14177" w:rsidP="00F14177">
      <w:pPr>
        <w:rPr>
          <w:lang w:val="en-US"/>
        </w:rPr>
      </w:pPr>
      <w:r w:rsidRPr="00F14177">
        <w:rPr>
          <w:rFonts w:ascii="Aptos SemiBold" w:hAnsi="Aptos SemiBold"/>
          <w:b/>
          <w:bCs/>
        </w:rPr>
        <w:t xml:space="preserve">Multilingualism - </w:t>
      </w:r>
      <w:r w:rsidRPr="00F14177">
        <w:t xml:space="preserve">is the use of more than one language, either by an individual speaker or by a group of speakers </w:t>
      </w:r>
    </w:p>
    <w:p w14:paraId="654139A2" w14:textId="77777777" w:rsidR="00F14177" w:rsidRPr="00F14177" w:rsidRDefault="00F14177" w:rsidP="002B3471">
      <w:pPr>
        <w:rPr>
          <w:lang w:val="en-US"/>
        </w:rPr>
      </w:pPr>
      <w:r w:rsidRPr="00F14177">
        <w:rPr>
          <w:rFonts w:ascii="Aptos SemiBold" w:hAnsi="Aptos SemiBold"/>
          <w:b/>
          <w:bCs/>
        </w:rPr>
        <w:t xml:space="preserve">Bilingualism - </w:t>
      </w:r>
      <w:r w:rsidRPr="00F14177">
        <w:t>the ability to understand and/or use two or more languages (Royal College of Speech and Language Therapists)</w:t>
      </w:r>
      <w:r w:rsidRPr="00F14177">
        <w:rPr>
          <w:rFonts w:ascii="Arial" w:hAnsi="Arial" w:cs="Arial"/>
          <w:lang w:val="en-US"/>
        </w:rPr>
        <w:t>​</w:t>
      </w:r>
    </w:p>
    <w:p w14:paraId="209943D5" w14:textId="77777777" w:rsidR="00BC30B4" w:rsidRPr="00BC30B4" w:rsidRDefault="00BC30B4" w:rsidP="00BC30B4">
      <w:pPr>
        <w:pStyle w:val="Heading1"/>
      </w:pPr>
      <w:r w:rsidRPr="00BC30B4">
        <w:t>2. Statement of aims and commitment</w:t>
      </w:r>
    </w:p>
    <w:p w14:paraId="591A2E37" w14:textId="273553C7" w:rsidR="00FE350A" w:rsidRDefault="00FE350A" w:rsidP="00FE350A">
      <w:r>
        <w:t>We believe that in order to achieve our aspirations for our children we must provide a learning environment where multilingual pupils, those learning English a</w:t>
      </w:r>
      <w:r w:rsidR="005403D0">
        <w:t>s</w:t>
      </w:r>
      <w:r>
        <w:t xml:space="preserve"> an Additional Language and children newly arrived in our country can be supported to make the best progress possible.</w:t>
      </w:r>
    </w:p>
    <w:p w14:paraId="32CC0FEE" w14:textId="71627266" w:rsidR="00BC30B4" w:rsidRPr="00BC30B4" w:rsidRDefault="00FE350A" w:rsidP="00BC30B4">
      <w:r>
        <w:t xml:space="preserve">We recognise the value of multilingualism and we aim to </w:t>
      </w:r>
      <w:r w:rsidR="00302319">
        <w:t xml:space="preserve"> </w:t>
      </w:r>
      <w:r w:rsidR="00302319" w:rsidRPr="00302319">
        <w:t>promote and encourage the development of the children’s first languages in order to facilitate concept development in tandem with their acquisition of English.</w:t>
      </w:r>
    </w:p>
    <w:p w14:paraId="2517C1A3" w14:textId="524EC355" w:rsidR="003F54A7" w:rsidRDefault="003F54A7" w:rsidP="00BC30B4">
      <w:r>
        <w:t>Through the implementation of this policy we aim:</w:t>
      </w:r>
    </w:p>
    <w:p w14:paraId="727B45EE" w14:textId="10EA8733" w:rsidR="003205A9" w:rsidRDefault="003F54A7" w:rsidP="003205A9">
      <w:pPr>
        <w:pStyle w:val="ListParagraph"/>
        <w:numPr>
          <w:ilvl w:val="0"/>
          <w:numId w:val="16"/>
        </w:numPr>
      </w:pPr>
      <w:r>
        <w:t>t</w:t>
      </w:r>
      <w:r w:rsidR="004B2AD0" w:rsidRPr="004B2AD0">
        <w:t>o provide pupils with access to resources which are age appropriate, at an appropriate language level, and are linguistically and culturally appropriate</w:t>
      </w:r>
    </w:p>
    <w:p w14:paraId="70E1B67A" w14:textId="77777777" w:rsidR="003205A9" w:rsidRDefault="003205A9" w:rsidP="003205A9">
      <w:pPr>
        <w:pStyle w:val="ListParagraph"/>
      </w:pPr>
    </w:p>
    <w:p w14:paraId="43D789D5" w14:textId="77777777" w:rsidR="003205A9" w:rsidRDefault="003205A9" w:rsidP="003205A9">
      <w:pPr>
        <w:pStyle w:val="ListParagraph"/>
        <w:numPr>
          <w:ilvl w:val="0"/>
          <w:numId w:val="16"/>
        </w:numPr>
      </w:pPr>
      <w:r>
        <w:t>t</w:t>
      </w:r>
      <w:r w:rsidR="004B2AD0" w:rsidRPr="004B2AD0">
        <w:t>o ensure that language and literacy are taught within the context of all subjects</w:t>
      </w:r>
    </w:p>
    <w:p w14:paraId="3ECF99A7" w14:textId="77777777" w:rsidR="003205A9" w:rsidRDefault="003205A9" w:rsidP="003205A9">
      <w:pPr>
        <w:pStyle w:val="ListParagraph"/>
      </w:pPr>
    </w:p>
    <w:p w14:paraId="42496F60" w14:textId="77777777" w:rsidR="00D10B5F" w:rsidRDefault="003205A9" w:rsidP="00D10B5F">
      <w:pPr>
        <w:pStyle w:val="ListParagraph"/>
        <w:numPr>
          <w:ilvl w:val="0"/>
          <w:numId w:val="16"/>
        </w:numPr>
      </w:pPr>
      <w:r>
        <w:t>t</w:t>
      </w:r>
      <w:r w:rsidR="004B2AD0" w:rsidRPr="004B2AD0">
        <w:t>o ensure that learners not yet fluent in spoken English or the language of the curriculum</w:t>
      </w:r>
      <w:r w:rsidR="00D10B5F">
        <w:t xml:space="preserve"> </w:t>
      </w:r>
      <w:r w:rsidR="004B2AD0" w:rsidRPr="004B2AD0">
        <w:t xml:space="preserve">receive planned support for </w:t>
      </w:r>
      <w:r w:rsidR="00D10B5F">
        <w:t>all four aspects of speaking, listening, reading and writing</w:t>
      </w:r>
    </w:p>
    <w:p w14:paraId="16429F74" w14:textId="77777777" w:rsidR="00D10B5F" w:rsidRDefault="00D10B5F" w:rsidP="00D10B5F">
      <w:pPr>
        <w:pStyle w:val="ListParagraph"/>
      </w:pPr>
    </w:p>
    <w:p w14:paraId="72985858" w14:textId="4F87F768" w:rsidR="00D10B5F" w:rsidRDefault="00D10B5F" w:rsidP="00D10B5F">
      <w:pPr>
        <w:pStyle w:val="ListParagraph"/>
        <w:numPr>
          <w:ilvl w:val="0"/>
          <w:numId w:val="16"/>
        </w:numPr>
      </w:pPr>
      <w:r>
        <w:t>t</w:t>
      </w:r>
      <w:r w:rsidR="004B2AD0" w:rsidRPr="004B2AD0">
        <w:t>o actively liaise with parents to help them to support their children’s learning</w:t>
      </w:r>
    </w:p>
    <w:p w14:paraId="59822BFE" w14:textId="77777777" w:rsidR="00D10B5F" w:rsidRDefault="00D10B5F" w:rsidP="00D10B5F">
      <w:pPr>
        <w:pStyle w:val="ListParagraph"/>
      </w:pPr>
    </w:p>
    <w:p w14:paraId="584EEDF2" w14:textId="2E2B2FF1" w:rsidR="00D10B5F" w:rsidRDefault="00D10B5F" w:rsidP="00D10B5F">
      <w:pPr>
        <w:pStyle w:val="ListParagraph"/>
        <w:numPr>
          <w:ilvl w:val="0"/>
          <w:numId w:val="16"/>
        </w:numPr>
      </w:pPr>
      <w:r>
        <w:t>t</w:t>
      </w:r>
      <w:r w:rsidR="004B2AD0" w:rsidRPr="004B2AD0">
        <w:t>o facilitate parents’ access to school life by providing dual language information and bilingual support especially for parents’ evenings, school events and workshops, and to monitor parental involvement</w:t>
      </w:r>
    </w:p>
    <w:p w14:paraId="670B424A" w14:textId="77777777" w:rsidR="00D10B5F" w:rsidRDefault="00D10B5F" w:rsidP="00D10B5F">
      <w:pPr>
        <w:pStyle w:val="ListParagraph"/>
      </w:pPr>
    </w:p>
    <w:p w14:paraId="76DBAA2A" w14:textId="49DAFE40" w:rsidR="004B2AD0" w:rsidRPr="00BC30B4" w:rsidRDefault="00D10B5F" w:rsidP="00D10B5F">
      <w:pPr>
        <w:pStyle w:val="ListParagraph"/>
        <w:numPr>
          <w:ilvl w:val="0"/>
          <w:numId w:val="16"/>
        </w:numPr>
      </w:pPr>
      <w:r>
        <w:t>t</w:t>
      </w:r>
      <w:r w:rsidR="004B2AD0" w:rsidRPr="004B2AD0">
        <w:t>o provide all staff with high-quality professional development to develop their knowledge of EAL pedagogy and their skills for teaching EAL learners</w:t>
      </w:r>
    </w:p>
    <w:p w14:paraId="598BF739" w14:textId="77777777" w:rsidR="00BC30B4" w:rsidRPr="00BC30B4" w:rsidRDefault="00BC30B4" w:rsidP="00BC30B4">
      <w:pPr>
        <w:pStyle w:val="Heading1"/>
      </w:pPr>
      <w:r w:rsidRPr="00BC30B4">
        <w:t>3. Context</w:t>
      </w:r>
    </w:p>
    <w:p w14:paraId="596C0084" w14:textId="7AD05548" w:rsidR="009A2109" w:rsidRDefault="009A2109" w:rsidP="00BC30B4">
      <w:pPr>
        <w:rPr>
          <w:color w:val="77206D" w:themeColor="accent5" w:themeShade="BF"/>
        </w:rPr>
      </w:pPr>
      <w:r>
        <w:rPr>
          <w:color w:val="77206D" w:themeColor="accent5" w:themeShade="BF"/>
        </w:rPr>
        <w:t>** Information about your school context** for example:</w:t>
      </w:r>
    </w:p>
    <w:p w14:paraId="207F2C12" w14:textId="08F449CC" w:rsidR="009A2109" w:rsidRDefault="009A2109" w:rsidP="00BC30B4">
      <w:r>
        <w:t xml:space="preserve">In </w:t>
      </w:r>
      <w:r>
        <w:rPr>
          <w:color w:val="77206D" w:themeColor="accent5" w:themeShade="BF"/>
        </w:rPr>
        <w:t xml:space="preserve">** date** </w:t>
      </w:r>
      <w:r>
        <w:t xml:space="preserve">we have </w:t>
      </w:r>
      <w:r w:rsidR="0060785C">
        <w:t xml:space="preserve">XX children in our school. </w:t>
      </w:r>
    </w:p>
    <w:p w14:paraId="41AB8D0F" w14:textId="0FD4E69E" w:rsidR="0060785C" w:rsidRDefault="00C23D64" w:rsidP="00BC30B4">
      <w:r>
        <w:t>As well as all of the children born in Manchester we have welcomed children from XX different countries.</w:t>
      </w:r>
    </w:p>
    <w:p w14:paraId="12AA63EA" w14:textId="22E015ED" w:rsidR="00C23D64" w:rsidRPr="009A2109" w:rsidRDefault="00C23D64" w:rsidP="00BC30B4">
      <w:r>
        <w:t xml:space="preserve">Lots of children in our school speak </w:t>
      </w:r>
      <w:r w:rsidR="00BE5569">
        <w:t>more than one language. In addition to English, our children speak XX (number) language, including…..</w:t>
      </w:r>
    </w:p>
    <w:p w14:paraId="1A94E14E" w14:textId="4E33DAE8" w:rsidR="00BC30B4" w:rsidRPr="00BC30B4" w:rsidRDefault="00BC30B4" w:rsidP="000C64C7">
      <w:pPr>
        <w:pStyle w:val="Heading1"/>
      </w:pPr>
      <w:r w:rsidRPr="00BC30B4">
        <w:t xml:space="preserve">4. </w:t>
      </w:r>
      <w:r w:rsidR="002D1216">
        <w:t>Creating a welcoming environment</w:t>
      </w:r>
    </w:p>
    <w:p w14:paraId="63B32D53" w14:textId="5FF7B1C0" w:rsidR="002D1216" w:rsidRDefault="007F2BF4" w:rsidP="002D1216">
      <w:r>
        <w:t>In order to give children the best start in our school we aim to create a welcoming and</w:t>
      </w:r>
      <w:r w:rsidR="008E3AF5">
        <w:t xml:space="preserve"> </w:t>
      </w:r>
      <w:r>
        <w:t xml:space="preserve">inclusive environment. We </w:t>
      </w:r>
      <w:r w:rsidR="00D10264">
        <w:t>follow the PAWS model recommended by the Bell Foundation</w:t>
      </w:r>
      <w:r w:rsidR="008E3AF5">
        <w:t>:</w:t>
      </w:r>
    </w:p>
    <w:p w14:paraId="251F526B" w14:textId="77777777" w:rsidR="00B516DF" w:rsidRDefault="00B516DF" w:rsidP="00B516DF">
      <w:pPr>
        <w:rPr>
          <w:color w:val="77206D" w:themeColor="accent5" w:themeShade="BF"/>
        </w:rPr>
      </w:pPr>
      <w:r>
        <w:rPr>
          <w:rFonts w:ascii="Aptos SemiBold" w:hAnsi="Aptos SemiBold"/>
          <w:b/>
          <w:bCs/>
        </w:rPr>
        <w:t xml:space="preserve">Prepare – </w:t>
      </w:r>
      <w:r w:rsidRPr="00F8042B">
        <w:t>Prior to admission we</w:t>
      </w:r>
      <w:r>
        <w:t xml:space="preserve"> </w:t>
      </w:r>
      <w:r>
        <w:rPr>
          <w:color w:val="77206D" w:themeColor="accent5" w:themeShade="BF"/>
        </w:rPr>
        <w:t>** insert your own school procedures here. You could include:</w:t>
      </w:r>
    </w:p>
    <w:p w14:paraId="3DA993C2" w14:textId="77777777" w:rsidR="00B516DF" w:rsidRDefault="00B516DF" w:rsidP="00B516DF">
      <w:pPr>
        <w:pStyle w:val="ListParagraph"/>
        <w:numPr>
          <w:ilvl w:val="0"/>
          <w:numId w:val="20"/>
        </w:numPr>
        <w:rPr>
          <w:color w:val="77206D" w:themeColor="accent5" w:themeShade="BF"/>
        </w:rPr>
      </w:pPr>
      <w:r>
        <w:rPr>
          <w:color w:val="77206D" w:themeColor="accent5" w:themeShade="BF"/>
        </w:rPr>
        <w:t>Complete a New Arrivals admission form with key information. Provide language support where necessary</w:t>
      </w:r>
    </w:p>
    <w:p w14:paraId="2D965EDB" w14:textId="77777777" w:rsidR="00B516DF" w:rsidRDefault="00B516DF" w:rsidP="00B516DF">
      <w:pPr>
        <w:pStyle w:val="ListParagraph"/>
        <w:numPr>
          <w:ilvl w:val="0"/>
          <w:numId w:val="20"/>
        </w:numPr>
        <w:rPr>
          <w:color w:val="77206D" w:themeColor="accent5" w:themeShade="BF"/>
        </w:rPr>
      </w:pPr>
      <w:r>
        <w:rPr>
          <w:color w:val="77206D" w:themeColor="accent5" w:themeShade="BF"/>
        </w:rPr>
        <w:t>Arrange a tour of the school with key information provided in the home language and/or with pictures or photos to support the information</w:t>
      </w:r>
    </w:p>
    <w:p w14:paraId="7CC1C82E" w14:textId="77777777" w:rsidR="00B516DF" w:rsidRDefault="00B516DF" w:rsidP="00B516DF">
      <w:pPr>
        <w:pStyle w:val="ListParagraph"/>
        <w:numPr>
          <w:ilvl w:val="0"/>
          <w:numId w:val="20"/>
        </w:numPr>
        <w:rPr>
          <w:color w:val="77206D" w:themeColor="accent5" w:themeShade="BF"/>
        </w:rPr>
      </w:pPr>
      <w:r>
        <w:rPr>
          <w:color w:val="77206D" w:themeColor="accent5" w:themeShade="BF"/>
        </w:rPr>
        <w:t>Show parents where to find key information on the school website and how to use the translation button</w:t>
      </w:r>
    </w:p>
    <w:p w14:paraId="312977A3" w14:textId="77777777" w:rsidR="00B516DF" w:rsidRPr="007E2D1A" w:rsidRDefault="00B516DF" w:rsidP="00B516DF">
      <w:pPr>
        <w:pStyle w:val="ListParagraph"/>
        <w:numPr>
          <w:ilvl w:val="0"/>
          <w:numId w:val="20"/>
        </w:numPr>
        <w:rPr>
          <w:color w:val="77206D" w:themeColor="accent5" w:themeShade="BF"/>
        </w:rPr>
      </w:pPr>
      <w:r>
        <w:rPr>
          <w:color w:val="77206D" w:themeColor="accent5" w:themeShade="BF"/>
        </w:rPr>
        <w:t xml:space="preserve">Provide guidance on the English education system translated into home language (Guidance is available in 22 languages to download from the Bell Foundation: </w:t>
      </w:r>
      <w:hyperlink r:id="rId10" w:history="1">
        <w:r w:rsidRPr="00A77532">
          <w:rPr>
            <w:rStyle w:val="Hyperlink"/>
          </w:rPr>
          <w:t>Guidance for parents of students who use EAL: Helping children learn - The Bell Foundation (bell-foundation.org.uk)</w:t>
        </w:r>
      </w:hyperlink>
      <w:r>
        <w:rPr>
          <w:color w:val="77206D" w:themeColor="accent5" w:themeShade="BF"/>
        </w:rPr>
        <w:t>)</w:t>
      </w:r>
    </w:p>
    <w:p w14:paraId="1EDF637C" w14:textId="77777777" w:rsidR="00B516DF" w:rsidRDefault="00B516DF" w:rsidP="00B516DF">
      <w:pPr>
        <w:pStyle w:val="ListParagraph"/>
        <w:numPr>
          <w:ilvl w:val="0"/>
          <w:numId w:val="20"/>
        </w:numPr>
        <w:rPr>
          <w:color w:val="77206D" w:themeColor="accent5" w:themeShade="BF"/>
        </w:rPr>
      </w:pPr>
      <w:r>
        <w:rPr>
          <w:color w:val="77206D" w:themeColor="accent5" w:themeShade="BF"/>
        </w:rPr>
        <w:t xml:space="preserve">Display a ‘welcome’ sign in the family’s home language </w:t>
      </w:r>
    </w:p>
    <w:p w14:paraId="7AF85985" w14:textId="77777777" w:rsidR="00B516DF" w:rsidRPr="00A3462A" w:rsidRDefault="00B516DF" w:rsidP="00B516DF">
      <w:pPr>
        <w:pStyle w:val="ListParagraph"/>
        <w:numPr>
          <w:ilvl w:val="0"/>
          <w:numId w:val="20"/>
        </w:numPr>
        <w:rPr>
          <w:color w:val="77206D" w:themeColor="accent5" w:themeShade="BF"/>
        </w:rPr>
      </w:pPr>
      <w:r>
        <w:rPr>
          <w:color w:val="77206D" w:themeColor="accent5" w:themeShade="BF"/>
        </w:rPr>
        <w:t>Provide information about local organisations/charities/groups providing support</w:t>
      </w:r>
    </w:p>
    <w:p w14:paraId="248F3C7A" w14:textId="77777777" w:rsidR="00B516DF" w:rsidRPr="001D3F7E" w:rsidRDefault="00B516DF" w:rsidP="00B516DF">
      <w:pPr>
        <w:rPr>
          <w:rFonts w:ascii="Aptos SemiBold" w:hAnsi="Aptos SemiBold"/>
          <w:color w:val="77206D" w:themeColor="accent5" w:themeShade="BF"/>
        </w:rPr>
      </w:pPr>
    </w:p>
    <w:p w14:paraId="260FE339" w14:textId="77777777" w:rsidR="00B516DF" w:rsidRDefault="00B516DF" w:rsidP="00B516DF">
      <w:pPr>
        <w:rPr>
          <w:color w:val="77206D" w:themeColor="accent5" w:themeShade="BF"/>
        </w:rPr>
      </w:pPr>
      <w:r>
        <w:rPr>
          <w:rFonts w:ascii="Aptos SemiBold" w:hAnsi="Aptos SemiBold"/>
          <w:b/>
          <w:bCs/>
        </w:rPr>
        <w:t xml:space="preserve">Alert – </w:t>
      </w:r>
      <w:r w:rsidRPr="00F8042B">
        <w:t>Before the pupil starts we</w:t>
      </w:r>
      <w:r>
        <w:t xml:space="preserve"> </w:t>
      </w:r>
      <w:r>
        <w:rPr>
          <w:color w:val="77206D" w:themeColor="accent5" w:themeShade="BF"/>
        </w:rPr>
        <w:t>** insert your own school procedures here. You could include:</w:t>
      </w:r>
    </w:p>
    <w:p w14:paraId="4A8CBF73" w14:textId="77777777" w:rsidR="00B516DF" w:rsidRDefault="00B516DF" w:rsidP="00B516DF">
      <w:pPr>
        <w:pStyle w:val="ListParagraph"/>
        <w:numPr>
          <w:ilvl w:val="0"/>
          <w:numId w:val="14"/>
        </w:numPr>
        <w:rPr>
          <w:color w:val="77206D" w:themeColor="accent5" w:themeShade="BF"/>
        </w:rPr>
      </w:pPr>
      <w:r>
        <w:rPr>
          <w:color w:val="77206D" w:themeColor="accent5" w:themeShade="BF"/>
        </w:rPr>
        <w:t>M</w:t>
      </w:r>
      <w:r w:rsidRPr="00FE0B53">
        <w:rPr>
          <w:color w:val="77206D" w:themeColor="accent5" w:themeShade="BF"/>
        </w:rPr>
        <w:t>eet with parents to develop a Pupil Profile. This helps us to get to know what the child likes and dislikes and to understand more about their experience of going to school</w:t>
      </w:r>
    </w:p>
    <w:p w14:paraId="14996C08" w14:textId="77777777" w:rsidR="00B516DF" w:rsidRDefault="00B516DF" w:rsidP="00B516DF">
      <w:pPr>
        <w:pStyle w:val="ListParagraph"/>
        <w:numPr>
          <w:ilvl w:val="0"/>
          <w:numId w:val="14"/>
        </w:numPr>
        <w:rPr>
          <w:color w:val="77206D" w:themeColor="accent5" w:themeShade="BF"/>
        </w:rPr>
      </w:pPr>
      <w:r>
        <w:rPr>
          <w:color w:val="77206D" w:themeColor="accent5" w:themeShade="BF"/>
        </w:rPr>
        <w:t>Provide key information for the class teacher</w:t>
      </w:r>
    </w:p>
    <w:p w14:paraId="5CD22CCC" w14:textId="77777777" w:rsidR="00B516DF" w:rsidRDefault="00B516DF" w:rsidP="00B516DF">
      <w:pPr>
        <w:pStyle w:val="ListParagraph"/>
        <w:numPr>
          <w:ilvl w:val="0"/>
          <w:numId w:val="14"/>
        </w:numPr>
        <w:rPr>
          <w:color w:val="77206D" w:themeColor="accent5" w:themeShade="BF"/>
        </w:rPr>
      </w:pPr>
      <w:r>
        <w:rPr>
          <w:color w:val="77206D" w:themeColor="accent5" w:themeShade="BF"/>
        </w:rPr>
        <w:t>Assign a key adult to offer initial pastoral/settling in support</w:t>
      </w:r>
    </w:p>
    <w:p w14:paraId="060D694D" w14:textId="77777777" w:rsidR="00B516DF" w:rsidRDefault="00B516DF" w:rsidP="00B516DF">
      <w:pPr>
        <w:pStyle w:val="ListParagraph"/>
        <w:numPr>
          <w:ilvl w:val="0"/>
          <w:numId w:val="14"/>
        </w:numPr>
        <w:rPr>
          <w:color w:val="77206D" w:themeColor="accent5" w:themeShade="BF"/>
        </w:rPr>
      </w:pPr>
      <w:r>
        <w:rPr>
          <w:color w:val="77206D" w:themeColor="accent5" w:themeShade="BF"/>
        </w:rPr>
        <w:t>Develop an induction plan for the first week</w:t>
      </w:r>
    </w:p>
    <w:p w14:paraId="4B8D649F" w14:textId="77777777" w:rsidR="00B516DF" w:rsidRDefault="00B516DF" w:rsidP="00B516DF">
      <w:pPr>
        <w:pStyle w:val="ListParagraph"/>
        <w:numPr>
          <w:ilvl w:val="0"/>
          <w:numId w:val="14"/>
        </w:numPr>
        <w:rPr>
          <w:color w:val="77206D" w:themeColor="accent5" w:themeShade="BF"/>
        </w:rPr>
      </w:pPr>
      <w:r>
        <w:rPr>
          <w:color w:val="77206D" w:themeColor="accent5" w:themeShade="BF"/>
        </w:rPr>
        <w:t>Organise a buddy system to provide peer support at different points in the day</w:t>
      </w:r>
    </w:p>
    <w:p w14:paraId="0A5A03B4" w14:textId="77777777" w:rsidR="00B516DF" w:rsidRPr="00FE0B53" w:rsidRDefault="00B516DF" w:rsidP="00B516DF">
      <w:pPr>
        <w:pStyle w:val="ListParagraph"/>
        <w:numPr>
          <w:ilvl w:val="0"/>
          <w:numId w:val="14"/>
        </w:numPr>
        <w:rPr>
          <w:color w:val="77206D" w:themeColor="accent5" w:themeShade="BF"/>
        </w:rPr>
      </w:pPr>
      <w:r>
        <w:rPr>
          <w:color w:val="77206D" w:themeColor="accent5" w:themeShade="BF"/>
        </w:rPr>
        <w:t>Prepare visual communication fans with key survival language</w:t>
      </w:r>
    </w:p>
    <w:p w14:paraId="3A4CBEFF" w14:textId="77777777" w:rsidR="00B516DF" w:rsidRDefault="00B516DF" w:rsidP="00B516DF">
      <w:pPr>
        <w:rPr>
          <w:color w:val="77206D" w:themeColor="accent5" w:themeShade="BF"/>
        </w:rPr>
      </w:pPr>
      <w:r>
        <w:rPr>
          <w:rFonts w:ascii="Aptos SemiBold" w:hAnsi="Aptos SemiBold"/>
        </w:rPr>
        <w:t xml:space="preserve">Welcome – </w:t>
      </w:r>
      <w:r>
        <w:t xml:space="preserve">In the first few days we </w:t>
      </w:r>
      <w:r>
        <w:rPr>
          <w:color w:val="77206D" w:themeColor="accent5" w:themeShade="BF"/>
        </w:rPr>
        <w:t>** insert your own school procedures here. You could include:</w:t>
      </w:r>
    </w:p>
    <w:p w14:paraId="2D4815BA" w14:textId="77777777" w:rsidR="00B516DF" w:rsidRPr="00C44269" w:rsidRDefault="00B516DF" w:rsidP="00B516DF">
      <w:pPr>
        <w:pStyle w:val="ListParagraph"/>
        <w:numPr>
          <w:ilvl w:val="0"/>
          <w:numId w:val="14"/>
        </w:numPr>
        <w:rPr>
          <w:color w:val="77206D" w:themeColor="accent5" w:themeShade="BF"/>
        </w:rPr>
      </w:pPr>
      <w:r w:rsidRPr="00C44269">
        <w:rPr>
          <w:color w:val="77206D" w:themeColor="accent5" w:themeShade="BF"/>
        </w:rPr>
        <w:t>provide peer support through our buddy system</w:t>
      </w:r>
    </w:p>
    <w:p w14:paraId="41765949" w14:textId="77777777" w:rsidR="00B516DF" w:rsidRDefault="00B516DF" w:rsidP="00B516DF">
      <w:pPr>
        <w:pStyle w:val="ListParagraph"/>
        <w:numPr>
          <w:ilvl w:val="0"/>
          <w:numId w:val="14"/>
        </w:numPr>
        <w:rPr>
          <w:color w:val="77206D" w:themeColor="accent5" w:themeShade="BF"/>
        </w:rPr>
      </w:pPr>
      <w:r w:rsidRPr="00C44269">
        <w:rPr>
          <w:color w:val="77206D" w:themeColor="accent5" w:themeShade="BF"/>
        </w:rPr>
        <w:t>provide communication support by offering visual support (communication fans) for key survival vocabulary</w:t>
      </w:r>
    </w:p>
    <w:p w14:paraId="744C21C1" w14:textId="77777777" w:rsidR="00B516DF" w:rsidRDefault="00B516DF" w:rsidP="00B516DF">
      <w:pPr>
        <w:pStyle w:val="ListParagraph"/>
        <w:numPr>
          <w:ilvl w:val="0"/>
          <w:numId w:val="14"/>
        </w:numPr>
        <w:rPr>
          <w:color w:val="77206D" w:themeColor="accent5" w:themeShade="BF"/>
        </w:rPr>
      </w:pPr>
      <w:r>
        <w:rPr>
          <w:color w:val="77206D" w:themeColor="accent5" w:themeShade="BF"/>
        </w:rPr>
        <w:t>(for older children) set aside a room where the children can relax with other New Arrivals</w:t>
      </w:r>
    </w:p>
    <w:p w14:paraId="27B7D9F5" w14:textId="77777777" w:rsidR="00B516DF" w:rsidRPr="00C44269" w:rsidRDefault="00B516DF" w:rsidP="00B516DF">
      <w:pPr>
        <w:pStyle w:val="ListParagraph"/>
        <w:numPr>
          <w:ilvl w:val="0"/>
          <w:numId w:val="14"/>
        </w:numPr>
        <w:rPr>
          <w:color w:val="77206D" w:themeColor="accent5" w:themeShade="BF"/>
        </w:rPr>
      </w:pPr>
      <w:r>
        <w:rPr>
          <w:color w:val="77206D" w:themeColor="accent5" w:themeShade="BF"/>
        </w:rPr>
        <w:t>use visuals, translation apps and other language support to ensure access and communication</w:t>
      </w:r>
    </w:p>
    <w:p w14:paraId="533154C2" w14:textId="77777777" w:rsidR="00B516DF" w:rsidRDefault="00B516DF" w:rsidP="00B516DF">
      <w:pPr>
        <w:rPr>
          <w:color w:val="77206D" w:themeColor="accent5" w:themeShade="BF"/>
        </w:rPr>
      </w:pPr>
      <w:r>
        <w:rPr>
          <w:rFonts w:ascii="Aptos SemiBold" w:hAnsi="Aptos SemiBold"/>
          <w:b/>
          <w:bCs/>
        </w:rPr>
        <w:t>Support</w:t>
      </w:r>
      <w:r>
        <w:rPr>
          <w:rFonts w:ascii="Aptos SemiBold" w:hAnsi="Aptos SemiBold"/>
        </w:rPr>
        <w:t xml:space="preserve"> </w:t>
      </w:r>
      <w:r w:rsidRPr="000F6887">
        <w:t>– In the first weeks we</w:t>
      </w:r>
      <w:r>
        <w:t xml:space="preserve"> </w:t>
      </w:r>
      <w:r>
        <w:rPr>
          <w:color w:val="77206D" w:themeColor="accent5" w:themeShade="BF"/>
        </w:rPr>
        <w:t>** insert your own school procedures here. You could include:</w:t>
      </w:r>
    </w:p>
    <w:p w14:paraId="268D7EA1" w14:textId="77777777" w:rsidR="00B516DF" w:rsidRDefault="00B516DF" w:rsidP="00B516DF">
      <w:pPr>
        <w:pStyle w:val="ListParagraph"/>
        <w:numPr>
          <w:ilvl w:val="0"/>
          <w:numId w:val="18"/>
        </w:numPr>
        <w:rPr>
          <w:color w:val="77206D" w:themeColor="accent5" w:themeShade="BF"/>
        </w:rPr>
      </w:pPr>
      <w:r w:rsidRPr="00E4036F">
        <w:rPr>
          <w:color w:val="77206D" w:themeColor="accent5" w:themeShade="BF"/>
        </w:rPr>
        <w:t>provide access to the curriculum using key visuals (e.g. photos, diagrams) because we recognise that the child might have already learned the concepts in their own language</w:t>
      </w:r>
    </w:p>
    <w:p w14:paraId="1D3FAC66" w14:textId="77777777" w:rsidR="00B516DF" w:rsidRDefault="00B516DF" w:rsidP="00B516DF">
      <w:pPr>
        <w:pStyle w:val="ListParagraph"/>
        <w:numPr>
          <w:ilvl w:val="0"/>
          <w:numId w:val="18"/>
        </w:numPr>
        <w:rPr>
          <w:color w:val="77206D" w:themeColor="accent5" w:themeShade="BF"/>
        </w:rPr>
      </w:pPr>
      <w:r>
        <w:rPr>
          <w:color w:val="77206D" w:themeColor="accent5" w:themeShade="BF"/>
        </w:rPr>
        <w:t>undertake an assessment of English language proficiency and set targets for development</w:t>
      </w:r>
    </w:p>
    <w:p w14:paraId="2EC58A97" w14:textId="77777777" w:rsidR="00B516DF" w:rsidRDefault="00B516DF" w:rsidP="00B516DF">
      <w:pPr>
        <w:pStyle w:val="ListParagraph"/>
        <w:numPr>
          <w:ilvl w:val="0"/>
          <w:numId w:val="18"/>
        </w:numPr>
        <w:rPr>
          <w:color w:val="77206D" w:themeColor="accent5" w:themeShade="BF"/>
        </w:rPr>
      </w:pPr>
      <w:r>
        <w:rPr>
          <w:color w:val="77206D" w:themeColor="accent5" w:themeShade="BF"/>
        </w:rPr>
        <w:t>begin to build up an assessment profile of strengths and any areas of difficulty or concern</w:t>
      </w:r>
    </w:p>
    <w:p w14:paraId="6B628BE9" w14:textId="77777777" w:rsidR="00B516DF" w:rsidRDefault="00B516DF" w:rsidP="00B516DF">
      <w:pPr>
        <w:pStyle w:val="ListParagraph"/>
        <w:numPr>
          <w:ilvl w:val="0"/>
          <w:numId w:val="18"/>
        </w:numPr>
        <w:rPr>
          <w:color w:val="77206D" w:themeColor="accent5" w:themeShade="BF"/>
        </w:rPr>
      </w:pPr>
      <w:r>
        <w:rPr>
          <w:color w:val="77206D" w:themeColor="accent5" w:themeShade="BF"/>
        </w:rPr>
        <w:t>review the key adult support and identify whether additional monitoring or pastoral support is needed</w:t>
      </w:r>
    </w:p>
    <w:p w14:paraId="3E9E474E" w14:textId="77777777" w:rsidR="00B516DF" w:rsidRDefault="00B516DF" w:rsidP="00B516DF">
      <w:pPr>
        <w:pStyle w:val="ListParagraph"/>
        <w:numPr>
          <w:ilvl w:val="0"/>
          <w:numId w:val="18"/>
        </w:numPr>
        <w:rPr>
          <w:color w:val="77206D" w:themeColor="accent5" w:themeShade="BF"/>
        </w:rPr>
      </w:pPr>
      <w:r>
        <w:rPr>
          <w:color w:val="77206D" w:themeColor="accent5" w:themeShade="BF"/>
        </w:rPr>
        <w:t>invite parents to a coffee morning or other social opportunity to meet with other international parents</w:t>
      </w:r>
    </w:p>
    <w:p w14:paraId="59225746" w14:textId="77777777" w:rsidR="00B516DF" w:rsidRDefault="00B516DF" w:rsidP="00B516DF">
      <w:pPr>
        <w:pStyle w:val="ListParagraph"/>
        <w:numPr>
          <w:ilvl w:val="0"/>
          <w:numId w:val="18"/>
        </w:numPr>
        <w:rPr>
          <w:color w:val="77206D" w:themeColor="accent5" w:themeShade="BF"/>
        </w:rPr>
      </w:pPr>
      <w:r>
        <w:rPr>
          <w:color w:val="77206D" w:themeColor="accent5" w:themeShade="BF"/>
        </w:rPr>
        <w:t>keep in touch with parents and share information about their child’s progress</w:t>
      </w:r>
    </w:p>
    <w:p w14:paraId="47265889" w14:textId="11D4D5C6" w:rsidR="00B516DF" w:rsidRPr="00B516DF" w:rsidRDefault="00B516DF" w:rsidP="002D1216">
      <w:pPr>
        <w:pStyle w:val="ListParagraph"/>
        <w:numPr>
          <w:ilvl w:val="0"/>
          <w:numId w:val="18"/>
        </w:numPr>
        <w:rPr>
          <w:color w:val="77206D" w:themeColor="accent5" w:themeShade="BF"/>
        </w:rPr>
      </w:pPr>
      <w:r>
        <w:rPr>
          <w:color w:val="77206D" w:themeColor="accent5" w:themeShade="BF"/>
        </w:rPr>
        <w:t>share information about extra curricular activities to encourage pupils in making connections</w:t>
      </w:r>
    </w:p>
    <w:p w14:paraId="652FD07C" w14:textId="55AEFCC9" w:rsidR="00CB0B32" w:rsidRPr="00BC30B4" w:rsidRDefault="00CB0B32" w:rsidP="00CB0B32">
      <w:pPr>
        <w:pStyle w:val="Heading1"/>
      </w:pPr>
      <w:r>
        <w:t>5</w:t>
      </w:r>
      <w:r w:rsidRPr="00C57D68">
        <w:t>. </w:t>
      </w:r>
      <w:r w:rsidRPr="00F5671C">
        <w:t>Assessment</w:t>
      </w:r>
      <w:r w:rsidRPr="00BC30B4">
        <w:t> and record keeping</w:t>
      </w:r>
    </w:p>
    <w:p w14:paraId="653CB670" w14:textId="625BA59B" w:rsidR="00CB0B32" w:rsidRDefault="00C53B69" w:rsidP="00C57D68">
      <w:r>
        <w:t xml:space="preserve">For </w:t>
      </w:r>
      <w:r w:rsidR="008C523F">
        <w:t xml:space="preserve">newly arrived children it is particularly important that assessment takes place over time and takes account of </w:t>
      </w:r>
      <w:r w:rsidR="004D4FE5">
        <w:t>the child’s prior experiences. Formal or standardised assessments should not be undertaken in the first few days.</w:t>
      </w:r>
    </w:p>
    <w:p w14:paraId="514444F5" w14:textId="08E877CF" w:rsidR="004D4FE5" w:rsidRDefault="004D4FE5" w:rsidP="00C57D68">
      <w:r>
        <w:rPr>
          <w:rFonts w:ascii="Aptos SemiBold" w:hAnsi="Aptos SemiBold"/>
          <w:b/>
          <w:bCs/>
        </w:rPr>
        <w:t>In the first days</w:t>
      </w:r>
      <w:r w:rsidR="00D716F8">
        <w:rPr>
          <w:rFonts w:ascii="Aptos SemiBold" w:hAnsi="Aptos SemiBold"/>
          <w:b/>
          <w:bCs/>
        </w:rPr>
        <w:t xml:space="preserve"> </w:t>
      </w:r>
      <w:r w:rsidR="00D716F8" w:rsidRPr="00D716F8">
        <w:rPr>
          <w:b/>
          <w:bCs/>
        </w:rPr>
        <w:t xml:space="preserve">– </w:t>
      </w:r>
      <w:r w:rsidR="00D716F8" w:rsidRPr="00D716F8">
        <w:t>begin to complete a</w:t>
      </w:r>
      <w:r w:rsidR="00D716F8">
        <w:t xml:space="preserve"> pupil profile as a way to build a relationship with the child and to get to </w:t>
      </w:r>
      <w:r w:rsidR="00B115A8">
        <w:t>know more</w:t>
      </w:r>
      <w:r w:rsidR="00D716F8">
        <w:t xml:space="preserve"> about their </w:t>
      </w:r>
      <w:r w:rsidR="00B115A8">
        <w:t xml:space="preserve">prior experiences. Try to build a picture of their previous school experience and key information such as whether they have learned </w:t>
      </w:r>
      <w:r w:rsidR="00DC22EF">
        <w:t>to</w:t>
      </w:r>
      <w:r w:rsidR="00B115A8">
        <w:t xml:space="preserve"> read and write in their home language</w:t>
      </w:r>
      <w:r w:rsidR="00DC22EF">
        <w:t>.</w:t>
      </w:r>
    </w:p>
    <w:p w14:paraId="6084F0D3" w14:textId="01160CA1" w:rsidR="00DC22EF" w:rsidRDefault="00DC22EF" w:rsidP="00C57D68">
      <w:pPr>
        <w:rPr>
          <w:color w:val="77206D" w:themeColor="accent5" w:themeShade="BF"/>
        </w:rPr>
      </w:pPr>
      <w:r>
        <w:rPr>
          <w:rFonts w:ascii="Aptos SemiBold" w:hAnsi="Aptos SemiBold"/>
          <w:b/>
          <w:bCs/>
        </w:rPr>
        <w:t xml:space="preserve">In the first weeks – </w:t>
      </w:r>
      <w:r w:rsidR="00412CAC">
        <w:rPr>
          <w:color w:val="77206D" w:themeColor="accent5" w:themeShade="BF"/>
        </w:rPr>
        <w:t>** insert here information about the assessments you school uses for English language proficiency**</w:t>
      </w:r>
      <w:r w:rsidR="00045225">
        <w:rPr>
          <w:color w:val="77206D" w:themeColor="accent5" w:themeShade="BF"/>
        </w:rPr>
        <w:t xml:space="preserve"> for example:</w:t>
      </w:r>
    </w:p>
    <w:p w14:paraId="018C0560" w14:textId="0E5A2C0A" w:rsidR="00045225" w:rsidRDefault="00045225" w:rsidP="00C57D68">
      <w:r>
        <w:t xml:space="preserve">Use the Bell Foundation EAL Assessment tracker to </w:t>
      </w:r>
      <w:r w:rsidR="003527B3">
        <w:t xml:space="preserve">provide a baseline for the child’s current </w:t>
      </w:r>
      <w:r w:rsidR="00E25325">
        <w:t>level of English proficiency.</w:t>
      </w:r>
    </w:p>
    <w:p w14:paraId="3784064A" w14:textId="12F88D54" w:rsidR="00E25325" w:rsidRDefault="00E25325" w:rsidP="00C57D68">
      <w:r>
        <w:t xml:space="preserve">Use this baseline information to develop an English language </w:t>
      </w:r>
      <w:r w:rsidR="009317EF">
        <w:t>learning</w:t>
      </w:r>
      <w:r>
        <w:t xml:space="preserve"> plan,</w:t>
      </w:r>
      <w:r w:rsidR="009317EF">
        <w:t xml:space="preserve"> using </w:t>
      </w:r>
      <w:r>
        <w:t xml:space="preserve"> the strategies and resources </w:t>
      </w:r>
      <w:r w:rsidR="009317EF">
        <w:t>recommended on the Bell Foundation Resource website</w:t>
      </w:r>
    </w:p>
    <w:p w14:paraId="65498B09" w14:textId="4321F0D6" w:rsidR="00800F65" w:rsidRPr="00800F65" w:rsidRDefault="00800F65" w:rsidP="00800F65">
      <w:pPr>
        <w:rPr>
          <w:color w:val="77206D" w:themeColor="accent5" w:themeShade="BF"/>
        </w:rPr>
      </w:pPr>
      <w:r>
        <w:rPr>
          <w:color w:val="77206D" w:themeColor="accent5" w:themeShade="BF"/>
        </w:rPr>
        <w:t>** you might want to r</w:t>
      </w:r>
      <w:r w:rsidRPr="00800F65">
        <w:rPr>
          <w:color w:val="77206D" w:themeColor="accent5" w:themeShade="BF"/>
        </w:rPr>
        <w:t>efer to:</w:t>
      </w:r>
    </w:p>
    <w:p w14:paraId="5167C25E" w14:textId="77777777" w:rsidR="00800F65" w:rsidRPr="00800F65" w:rsidRDefault="00800F65" w:rsidP="00800F65">
      <w:pPr>
        <w:numPr>
          <w:ilvl w:val="0"/>
          <w:numId w:val="7"/>
        </w:numPr>
        <w:rPr>
          <w:color w:val="77206D" w:themeColor="accent5" w:themeShade="BF"/>
        </w:rPr>
      </w:pPr>
      <w:r w:rsidRPr="00800F65">
        <w:rPr>
          <w:color w:val="77206D" w:themeColor="accent5" w:themeShade="BF"/>
        </w:rPr>
        <w:t>Early Years Foundation Stage / National Curriculum levels</w:t>
      </w:r>
    </w:p>
    <w:p w14:paraId="149871C8" w14:textId="77777777" w:rsidR="00800F65" w:rsidRPr="00800F65" w:rsidRDefault="00800F65" w:rsidP="00800F65">
      <w:pPr>
        <w:numPr>
          <w:ilvl w:val="0"/>
          <w:numId w:val="7"/>
        </w:numPr>
        <w:rPr>
          <w:color w:val="77206D" w:themeColor="accent5" w:themeShade="BF"/>
        </w:rPr>
      </w:pPr>
      <w:r w:rsidRPr="00800F65">
        <w:rPr>
          <w:color w:val="77206D" w:themeColor="accent5" w:themeShade="BF"/>
        </w:rPr>
        <w:t>Qualifications and Curriculum Authority</w:t>
      </w:r>
    </w:p>
    <w:p w14:paraId="3751D322" w14:textId="7A11EA74" w:rsidR="00800F65" w:rsidRPr="00800F65" w:rsidRDefault="00800F65" w:rsidP="00800F65">
      <w:pPr>
        <w:numPr>
          <w:ilvl w:val="0"/>
          <w:numId w:val="7"/>
        </w:numPr>
        <w:rPr>
          <w:color w:val="77206D" w:themeColor="accent5" w:themeShade="BF"/>
        </w:rPr>
      </w:pPr>
      <w:r w:rsidRPr="00800F65">
        <w:rPr>
          <w:color w:val="77206D" w:themeColor="accent5" w:themeShade="BF"/>
        </w:rPr>
        <w:t>First language assessment</w:t>
      </w:r>
    </w:p>
    <w:p w14:paraId="591D9225" w14:textId="1C073DCF" w:rsidR="00800F65" w:rsidRPr="00800F65" w:rsidRDefault="00800F65" w:rsidP="00800F65">
      <w:pPr>
        <w:numPr>
          <w:ilvl w:val="0"/>
          <w:numId w:val="7"/>
        </w:numPr>
        <w:rPr>
          <w:color w:val="77206D" w:themeColor="accent5" w:themeShade="BF"/>
        </w:rPr>
      </w:pPr>
      <w:r w:rsidRPr="00800F65">
        <w:rPr>
          <w:color w:val="77206D" w:themeColor="accent5" w:themeShade="BF"/>
        </w:rPr>
        <w:t>English language proficiency</w:t>
      </w:r>
    </w:p>
    <w:p w14:paraId="5E7C8AA1" w14:textId="77777777" w:rsidR="00800F65" w:rsidRPr="00800F65" w:rsidRDefault="00800F65" w:rsidP="00800F65">
      <w:pPr>
        <w:numPr>
          <w:ilvl w:val="0"/>
          <w:numId w:val="7"/>
        </w:numPr>
        <w:rPr>
          <w:color w:val="77206D" w:themeColor="accent5" w:themeShade="BF"/>
        </w:rPr>
      </w:pPr>
      <w:r w:rsidRPr="00800F65">
        <w:rPr>
          <w:color w:val="77206D" w:themeColor="accent5" w:themeShade="BF"/>
        </w:rPr>
        <w:t>Initial assessment of learners using EAL</w:t>
      </w:r>
    </w:p>
    <w:p w14:paraId="2B688F2D" w14:textId="5B6F3BA6" w:rsidR="00800F65" w:rsidRPr="00800F65" w:rsidRDefault="00800F65" w:rsidP="00C57D68">
      <w:pPr>
        <w:numPr>
          <w:ilvl w:val="0"/>
          <w:numId w:val="7"/>
        </w:numPr>
        <w:rPr>
          <w:color w:val="77206D" w:themeColor="accent5" w:themeShade="BF"/>
        </w:rPr>
      </w:pPr>
      <w:r w:rsidRPr="00800F65">
        <w:rPr>
          <w:color w:val="77206D" w:themeColor="accent5" w:themeShade="BF"/>
        </w:rPr>
        <w:t>Appropriacy of testing</w:t>
      </w:r>
    </w:p>
    <w:p w14:paraId="1B940295" w14:textId="2FFD7E35" w:rsidR="00BC30B4" w:rsidRPr="00BC30B4" w:rsidRDefault="00CB0B32" w:rsidP="000C64C7">
      <w:pPr>
        <w:pStyle w:val="Heading1"/>
      </w:pPr>
      <w:r>
        <w:t>6</w:t>
      </w:r>
      <w:r w:rsidR="00BC30B4" w:rsidRPr="00BC30B4">
        <w:t>. EAL teaching and learning</w:t>
      </w:r>
    </w:p>
    <w:p w14:paraId="1D0D7361" w14:textId="0DD62766" w:rsidR="00800F65" w:rsidRPr="00BB375E" w:rsidRDefault="00800F65" w:rsidP="00BC30B4">
      <w:r>
        <w:t>All our teachers and support staff have received training in how to support children who are new to English.</w:t>
      </w:r>
    </w:p>
    <w:p w14:paraId="1833C069" w14:textId="4FD5EC68" w:rsidR="00BC30B4" w:rsidRPr="00BB375E" w:rsidRDefault="00BB375E" w:rsidP="00BC30B4">
      <w:pPr>
        <w:rPr>
          <w:color w:val="77206D" w:themeColor="accent5" w:themeShade="BF"/>
        </w:rPr>
      </w:pPr>
      <w:r w:rsidRPr="00BB375E">
        <w:rPr>
          <w:color w:val="77206D" w:themeColor="accent5" w:themeShade="BF"/>
        </w:rPr>
        <w:t xml:space="preserve">** </w:t>
      </w:r>
      <w:r w:rsidR="00BC30B4" w:rsidRPr="00BB375E">
        <w:rPr>
          <w:color w:val="77206D" w:themeColor="accent5" w:themeShade="BF"/>
        </w:rPr>
        <w:t>Consider:</w:t>
      </w:r>
    </w:p>
    <w:p w14:paraId="14692B0D"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Strategies for supporting access to the mainstream curriculum</w:t>
      </w:r>
    </w:p>
    <w:p w14:paraId="21A56053"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Teacher expectations</w:t>
      </w:r>
    </w:p>
    <w:p w14:paraId="606D1862"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Classroom organisation</w:t>
      </w:r>
    </w:p>
    <w:p w14:paraId="544D4556"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Supporting higher achieving learners</w:t>
      </w:r>
    </w:p>
    <w:p w14:paraId="3369D700"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Planning for language learning</w:t>
      </w:r>
    </w:p>
    <w:p w14:paraId="7E69DDE8" w14:textId="2EB44649" w:rsidR="00BC30B4" w:rsidRPr="00BB375E" w:rsidRDefault="00BC30B4" w:rsidP="00BC30B4">
      <w:pPr>
        <w:numPr>
          <w:ilvl w:val="0"/>
          <w:numId w:val="4"/>
        </w:numPr>
        <w:rPr>
          <w:color w:val="77206D" w:themeColor="accent5" w:themeShade="BF"/>
        </w:rPr>
      </w:pPr>
      <w:r w:rsidRPr="00BB375E">
        <w:rPr>
          <w:color w:val="77206D" w:themeColor="accent5" w:themeShade="BF"/>
        </w:rPr>
        <w:t>Use of EAL assessment to inform teaching and learning</w:t>
      </w:r>
    </w:p>
    <w:p w14:paraId="3E73155A" w14:textId="5A7E1D8A" w:rsidR="00BC30B4" w:rsidRPr="00BC30B4" w:rsidRDefault="00CB0B32" w:rsidP="000C64C7">
      <w:pPr>
        <w:pStyle w:val="Heading1"/>
      </w:pPr>
      <w:r>
        <w:t>7</w:t>
      </w:r>
      <w:r w:rsidR="00BC30B4" w:rsidRPr="00BC30B4">
        <w:t>. Planning, monitoring and evaluation for EAL</w:t>
      </w:r>
    </w:p>
    <w:p w14:paraId="34EBC120" w14:textId="212F7533" w:rsidR="00A91DA1" w:rsidRDefault="009358F4" w:rsidP="00A91DA1">
      <w:pPr>
        <w:ind w:left="360"/>
        <w:rPr>
          <w:rFonts w:ascii="Aptos SemiBold" w:hAnsi="Aptos SemiBold"/>
          <w:b/>
          <w:bCs/>
        </w:rPr>
      </w:pPr>
      <w:r>
        <w:rPr>
          <w:rFonts w:ascii="Aptos SemiBold" w:hAnsi="Aptos SemiBold"/>
          <w:b/>
          <w:bCs/>
        </w:rPr>
        <w:t>Stages of language acquisition</w:t>
      </w:r>
    </w:p>
    <w:p w14:paraId="5AF39836" w14:textId="0AAC3720" w:rsidR="009358F4" w:rsidRDefault="00BF5F14" w:rsidP="00A91DA1">
      <w:pPr>
        <w:ind w:left="360"/>
      </w:pPr>
      <w:r>
        <w:t xml:space="preserve">We recognise that children learn in different ways and at different rates. </w:t>
      </w:r>
      <w:r w:rsidR="00955E54">
        <w:t xml:space="preserve">There is a continuum of language acquisition from </w:t>
      </w:r>
      <w:r w:rsidR="00610570">
        <w:t>children who are completely new to English through to those who have developed fluency.</w:t>
      </w:r>
      <w:r w:rsidR="008535D6">
        <w:t xml:space="preserve"> It is important to understand which stage of language acquisition the child is working at.</w:t>
      </w:r>
    </w:p>
    <w:p w14:paraId="190F3DFF" w14:textId="677A3555" w:rsidR="008535D6" w:rsidRDefault="008535D6" w:rsidP="00A91DA1">
      <w:pPr>
        <w:ind w:left="360"/>
      </w:pPr>
      <w:r>
        <w:rPr>
          <w:rFonts w:ascii="Aptos SemiBold" w:hAnsi="Aptos SemiBold"/>
        </w:rPr>
        <w:t>Silent period</w:t>
      </w:r>
      <w:r w:rsidR="00A3565C">
        <w:t xml:space="preserve"> – we understand that many children may go through an initial silent period </w:t>
      </w:r>
      <w:r w:rsidR="00C31681">
        <w:t xml:space="preserve">when they first arrive in a new setting. This is a completely normal stage of development at any age. </w:t>
      </w:r>
      <w:r w:rsidR="00CF0B31">
        <w:t xml:space="preserve">During this period the child is continuing to learn through observing and listening. It is important that they </w:t>
      </w:r>
      <w:r w:rsidR="00FB7534">
        <w:t xml:space="preserve">are included fully in the life of </w:t>
      </w:r>
      <w:r w:rsidR="005A39C4">
        <w:t>their</w:t>
      </w:r>
      <w:r w:rsidR="00FB7534">
        <w:t xml:space="preserve"> class during this period.</w:t>
      </w:r>
    </w:p>
    <w:p w14:paraId="65A1CA5E" w14:textId="50CA99EE" w:rsidR="00FB7534" w:rsidRDefault="00FB7534" w:rsidP="00A91DA1">
      <w:pPr>
        <w:ind w:left="360"/>
      </w:pPr>
      <w:r>
        <w:rPr>
          <w:rFonts w:ascii="Aptos SemiBold" w:hAnsi="Aptos SemiBold"/>
          <w:b/>
          <w:bCs/>
        </w:rPr>
        <w:t xml:space="preserve">New to English </w:t>
      </w:r>
      <w:r w:rsidRPr="00FB7534">
        <w:rPr>
          <w:b/>
          <w:bCs/>
        </w:rPr>
        <w:t xml:space="preserve">– </w:t>
      </w:r>
      <w:r w:rsidR="000E24DC">
        <w:t>i</w:t>
      </w:r>
      <w:r w:rsidRPr="00FB7534">
        <w:t>n the early stages of learning English children should be supported to learn</w:t>
      </w:r>
      <w:r>
        <w:t xml:space="preserve"> key survival language, using visuals, </w:t>
      </w:r>
      <w:r w:rsidR="005A39C4">
        <w:t>communication fans and peer support.</w:t>
      </w:r>
    </w:p>
    <w:p w14:paraId="6616BC3D" w14:textId="1AC88473" w:rsidR="0081520C" w:rsidRDefault="0081520C" w:rsidP="00A91DA1">
      <w:pPr>
        <w:ind w:left="360"/>
      </w:pPr>
      <w:r>
        <w:rPr>
          <w:rFonts w:ascii="Aptos SemiBold" w:hAnsi="Aptos SemiBold"/>
          <w:b/>
          <w:bCs/>
        </w:rPr>
        <w:t xml:space="preserve">Developing competence </w:t>
      </w:r>
      <w:r w:rsidR="000E24DC">
        <w:rPr>
          <w:rFonts w:ascii="Aptos SemiBold" w:hAnsi="Aptos SemiBold"/>
        </w:rPr>
        <w:t>–</w:t>
      </w:r>
      <w:r>
        <w:rPr>
          <w:rFonts w:ascii="Aptos SemiBold" w:hAnsi="Aptos SemiBold"/>
        </w:rPr>
        <w:t xml:space="preserve"> </w:t>
      </w:r>
      <w:r w:rsidR="000E24DC">
        <w:t xml:space="preserve">children will continue to need support in learning English </w:t>
      </w:r>
      <w:r w:rsidR="00B10F3B">
        <w:t>over several years after they have achieved basic communication skills (sometimes called Basic Interpersonal Communication skills, or BICs). It can take up to 7 years to be fully confident with the language demands of the classroom</w:t>
      </w:r>
      <w:r w:rsidR="00060420">
        <w:t>.</w:t>
      </w:r>
      <w:r w:rsidR="009E494B">
        <w:t xml:space="preserve"> Children will benefit from continued support to access the curriculum using a range of visual </w:t>
      </w:r>
      <w:r w:rsidR="007250D6">
        <w:t>strategies</w:t>
      </w:r>
      <w:r w:rsidR="009E494B">
        <w:t xml:space="preserve"> to support their understanding of the lesson content</w:t>
      </w:r>
      <w:r w:rsidR="007250D6">
        <w:t xml:space="preserve"> so that they are not disadvantaged by their bilingualism.</w:t>
      </w:r>
    </w:p>
    <w:p w14:paraId="58FE4D5B" w14:textId="70163180" w:rsidR="00BC30B4" w:rsidRPr="00BB375E" w:rsidRDefault="00BB375E" w:rsidP="00BC30B4">
      <w:pPr>
        <w:rPr>
          <w:color w:val="77206D" w:themeColor="accent5" w:themeShade="BF"/>
        </w:rPr>
      </w:pPr>
      <w:r w:rsidRPr="00BB375E">
        <w:rPr>
          <w:color w:val="77206D" w:themeColor="accent5" w:themeShade="BF"/>
        </w:rPr>
        <w:t xml:space="preserve">** </w:t>
      </w:r>
      <w:r w:rsidR="00BC30B4" w:rsidRPr="00BB375E">
        <w:rPr>
          <w:color w:val="77206D" w:themeColor="accent5" w:themeShade="BF"/>
        </w:rPr>
        <w:t>Refer to:</w:t>
      </w:r>
    </w:p>
    <w:p w14:paraId="2EEA7287"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Target-setting – curricular and linguistic</w:t>
      </w:r>
    </w:p>
    <w:p w14:paraId="7338700B"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Observing, tracking, monitoring</w:t>
      </w:r>
    </w:p>
    <w:p w14:paraId="572F4F61"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Record-keeping</w:t>
      </w:r>
    </w:p>
    <w:p w14:paraId="4D051FF8"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Curriculum planning</w:t>
      </w:r>
    </w:p>
    <w:p w14:paraId="564CBD12" w14:textId="77777777" w:rsidR="00BB375E" w:rsidRPr="00BB375E" w:rsidRDefault="00BB375E" w:rsidP="00A91DA1">
      <w:pPr>
        <w:ind w:left="360"/>
        <w:rPr>
          <w:color w:val="77206D" w:themeColor="accent5" w:themeShade="BF"/>
        </w:rPr>
      </w:pPr>
    </w:p>
    <w:p w14:paraId="0CF2E994" w14:textId="7C7ED33B" w:rsidR="00BC30B4" w:rsidRPr="00BC30B4" w:rsidRDefault="00CB0B32" w:rsidP="000C64C7">
      <w:pPr>
        <w:pStyle w:val="Heading1"/>
      </w:pPr>
      <w:r>
        <w:t>8</w:t>
      </w:r>
      <w:r w:rsidR="00BC30B4" w:rsidRPr="00BC30B4">
        <w:t>. </w:t>
      </w:r>
      <w:r w:rsidR="00BC30B4" w:rsidRPr="00F5675F">
        <w:t>Special Educational Needs</w:t>
      </w:r>
      <w:r w:rsidR="00BC30B4" w:rsidRPr="00BC30B4">
        <w:t> </w:t>
      </w:r>
    </w:p>
    <w:p w14:paraId="0B5BCB53" w14:textId="4EB1EADA" w:rsidR="00F5675F" w:rsidRDefault="00F5675F" w:rsidP="00BC30B4">
      <w:r>
        <w:t>The assessment of special educational needs (SEND) for children who are multilingual and/or who are new to English is given particular care.</w:t>
      </w:r>
    </w:p>
    <w:p w14:paraId="5DF77981" w14:textId="7B4E07EE" w:rsidR="00BC30B4" w:rsidRPr="00F5675F" w:rsidRDefault="00F5675F" w:rsidP="00BC30B4">
      <w:pPr>
        <w:rPr>
          <w:color w:val="77206D" w:themeColor="accent5" w:themeShade="BF"/>
        </w:rPr>
      </w:pPr>
      <w:r w:rsidRPr="00F5675F">
        <w:rPr>
          <w:color w:val="77206D" w:themeColor="accent5" w:themeShade="BF"/>
        </w:rPr>
        <w:t>**</w:t>
      </w:r>
      <w:r w:rsidR="00BC30B4" w:rsidRPr="00F5675F">
        <w:rPr>
          <w:color w:val="77206D" w:themeColor="accent5" w:themeShade="BF"/>
        </w:rPr>
        <w:t>Consider the following questions:</w:t>
      </w:r>
    </w:p>
    <w:p w14:paraId="79FD202D"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Is it made it clear that SEN and EAL are not the same?</w:t>
      </w:r>
    </w:p>
    <w:p w14:paraId="7EC86823"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lastRenderedPageBreak/>
        <w:t>Do pupils using EAL on either register (SEN or Gifted &amp; Talented) have equal access to the school’s provision?</w:t>
      </w:r>
    </w:p>
    <w:p w14:paraId="6950086A"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Are pupils using EAL fairly represented on these registers?</w:t>
      </w:r>
    </w:p>
    <w:p w14:paraId="3E5FB488"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Are pupils with EAL fairly represented in intervention groups? If not, are there good reasons for this?</w:t>
      </w:r>
    </w:p>
    <w:p w14:paraId="4C82B2FA" w14:textId="77777777" w:rsidR="00BC30B4" w:rsidRPr="00BC30B4" w:rsidRDefault="00BC30B4" w:rsidP="000C64C7">
      <w:pPr>
        <w:pStyle w:val="Heading1"/>
      </w:pPr>
      <w:r w:rsidRPr="00BC30B4">
        <w:t>9. Resources</w:t>
      </w:r>
    </w:p>
    <w:p w14:paraId="4D18F497" w14:textId="77777777" w:rsidR="00BC30B4" w:rsidRPr="00DE1B9C" w:rsidRDefault="00BC30B4" w:rsidP="00BC30B4">
      <w:pPr>
        <w:rPr>
          <w:color w:val="FF0000"/>
        </w:rPr>
      </w:pPr>
      <w:r w:rsidRPr="00DE1B9C">
        <w:rPr>
          <w:color w:val="FF0000"/>
        </w:rPr>
        <w:t>What is provided in terms of:</w:t>
      </w:r>
    </w:p>
    <w:p w14:paraId="516C218B" w14:textId="77777777" w:rsidR="00BC30B4" w:rsidRPr="00DE1B9C" w:rsidRDefault="00BC30B4" w:rsidP="00BC30B4">
      <w:pPr>
        <w:numPr>
          <w:ilvl w:val="0"/>
          <w:numId w:val="8"/>
        </w:numPr>
        <w:rPr>
          <w:color w:val="FF0000"/>
        </w:rPr>
      </w:pPr>
      <w:r w:rsidRPr="00DE1B9C">
        <w:rPr>
          <w:color w:val="FF0000"/>
        </w:rPr>
        <w:t>Support staff for pupils using EAL</w:t>
      </w:r>
    </w:p>
    <w:p w14:paraId="3C4F9F6C" w14:textId="76EBB9F7" w:rsidR="00BC30B4" w:rsidRPr="00DE1B9C" w:rsidRDefault="00BC30B4" w:rsidP="00BC30B4">
      <w:pPr>
        <w:numPr>
          <w:ilvl w:val="0"/>
          <w:numId w:val="8"/>
        </w:numPr>
        <w:rPr>
          <w:rFonts w:ascii="Aptos SemiBold" w:hAnsi="Aptos SemiBold"/>
        </w:rPr>
      </w:pPr>
      <w:r w:rsidRPr="00DE1B9C">
        <w:rPr>
          <w:rFonts w:ascii="Aptos SemiBold" w:hAnsi="Aptos SemiBold"/>
        </w:rPr>
        <w:t>Access to Dictionaries</w:t>
      </w:r>
      <w:r w:rsidR="00DE1B9C">
        <w:rPr>
          <w:rFonts w:ascii="Aptos SemiBold" w:hAnsi="Aptos SemiBold"/>
        </w:rPr>
        <w:t xml:space="preserve">: </w:t>
      </w:r>
      <w:r w:rsidR="00DE1B9C">
        <w:t xml:space="preserve">Bilingual </w:t>
      </w:r>
      <w:r w:rsidR="00290ACF">
        <w:t>dictionaries</w:t>
      </w:r>
      <w:r w:rsidR="00DE1B9C">
        <w:t xml:space="preserve"> are available </w:t>
      </w:r>
      <w:r w:rsidR="00BF788B">
        <w:t>for all multilingual children and children who are able to read in their home language are encouraged to use them</w:t>
      </w:r>
    </w:p>
    <w:p w14:paraId="55A3C87A" w14:textId="7B5B150F" w:rsidR="00BC30B4" w:rsidRPr="00BF788B" w:rsidRDefault="00BC30B4" w:rsidP="00BC30B4">
      <w:pPr>
        <w:numPr>
          <w:ilvl w:val="0"/>
          <w:numId w:val="8"/>
        </w:numPr>
        <w:rPr>
          <w:rFonts w:ascii="Aptos SemiBold" w:hAnsi="Aptos SemiBold"/>
          <w:b/>
        </w:rPr>
      </w:pPr>
      <w:r w:rsidRPr="00BF788B">
        <w:rPr>
          <w:rFonts w:ascii="Aptos SemiBold" w:hAnsi="Aptos SemiBold"/>
          <w:b/>
          <w:bCs/>
        </w:rPr>
        <w:t>Dual language resources</w:t>
      </w:r>
      <w:r w:rsidR="00BF788B">
        <w:rPr>
          <w:rFonts w:ascii="Aptos SemiBold" w:hAnsi="Aptos SemiBold"/>
        </w:rPr>
        <w:t xml:space="preserve">: </w:t>
      </w:r>
      <w:r w:rsidR="000B6D14" w:rsidRPr="00290ACF">
        <w:t xml:space="preserve">stories, </w:t>
      </w:r>
      <w:r w:rsidR="00290ACF" w:rsidRPr="00290ACF">
        <w:t>non-fiction</w:t>
      </w:r>
      <w:r w:rsidR="000B6D14" w:rsidRPr="00290ACF">
        <w:t xml:space="preserve"> books and other reading materials are available in </w:t>
      </w:r>
      <w:r w:rsidR="00290ACF" w:rsidRPr="00290ACF">
        <w:t>languages that are spoken in our school</w:t>
      </w:r>
    </w:p>
    <w:p w14:paraId="074ECCC9" w14:textId="77777777" w:rsidR="00BC30B4" w:rsidRPr="00DE1B9C" w:rsidRDefault="00BC30B4" w:rsidP="00BC30B4">
      <w:pPr>
        <w:numPr>
          <w:ilvl w:val="0"/>
          <w:numId w:val="8"/>
        </w:numPr>
        <w:rPr>
          <w:color w:val="FF0000"/>
        </w:rPr>
      </w:pPr>
      <w:r w:rsidRPr="00DE1B9C">
        <w:rPr>
          <w:color w:val="FF0000"/>
        </w:rPr>
        <w:t>Visual support</w:t>
      </w:r>
    </w:p>
    <w:p w14:paraId="7512F409" w14:textId="77777777" w:rsidR="00BC30B4" w:rsidRPr="00DE1B9C" w:rsidRDefault="00BC30B4" w:rsidP="00BC30B4">
      <w:pPr>
        <w:numPr>
          <w:ilvl w:val="0"/>
          <w:numId w:val="8"/>
        </w:numPr>
        <w:rPr>
          <w:color w:val="FF0000"/>
        </w:rPr>
      </w:pPr>
      <w:r w:rsidRPr="00DE1B9C">
        <w:rPr>
          <w:color w:val="FF0000"/>
        </w:rPr>
        <w:t>Peer support (e.g. </w:t>
      </w:r>
      <w:hyperlink r:id="rId11" w:tgtFrame="_blank" w:history="1">
        <w:r w:rsidRPr="00DE1B9C">
          <w:rPr>
            <w:rStyle w:val="Hyperlink"/>
            <w:color w:val="FF0000"/>
          </w:rPr>
          <w:t>Young Interpreters scheme</w:t>
        </w:r>
      </w:hyperlink>
      <w:r w:rsidRPr="00DE1B9C">
        <w:rPr>
          <w:color w:val="FF0000"/>
        </w:rPr>
        <w:t>)</w:t>
      </w:r>
    </w:p>
    <w:p w14:paraId="7329063C" w14:textId="77777777" w:rsidR="00BC30B4" w:rsidRPr="00DE1B9C" w:rsidRDefault="00BC30B4" w:rsidP="00BC30B4">
      <w:pPr>
        <w:numPr>
          <w:ilvl w:val="0"/>
          <w:numId w:val="8"/>
        </w:numPr>
        <w:rPr>
          <w:color w:val="FF0000"/>
        </w:rPr>
      </w:pPr>
      <w:r w:rsidRPr="00DE1B9C">
        <w:rPr>
          <w:color w:val="FF0000"/>
        </w:rPr>
        <w:t>Intervention groups</w:t>
      </w:r>
    </w:p>
    <w:p w14:paraId="07E12D80" w14:textId="77777777" w:rsidR="00BC30B4" w:rsidRPr="00DE1B9C" w:rsidRDefault="00BC30B4" w:rsidP="00BC30B4">
      <w:pPr>
        <w:numPr>
          <w:ilvl w:val="0"/>
          <w:numId w:val="8"/>
        </w:numPr>
        <w:rPr>
          <w:color w:val="FF0000"/>
        </w:rPr>
      </w:pPr>
      <w:r w:rsidRPr="00DE1B9C">
        <w:rPr>
          <w:color w:val="FF0000"/>
        </w:rPr>
        <w:t>Funding – how is Pupil Premium used?</w:t>
      </w:r>
    </w:p>
    <w:p w14:paraId="649B4B29" w14:textId="77777777" w:rsidR="00BC30B4" w:rsidRPr="00BC30B4" w:rsidRDefault="00BC30B4" w:rsidP="000C64C7">
      <w:pPr>
        <w:pStyle w:val="Heading1"/>
      </w:pPr>
      <w:r w:rsidRPr="00BC30B4">
        <w:t>10. Parents/carers and the wider community</w:t>
      </w:r>
    </w:p>
    <w:p w14:paraId="349F3E8F" w14:textId="12E9B665" w:rsidR="00BC30B4" w:rsidRDefault="0091661E" w:rsidP="00BC30B4">
      <w:pPr>
        <w:rPr>
          <w:color w:val="77206D" w:themeColor="accent5" w:themeShade="BF"/>
        </w:rPr>
      </w:pPr>
      <w:r>
        <w:rPr>
          <w:color w:val="77206D" w:themeColor="accent5" w:themeShade="BF"/>
        </w:rPr>
        <w:t xml:space="preserve">** </w:t>
      </w:r>
      <w:r w:rsidR="00BC30B4" w:rsidRPr="0091661E">
        <w:rPr>
          <w:color w:val="77206D" w:themeColor="accent5" w:themeShade="BF"/>
        </w:rPr>
        <w:t>How will the school welcome and encourage parents to become involved in the life of the school?</w:t>
      </w:r>
      <w:r>
        <w:rPr>
          <w:color w:val="77206D" w:themeColor="accent5" w:themeShade="BF"/>
        </w:rPr>
        <w:t xml:space="preserve"> Insert here all the things you do as a school</w:t>
      </w:r>
      <w:r w:rsidR="009E6B42">
        <w:rPr>
          <w:color w:val="77206D" w:themeColor="accent5" w:themeShade="BF"/>
        </w:rPr>
        <w:t>.</w:t>
      </w:r>
    </w:p>
    <w:p w14:paraId="45FCD9D8" w14:textId="52EDEB34" w:rsidR="009E6B42" w:rsidRDefault="009E6B42" w:rsidP="00BC30B4">
      <w:pPr>
        <w:rPr>
          <w:color w:val="77206D" w:themeColor="accent5" w:themeShade="BF"/>
        </w:rPr>
      </w:pPr>
      <w:r>
        <w:rPr>
          <w:color w:val="77206D" w:themeColor="accent5" w:themeShade="BF"/>
        </w:rPr>
        <w:t>For example you might include:</w:t>
      </w:r>
    </w:p>
    <w:p w14:paraId="1AB749D3" w14:textId="43B3E6C3" w:rsidR="009E6B42" w:rsidRDefault="009E6B42" w:rsidP="009E6B42">
      <w:pPr>
        <w:pStyle w:val="ListParagraph"/>
        <w:numPr>
          <w:ilvl w:val="0"/>
          <w:numId w:val="14"/>
        </w:numPr>
      </w:pPr>
      <w:r>
        <w:t>Translation button on our website so that parents can access all the key information in their preferred language</w:t>
      </w:r>
    </w:p>
    <w:p w14:paraId="204E5062" w14:textId="77777777" w:rsidR="00D26ED3" w:rsidRPr="009E6B42" w:rsidRDefault="00D26ED3" w:rsidP="009E6B42">
      <w:pPr>
        <w:pStyle w:val="ListParagraph"/>
        <w:numPr>
          <w:ilvl w:val="0"/>
          <w:numId w:val="14"/>
        </w:numPr>
      </w:pPr>
    </w:p>
    <w:p w14:paraId="5C2FC58B" w14:textId="77777777" w:rsidR="00BC30B4" w:rsidRPr="00BC30B4" w:rsidRDefault="00BC30B4" w:rsidP="000C64C7">
      <w:pPr>
        <w:pStyle w:val="Heading1"/>
      </w:pPr>
      <w:r w:rsidRPr="00BC30B4">
        <w:t>11. Key responsibilities and staff development</w:t>
      </w:r>
    </w:p>
    <w:p w14:paraId="2FBA5E48" w14:textId="77777777" w:rsidR="00BC30B4" w:rsidRPr="00BC30B4" w:rsidRDefault="00BC30B4" w:rsidP="00BC30B4">
      <w:r w:rsidRPr="00BC30B4">
        <w:t>How will the school ensure there is an effective staff structure in place to support learners using EAL, and how will the school ensure staff are informed about best practice in this area?</w:t>
      </w:r>
    </w:p>
    <w:p w14:paraId="1BBFC281" w14:textId="74F49B45" w:rsidR="00BC30B4" w:rsidRDefault="00F5675F" w:rsidP="00AB3253">
      <w:pPr>
        <w:pStyle w:val="Subtitle"/>
      </w:pPr>
      <w:r>
        <w:lastRenderedPageBreak/>
        <w:t xml:space="preserve">Ambassador for Welcome and Belonging/ </w:t>
      </w:r>
      <w:r w:rsidR="00BC30B4" w:rsidRPr="00BC30B4">
        <w:t>EAL co-ordinator</w:t>
      </w:r>
    </w:p>
    <w:p w14:paraId="0D7D8A35" w14:textId="77777777" w:rsidR="00AB3253" w:rsidRPr="00E24BEB" w:rsidRDefault="00AB3253" w:rsidP="00AB3253">
      <w:pPr>
        <w:ind w:left="720"/>
        <w:rPr>
          <w:color w:val="FF0000"/>
        </w:rPr>
      </w:pPr>
      <w:r w:rsidRPr="00E24BEB">
        <w:rPr>
          <w:color w:val="FF0000"/>
        </w:rPr>
        <w:t xml:space="preserve">To liaise with office staff and class teachers to collect progress data on EAL pupils. </w:t>
      </w:r>
    </w:p>
    <w:p w14:paraId="242BC87E" w14:textId="77777777" w:rsidR="00AB3253" w:rsidRPr="00E24BEB" w:rsidRDefault="00AB3253" w:rsidP="00AB3253">
      <w:pPr>
        <w:ind w:left="720"/>
        <w:rPr>
          <w:color w:val="FF0000"/>
        </w:rPr>
      </w:pPr>
      <w:r w:rsidRPr="00E24BEB">
        <w:rPr>
          <w:color w:val="FF0000"/>
        </w:rPr>
        <w:t xml:space="preserve">• To update EAL records ready for the beginning of each academic year. </w:t>
      </w:r>
    </w:p>
    <w:p w14:paraId="3EB75291" w14:textId="77777777" w:rsidR="00AB3253" w:rsidRPr="00E24BEB" w:rsidRDefault="00AB3253" w:rsidP="00AB3253">
      <w:pPr>
        <w:ind w:left="720"/>
        <w:rPr>
          <w:color w:val="FF0000"/>
        </w:rPr>
      </w:pPr>
      <w:r w:rsidRPr="00E24BEB">
        <w:rPr>
          <w:color w:val="FF0000"/>
        </w:rPr>
        <w:t xml:space="preserve">• To liaise with class teachers and EAL support teacher to set individual pupil targets. </w:t>
      </w:r>
    </w:p>
    <w:p w14:paraId="19E75D22" w14:textId="77777777" w:rsidR="00AB3253" w:rsidRPr="00E24BEB" w:rsidRDefault="00AB3253" w:rsidP="00AB3253">
      <w:pPr>
        <w:ind w:left="720"/>
        <w:rPr>
          <w:color w:val="FF0000"/>
        </w:rPr>
      </w:pPr>
      <w:r w:rsidRPr="00E24BEB">
        <w:rPr>
          <w:color w:val="FF0000"/>
        </w:rPr>
        <w:t xml:space="preserve">• To provide support and advice for the teaching of EAL pupils. </w:t>
      </w:r>
    </w:p>
    <w:p w14:paraId="5BEC920E" w14:textId="77777777" w:rsidR="00AB3253" w:rsidRPr="00E24BEB" w:rsidRDefault="00AB3253" w:rsidP="00AB3253">
      <w:pPr>
        <w:ind w:left="720"/>
        <w:rPr>
          <w:color w:val="FF0000"/>
        </w:rPr>
      </w:pPr>
      <w:r w:rsidRPr="00E24BEB">
        <w:rPr>
          <w:color w:val="FF0000"/>
        </w:rPr>
        <w:t xml:space="preserve">• To provide and/or arrange for staff training, as necessary. </w:t>
      </w:r>
    </w:p>
    <w:p w14:paraId="418B90D2" w14:textId="6A749D5F" w:rsidR="00AB3253" w:rsidRDefault="00AB3253" w:rsidP="00AB3253">
      <w:pPr>
        <w:ind w:left="720"/>
        <w:rPr>
          <w:color w:val="FF0000"/>
        </w:rPr>
      </w:pPr>
      <w:r w:rsidRPr="00E24BEB">
        <w:rPr>
          <w:color w:val="FF0000"/>
        </w:rPr>
        <w:t>• To liaise with class teachers on individual pupil progress.</w:t>
      </w:r>
    </w:p>
    <w:p w14:paraId="3DC87CB3" w14:textId="57FFDC25" w:rsidR="00E24BEB" w:rsidRPr="00BC30B4" w:rsidRDefault="00E24BEB" w:rsidP="00AB3253">
      <w:pPr>
        <w:ind w:left="720"/>
        <w:rPr>
          <w:color w:val="FF0000"/>
        </w:rPr>
      </w:pPr>
      <w:r>
        <w:rPr>
          <w:color w:val="FF0000"/>
        </w:rPr>
        <w:t>(Examples from other school policies)</w:t>
      </w:r>
    </w:p>
    <w:p w14:paraId="26959A3E" w14:textId="77777777" w:rsidR="00BC30B4" w:rsidRPr="00BC30B4" w:rsidRDefault="00BC30B4" w:rsidP="00AB3253">
      <w:pPr>
        <w:pStyle w:val="Subtitle"/>
      </w:pPr>
      <w:r w:rsidRPr="00BC30B4">
        <w:t>EAL teacher/support staff</w:t>
      </w:r>
    </w:p>
    <w:p w14:paraId="2C7DF012" w14:textId="77777777" w:rsidR="00342C7C" w:rsidRPr="00342C7C" w:rsidRDefault="00342C7C" w:rsidP="00342C7C">
      <w:pPr>
        <w:pStyle w:val="Subtitle"/>
        <w:rPr>
          <w:rFonts w:ascii="Aptos SemiBold" w:hAnsi="Aptos SemiBold"/>
          <w:sz w:val="22"/>
          <w:szCs w:val="22"/>
        </w:rPr>
      </w:pPr>
      <w:r w:rsidRPr="00342C7C">
        <w:rPr>
          <w:rFonts w:ascii="Aptos SemiBold" w:hAnsi="Aptos SemiBold"/>
          <w:b/>
          <w:bCs/>
          <w:sz w:val="22"/>
          <w:szCs w:val="22"/>
        </w:rPr>
        <w:t>The role of class teachers is to:</w:t>
      </w:r>
    </w:p>
    <w:p w14:paraId="7660ADD7" w14:textId="35355C6A" w:rsidR="002F0C68" w:rsidRDefault="002F0C68" w:rsidP="00342C7C">
      <w:pPr>
        <w:pStyle w:val="Subtitle"/>
        <w:numPr>
          <w:ilvl w:val="0"/>
          <w:numId w:val="19"/>
        </w:numPr>
        <w:rPr>
          <w:sz w:val="22"/>
          <w:szCs w:val="22"/>
        </w:rPr>
      </w:pPr>
      <w:r>
        <w:rPr>
          <w:sz w:val="22"/>
          <w:szCs w:val="22"/>
        </w:rPr>
        <w:t xml:space="preserve">provide access to the curriculum using resources that include </w:t>
      </w:r>
      <w:r w:rsidR="00300E7C">
        <w:rPr>
          <w:sz w:val="22"/>
          <w:szCs w:val="22"/>
        </w:rPr>
        <w:t>visual support such as photos, key visuals and diagrams</w:t>
      </w:r>
    </w:p>
    <w:p w14:paraId="37ABE623" w14:textId="6E636683" w:rsidR="00342C7C" w:rsidRPr="00342C7C" w:rsidRDefault="00342C7C" w:rsidP="00342C7C">
      <w:pPr>
        <w:pStyle w:val="Subtitle"/>
        <w:numPr>
          <w:ilvl w:val="0"/>
          <w:numId w:val="19"/>
        </w:numPr>
        <w:rPr>
          <w:sz w:val="22"/>
          <w:szCs w:val="22"/>
        </w:rPr>
      </w:pPr>
      <w:r w:rsidRPr="00342C7C">
        <w:rPr>
          <w:sz w:val="22"/>
          <w:szCs w:val="22"/>
        </w:rPr>
        <w:t>use speaking and listening strategies to develop subject learning</w:t>
      </w:r>
    </w:p>
    <w:p w14:paraId="58A88D60" w14:textId="77777777" w:rsidR="00342C7C" w:rsidRDefault="00342C7C" w:rsidP="00342C7C">
      <w:pPr>
        <w:pStyle w:val="Subtitle"/>
        <w:numPr>
          <w:ilvl w:val="0"/>
          <w:numId w:val="19"/>
        </w:numPr>
        <w:rPr>
          <w:sz w:val="22"/>
          <w:szCs w:val="22"/>
        </w:rPr>
      </w:pPr>
      <w:r w:rsidRPr="00342C7C">
        <w:rPr>
          <w:sz w:val="22"/>
          <w:szCs w:val="22"/>
        </w:rPr>
        <w:t>plan for teaching and learning of subject-specific vocabulary</w:t>
      </w:r>
    </w:p>
    <w:p w14:paraId="3DD7B386" w14:textId="4D0EC263" w:rsidR="00E24BEB" w:rsidRPr="00300E7C" w:rsidRDefault="00157224" w:rsidP="00342C7C">
      <w:pPr>
        <w:pStyle w:val="Subtitle"/>
        <w:numPr>
          <w:ilvl w:val="0"/>
          <w:numId w:val="19"/>
        </w:numPr>
        <w:rPr>
          <w:sz w:val="22"/>
          <w:szCs w:val="22"/>
        </w:rPr>
      </w:pPr>
      <w:r w:rsidRPr="00342C7C">
        <w:rPr>
          <w:sz w:val="22"/>
          <w:szCs w:val="22"/>
        </w:rPr>
        <w:t>develop consistent approaches to teaching and learning in literacy and to build increased awareness of the existing language knowledge and understanding that pupils bring to lessons</w:t>
      </w:r>
    </w:p>
    <w:p w14:paraId="5E19114D" w14:textId="77777777" w:rsidR="00BC30B4" w:rsidRPr="00BC30B4" w:rsidRDefault="00BC30B4" w:rsidP="00AB3253">
      <w:pPr>
        <w:pStyle w:val="Subtitle"/>
      </w:pPr>
      <w:r w:rsidRPr="00BC30B4">
        <w:t>Teaching support staff</w:t>
      </w:r>
    </w:p>
    <w:p w14:paraId="02B9AFFC" w14:textId="77777777" w:rsidR="00BC30B4" w:rsidRPr="00BC30B4" w:rsidRDefault="00BC30B4" w:rsidP="00AB3253">
      <w:pPr>
        <w:pStyle w:val="Subtitle"/>
      </w:pPr>
      <w:r w:rsidRPr="00BC30B4">
        <w:t>Other support staff</w:t>
      </w:r>
    </w:p>
    <w:p w14:paraId="7AD173E0" w14:textId="7A40AD29" w:rsidR="00BC376B" w:rsidRDefault="00BC376B"/>
    <w:sectPr w:rsidR="00BC376B" w:rsidSect="00037C09">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DED6F" w14:textId="77777777" w:rsidR="006F4F14" w:rsidRDefault="006F4F14" w:rsidP="001351DF">
      <w:pPr>
        <w:spacing w:after="0" w:line="240" w:lineRule="auto"/>
      </w:pPr>
      <w:r>
        <w:separator/>
      </w:r>
    </w:p>
  </w:endnote>
  <w:endnote w:type="continuationSeparator" w:id="0">
    <w:p w14:paraId="37A8FD9E" w14:textId="77777777" w:rsidR="006F4F14" w:rsidRDefault="006F4F14" w:rsidP="001351DF">
      <w:pPr>
        <w:spacing w:after="0" w:line="240" w:lineRule="auto"/>
      </w:pPr>
      <w:r>
        <w:continuationSeparator/>
      </w:r>
    </w:p>
  </w:endnote>
  <w:endnote w:type="continuationNotice" w:id="1">
    <w:p w14:paraId="18E033BF" w14:textId="77777777" w:rsidR="006F4F14" w:rsidRDefault="006F4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6812" w14:textId="77777777" w:rsidR="001351DF" w:rsidRPr="00EF6CC7" w:rsidRDefault="00372FA9">
    <w:pPr>
      <w:pStyle w:val="Footer"/>
      <w:rPr>
        <w:sz w:val="16"/>
        <w:szCs w:val="16"/>
      </w:rPr>
    </w:pPr>
    <w:r w:rsidRPr="00EF6CC7">
      <w:rPr>
        <w:sz w:val="16"/>
        <w:szCs w:val="16"/>
      </w:rPr>
      <w:t>This work is licensed under CC BY-NC-SA 4.0. To view a copy of this license, visit https://creativecommons.org/licenses/by-nc-sa/4.0/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7CFA" w14:textId="77777777" w:rsidR="001351DF" w:rsidRDefault="00816E86">
    <w:pPr>
      <w:pStyle w:val="Footer"/>
    </w:pPr>
    <w:r>
      <w:rPr>
        <w:noProof/>
      </w:rPr>
      <w:drawing>
        <wp:anchor distT="0" distB="0" distL="114300" distR="114300" simplePos="0" relativeHeight="251658240" behindDoc="0" locked="0" layoutInCell="1" allowOverlap="1" wp14:anchorId="4A9A7141" wp14:editId="56B3130B">
          <wp:simplePos x="0" y="0"/>
          <wp:positionH relativeFrom="column">
            <wp:posOffset>4330700</wp:posOffset>
          </wp:positionH>
          <wp:positionV relativeFrom="paragraph">
            <wp:posOffset>-120650</wp:posOffset>
          </wp:positionV>
          <wp:extent cx="1447165" cy="315595"/>
          <wp:effectExtent l="0" t="0" r="635" b="8255"/>
          <wp:wrapSquare wrapText="bothSides"/>
          <wp:docPr id="1663536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36568" name="Picture 1663536568"/>
                  <pic:cNvPicPr/>
                </pic:nvPicPr>
                <pic:blipFill>
                  <a:blip r:embed="rId1">
                    <a:extLst>
                      <a:ext uri="{28A0092B-C50C-407E-A947-70E740481C1C}">
                        <a14:useLocalDpi xmlns:a14="http://schemas.microsoft.com/office/drawing/2010/main" val="0"/>
                      </a:ext>
                    </a:extLst>
                  </a:blip>
                  <a:stretch>
                    <a:fillRect/>
                  </a:stretch>
                </pic:blipFill>
                <pic:spPr>
                  <a:xfrm>
                    <a:off x="0" y="0"/>
                    <a:ext cx="1447165" cy="315595"/>
                  </a:xfrm>
                  <a:prstGeom prst="rect">
                    <a:avLst/>
                  </a:prstGeom>
                </pic:spPr>
              </pic:pic>
            </a:graphicData>
          </a:graphic>
        </wp:anchor>
      </w:drawing>
    </w:r>
    <w:r w:rsidR="00E46932">
      <w:tab/>
    </w:r>
    <w:r w:rsidR="00E4693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5E72F" w14:textId="77777777" w:rsidR="006F4F14" w:rsidRDefault="006F4F14" w:rsidP="001351DF">
      <w:pPr>
        <w:spacing w:after="0" w:line="240" w:lineRule="auto"/>
      </w:pPr>
      <w:r>
        <w:separator/>
      </w:r>
    </w:p>
  </w:footnote>
  <w:footnote w:type="continuationSeparator" w:id="0">
    <w:p w14:paraId="1BA67A79" w14:textId="77777777" w:rsidR="006F4F14" w:rsidRDefault="006F4F14" w:rsidP="001351DF">
      <w:pPr>
        <w:spacing w:after="0" w:line="240" w:lineRule="auto"/>
      </w:pPr>
      <w:r>
        <w:continuationSeparator/>
      </w:r>
    </w:p>
  </w:footnote>
  <w:footnote w:type="continuationNotice" w:id="1">
    <w:p w14:paraId="2CF8BC06" w14:textId="77777777" w:rsidR="006F4F14" w:rsidRDefault="006F4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E86B4" w14:textId="2EEE7466" w:rsidR="001351DF" w:rsidRDefault="00AE170F">
    <w:pPr>
      <w:pStyle w:val="Header"/>
    </w:pPr>
    <w:r>
      <w:rPr>
        <w:noProof/>
      </w:rPr>
      <w:drawing>
        <wp:anchor distT="0" distB="0" distL="114300" distR="114300" simplePos="0" relativeHeight="251658241" behindDoc="0" locked="0" layoutInCell="1" allowOverlap="1" wp14:anchorId="0CF43A02" wp14:editId="4C9F8B2E">
          <wp:simplePos x="0" y="0"/>
          <wp:positionH relativeFrom="column">
            <wp:posOffset>-177800</wp:posOffset>
          </wp:positionH>
          <wp:positionV relativeFrom="paragraph">
            <wp:posOffset>-286385</wp:posOffset>
          </wp:positionV>
          <wp:extent cx="736600" cy="736600"/>
          <wp:effectExtent l="0" t="0" r="6350" b="6350"/>
          <wp:wrapSquare wrapText="bothSides"/>
          <wp:docPr id="9047898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89843" name="Picture 904789843"/>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AEC"/>
    <w:multiLevelType w:val="multilevel"/>
    <w:tmpl w:val="10A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70F"/>
    <w:multiLevelType w:val="hybridMultilevel"/>
    <w:tmpl w:val="96F0EB14"/>
    <w:lvl w:ilvl="0" w:tplc="1206B98A">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42F8B"/>
    <w:multiLevelType w:val="multilevel"/>
    <w:tmpl w:val="69C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70EC"/>
    <w:multiLevelType w:val="multilevel"/>
    <w:tmpl w:val="DCE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679BD"/>
    <w:multiLevelType w:val="multilevel"/>
    <w:tmpl w:val="4D2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36178"/>
    <w:multiLevelType w:val="hybridMultilevel"/>
    <w:tmpl w:val="1F56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789C"/>
    <w:multiLevelType w:val="multilevel"/>
    <w:tmpl w:val="AE6A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60270"/>
    <w:multiLevelType w:val="multilevel"/>
    <w:tmpl w:val="7CA2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22CB0"/>
    <w:multiLevelType w:val="hybridMultilevel"/>
    <w:tmpl w:val="32B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81434"/>
    <w:multiLevelType w:val="multilevel"/>
    <w:tmpl w:val="8DD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E51D7"/>
    <w:multiLevelType w:val="multilevel"/>
    <w:tmpl w:val="D65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F0F71"/>
    <w:multiLevelType w:val="multilevel"/>
    <w:tmpl w:val="345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2268"/>
    <w:multiLevelType w:val="hybridMultilevel"/>
    <w:tmpl w:val="1AA8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A51EC"/>
    <w:multiLevelType w:val="hybridMultilevel"/>
    <w:tmpl w:val="3414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375AD"/>
    <w:multiLevelType w:val="hybridMultilevel"/>
    <w:tmpl w:val="6A4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E4CE2"/>
    <w:multiLevelType w:val="multilevel"/>
    <w:tmpl w:val="97A0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F1917"/>
    <w:multiLevelType w:val="hybridMultilevel"/>
    <w:tmpl w:val="948E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E72D0"/>
    <w:multiLevelType w:val="multilevel"/>
    <w:tmpl w:val="BD8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F67CF"/>
    <w:multiLevelType w:val="multilevel"/>
    <w:tmpl w:val="588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17339"/>
    <w:multiLevelType w:val="multilevel"/>
    <w:tmpl w:val="5F9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52411">
    <w:abstractNumId w:val="17"/>
  </w:num>
  <w:num w:numId="2" w16cid:durableId="1463039499">
    <w:abstractNumId w:val="10"/>
  </w:num>
  <w:num w:numId="3" w16cid:durableId="1836215144">
    <w:abstractNumId w:val="3"/>
  </w:num>
  <w:num w:numId="4" w16cid:durableId="1965887421">
    <w:abstractNumId w:val="15"/>
  </w:num>
  <w:num w:numId="5" w16cid:durableId="715543654">
    <w:abstractNumId w:val="18"/>
  </w:num>
  <w:num w:numId="6" w16cid:durableId="266931724">
    <w:abstractNumId w:val="2"/>
  </w:num>
  <w:num w:numId="7" w16cid:durableId="309603428">
    <w:abstractNumId w:val="9"/>
  </w:num>
  <w:num w:numId="8" w16cid:durableId="1797795508">
    <w:abstractNumId w:val="11"/>
  </w:num>
  <w:num w:numId="9" w16cid:durableId="484515515">
    <w:abstractNumId w:val="19"/>
  </w:num>
  <w:num w:numId="10" w16cid:durableId="2095123459">
    <w:abstractNumId w:val="1"/>
  </w:num>
  <w:num w:numId="11" w16cid:durableId="1999796501">
    <w:abstractNumId w:val="6"/>
  </w:num>
  <w:num w:numId="12" w16cid:durableId="80569507">
    <w:abstractNumId w:val="4"/>
  </w:num>
  <w:num w:numId="13" w16cid:durableId="548223915">
    <w:abstractNumId w:val="16"/>
  </w:num>
  <w:num w:numId="14" w16cid:durableId="1918132018">
    <w:abstractNumId w:val="12"/>
  </w:num>
  <w:num w:numId="15" w16cid:durableId="243807367">
    <w:abstractNumId w:val="7"/>
  </w:num>
  <w:num w:numId="16" w16cid:durableId="955985816">
    <w:abstractNumId w:val="5"/>
  </w:num>
  <w:num w:numId="17" w16cid:durableId="1183203346">
    <w:abstractNumId w:val="14"/>
  </w:num>
  <w:num w:numId="18" w16cid:durableId="1611007447">
    <w:abstractNumId w:val="13"/>
  </w:num>
  <w:num w:numId="19" w16cid:durableId="1142036220">
    <w:abstractNumId w:val="0"/>
  </w:num>
  <w:num w:numId="20" w16cid:durableId="233977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F2"/>
    <w:rsid w:val="00027733"/>
    <w:rsid w:val="00037C09"/>
    <w:rsid w:val="00045225"/>
    <w:rsid w:val="000527CF"/>
    <w:rsid w:val="00060420"/>
    <w:rsid w:val="0006264E"/>
    <w:rsid w:val="000A75CB"/>
    <w:rsid w:val="000B6D14"/>
    <w:rsid w:val="000C64C7"/>
    <w:rsid w:val="000E24DC"/>
    <w:rsid w:val="000F6887"/>
    <w:rsid w:val="00102919"/>
    <w:rsid w:val="00123587"/>
    <w:rsid w:val="001351DF"/>
    <w:rsid w:val="001458F3"/>
    <w:rsid w:val="00146FA8"/>
    <w:rsid w:val="00157224"/>
    <w:rsid w:val="001A6D03"/>
    <w:rsid w:val="001B7C80"/>
    <w:rsid w:val="001D3F7E"/>
    <w:rsid w:val="0021540B"/>
    <w:rsid w:val="00251536"/>
    <w:rsid w:val="00290ACF"/>
    <w:rsid w:val="002B3471"/>
    <w:rsid w:val="002D1216"/>
    <w:rsid w:val="002E0F99"/>
    <w:rsid w:val="002F0C68"/>
    <w:rsid w:val="002F639B"/>
    <w:rsid w:val="00300E7C"/>
    <w:rsid w:val="00302319"/>
    <w:rsid w:val="00314B64"/>
    <w:rsid w:val="003205A9"/>
    <w:rsid w:val="00327B32"/>
    <w:rsid w:val="00342C7C"/>
    <w:rsid w:val="003527B3"/>
    <w:rsid w:val="00362CFF"/>
    <w:rsid w:val="00372FA9"/>
    <w:rsid w:val="003872F9"/>
    <w:rsid w:val="003A4119"/>
    <w:rsid w:val="003D2C10"/>
    <w:rsid w:val="003D6EFA"/>
    <w:rsid w:val="003E5B1B"/>
    <w:rsid w:val="003F54A7"/>
    <w:rsid w:val="00412CAC"/>
    <w:rsid w:val="00457F26"/>
    <w:rsid w:val="004840B3"/>
    <w:rsid w:val="00485D37"/>
    <w:rsid w:val="004B2AD0"/>
    <w:rsid w:val="004D4FE5"/>
    <w:rsid w:val="004E413B"/>
    <w:rsid w:val="004F6FD3"/>
    <w:rsid w:val="0051245E"/>
    <w:rsid w:val="005220DB"/>
    <w:rsid w:val="005403D0"/>
    <w:rsid w:val="00542F9D"/>
    <w:rsid w:val="005845BC"/>
    <w:rsid w:val="005A39C4"/>
    <w:rsid w:val="005A6BE9"/>
    <w:rsid w:val="005B19C7"/>
    <w:rsid w:val="005B46FA"/>
    <w:rsid w:val="005E22F2"/>
    <w:rsid w:val="0060785C"/>
    <w:rsid w:val="00610570"/>
    <w:rsid w:val="00625B03"/>
    <w:rsid w:val="00646B78"/>
    <w:rsid w:val="006B29A9"/>
    <w:rsid w:val="006B31C1"/>
    <w:rsid w:val="006F06C5"/>
    <w:rsid w:val="006F4F14"/>
    <w:rsid w:val="00705422"/>
    <w:rsid w:val="007250D6"/>
    <w:rsid w:val="0076060B"/>
    <w:rsid w:val="0076547D"/>
    <w:rsid w:val="007654CE"/>
    <w:rsid w:val="007B3E7A"/>
    <w:rsid w:val="007E65DB"/>
    <w:rsid w:val="007F2BF4"/>
    <w:rsid w:val="00800F65"/>
    <w:rsid w:val="00801184"/>
    <w:rsid w:val="0081520C"/>
    <w:rsid w:val="00816E86"/>
    <w:rsid w:val="008276B3"/>
    <w:rsid w:val="008535D6"/>
    <w:rsid w:val="008B78F2"/>
    <w:rsid w:val="008C523F"/>
    <w:rsid w:val="008E3AF5"/>
    <w:rsid w:val="00901719"/>
    <w:rsid w:val="0091661E"/>
    <w:rsid w:val="009269BE"/>
    <w:rsid w:val="009317EF"/>
    <w:rsid w:val="009358F4"/>
    <w:rsid w:val="00955E54"/>
    <w:rsid w:val="00972DDA"/>
    <w:rsid w:val="009A2109"/>
    <w:rsid w:val="009E494B"/>
    <w:rsid w:val="009E6B42"/>
    <w:rsid w:val="00A0574E"/>
    <w:rsid w:val="00A3565C"/>
    <w:rsid w:val="00A46811"/>
    <w:rsid w:val="00A61705"/>
    <w:rsid w:val="00A73490"/>
    <w:rsid w:val="00A87A8F"/>
    <w:rsid w:val="00A91DA1"/>
    <w:rsid w:val="00A95E89"/>
    <w:rsid w:val="00AA19FE"/>
    <w:rsid w:val="00AB3253"/>
    <w:rsid w:val="00AD05D9"/>
    <w:rsid w:val="00AE170F"/>
    <w:rsid w:val="00B10F3B"/>
    <w:rsid w:val="00B115A8"/>
    <w:rsid w:val="00B516DF"/>
    <w:rsid w:val="00B75068"/>
    <w:rsid w:val="00BB0DC4"/>
    <w:rsid w:val="00BB375E"/>
    <w:rsid w:val="00BC30B4"/>
    <w:rsid w:val="00BC376B"/>
    <w:rsid w:val="00BE5569"/>
    <w:rsid w:val="00BF5F14"/>
    <w:rsid w:val="00BF788B"/>
    <w:rsid w:val="00C23D64"/>
    <w:rsid w:val="00C31681"/>
    <w:rsid w:val="00C530EE"/>
    <w:rsid w:val="00C53B69"/>
    <w:rsid w:val="00C57D68"/>
    <w:rsid w:val="00C969C2"/>
    <w:rsid w:val="00CB0B32"/>
    <w:rsid w:val="00CF0B31"/>
    <w:rsid w:val="00CF589D"/>
    <w:rsid w:val="00D10264"/>
    <w:rsid w:val="00D10B5F"/>
    <w:rsid w:val="00D26ED3"/>
    <w:rsid w:val="00D43BE2"/>
    <w:rsid w:val="00D716F8"/>
    <w:rsid w:val="00D944C3"/>
    <w:rsid w:val="00DB29B1"/>
    <w:rsid w:val="00DB4820"/>
    <w:rsid w:val="00DC22EF"/>
    <w:rsid w:val="00DE1B9C"/>
    <w:rsid w:val="00DF1324"/>
    <w:rsid w:val="00E24BEB"/>
    <w:rsid w:val="00E25325"/>
    <w:rsid w:val="00E46932"/>
    <w:rsid w:val="00E54C17"/>
    <w:rsid w:val="00EE6FA8"/>
    <w:rsid w:val="00EF6CC7"/>
    <w:rsid w:val="00F14177"/>
    <w:rsid w:val="00F5671C"/>
    <w:rsid w:val="00F5675F"/>
    <w:rsid w:val="00F7213C"/>
    <w:rsid w:val="00F8042B"/>
    <w:rsid w:val="00FB7534"/>
    <w:rsid w:val="00FE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17C1"/>
  <w15:chartTrackingRefBased/>
  <w15:docId w15:val="{24D186EB-4F25-4133-885C-3B063B2E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2F2"/>
    <w:rPr>
      <w:rFonts w:eastAsiaTheme="majorEastAsia" w:cstheme="majorBidi"/>
      <w:color w:val="272727" w:themeColor="text1" w:themeTint="D8"/>
    </w:rPr>
  </w:style>
  <w:style w:type="paragraph" w:styleId="Title">
    <w:name w:val="Title"/>
    <w:basedOn w:val="Normal"/>
    <w:next w:val="Normal"/>
    <w:link w:val="TitleChar"/>
    <w:uiPriority w:val="10"/>
    <w:qFormat/>
    <w:rsid w:val="005E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2F2"/>
    <w:pPr>
      <w:spacing w:before="160"/>
      <w:jc w:val="center"/>
    </w:pPr>
    <w:rPr>
      <w:i/>
      <w:iCs/>
      <w:color w:val="404040" w:themeColor="text1" w:themeTint="BF"/>
    </w:rPr>
  </w:style>
  <w:style w:type="character" w:customStyle="1" w:styleId="QuoteChar">
    <w:name w:val="Quote Char"/>
    <w:basedOn w:val="DefaultParagraphFont"/>
    <w:link w:val="Quote"/>
    <w:uiPriority w:val="29"/>
    <w:rsid w:val="005E22F2"/>
    <w:rPr>
      <w:i/>
      <w:iCs/>
      <w:color w:val="404040" w:themeColor="text1" w:themeTint="BF"/>
    </w:rPr>
  </w:style>
  <w:style w:type="paragraph" w:styleId="ListParagraph">
    <w:name w:val="List Paragraph"/>
    <w:basedOn w:val="Normal"/>
    <w:uiPriority w:val="34"/>
    <w:qFormat/>
    <w:rsid w:val="005E22F2"/>
    <w:pPr>
      <w:ind w:left="720"/>
      <w:contextualSpacing/>
    </w:pPr>
  </w:style>
  <w:style w:type="character" w:styleId="IntenseEmphasis">
    <w:name w:val="Intense Emphasis"/>
    <w:basedOn w:val="DefaultParagraphFont"/>
    <w:uiPriority w:val="21"/>
    <w:qFormat/>
    <w:rsid w:val="005E22F2"/>
    <w:rPr>
      <w:i/>
      <w:iCs/>
      <w:color w:val="0F4761" w:themeColor="accent1" w:themeShade="BF"/>
    </w:rPr>
  </w:style>
  <w:style w:type="paragraph" w:styleId="IntenseQuote">
    <w:name w:val="Intense Quote"/>
    <w:basedOn w:val="Normal"/>
    <w:next w:val="Normal"/>
    <w:link w:val="IntenseQuoteChar"/>
    <w:uiPriority w:val="30"/>
    <w:qFormat/>
    <w:rsid w:val="005E2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2F2"/>
    <w:rPr>
      <w:i/>
      <w:iCs/>
      <w:color w:val="0F4761" w:themeColor="accent1" w:themeShade="BF"/>
    </w:rPr>
  </w:style>
  <w:style w:type="character" w:styleId="IntenseReference">
    <w:name w:val="Intense Reference"/>
    <w:basedOn w:val="DefaultParagraphFont"/>
    <w:uiPriority w:val="32"/>
    <w:qFormat/>
    <w:rsid w:val="005E22F2"/>
    <w:rPr>
      <w:b/>
      <w:bCs/>
      <w:smallCaps/>
      <w:color w:val="0F4761" w:themeColor="accent1" w:themeShade="BF"/>
      <w:spacing w:val="5"/>
    </w:rPr>
  </w:style>
  <w:style w:type="character" w:styleId="Hyperlink">
    <w:name w:val="Hyperlink"/>
    <w:basedOn w:val="DefaultParagraphFont"/>
    <w:uiPriority w:val="99"/>
    <w:unhideWhenUsed/>
    <w:rsid w:val="005E22F2"/>
    <w:rPr>
      <w:color w:val="467886" w:themeColor="hyperlink"/>
      <w:u w:val="single"/>
    </w:rPr>
  </w:style>
  <w:style w:type="character" w:styleId="UnresolvedMention">
    <w:name w:val="Unresolved Mention"/>
    <w:basedOn w:val="DefaultParagraphFont"/>
    <w:uiPriority w:val="99"/>
    <w:semiHidden/>
    <w:unhideWhenUsed/>
    <w:rsid w:val="005E22F2"/>
    <w:rPr>
      <w:color w:val="605E5C"/>
      <w:shd w:val="clear" w:color="auto" w:fill="E1DFDD"/>
    </w:rPr>
  </w:style>
  <w:style w:type="table" w:styleId="TableGrid">
    <w:name w:val="Table Grid"/>
    <w:basedOn w:val="TableNormal"/>
    <w:uiPriority w:val="39"/>
    <w:rsid w:val="00BC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64C7"/>
    <w:rPr>
      <w:color w:val="96607D" w:themeColor="followedHyperlink"/>
      <w:u w:val="single"/>
    </w:rPr>
  </w:style>
  <w:style w:type="paragraph" w:styleId="Header">
    <w:name w:val="header"/>
    <w:basedOn w:val="Normal"/>
    <w:link w:val="HeaderChar"/>
    <w:uiPriority w:val="99"/>
    <w:unhideWhenUsed/>
    <w:rsid w:val="00135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1DF"/>
  </w:style>
  <w:style w:type="paragraph" w:styleId="Footer">
    <w:name w:val="footer"/>
    <w:basedOn w:val="Normal"/>
    <w:link w:val="FooterChar"/>
    <w:uiPriority w:val="99"/>
    <w:unhideWhenUsed/>
    <w:rsid w:val="00135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87180">
      <w:bodyDiv w:val="1"/>
      <w:marLeft w:val="0"/>
      <w:marRight w:val="0"/>
      <w:marTop w:val="0"/>
      <w:marBottom w:val="0"/>
      <w:divBdr>
        <w:top w:val="none" w:sz="0" w:space="0" w:color="auto"/>
        <w:left w:val="none" w:sz="0" w:space="0" w:color="auto"/>
        <w:bottom w:val="none" w:sz="0" w:space="0" w:color="auto"/>
        <w:right w:val="none" w:sz="0" w:space="0" w:color="auto"/>
      </w:divBdr>
    </w:div>
    <w:div w:id="615142650">
      <w:bodyDiv w:val="1"/>
      <w:marLeft w:val="0"/>
      <w:marRight w:val="0"/>
      <w:marTop w:val="0"/>
      <w:marBottom w:val="0"/>
      <w:divBdr>
        <w:top w:val="none" w:sz="0" w:space="0" w:color="auto"/>
        <w:left w:val="none" w:sz="0" w:space="0" w:color="auto"/>
        <w:bottom w:val="none" w:sz="0" w:space="0" w:color="auto"/>
        <w:right w:val="none" w:sz="0" w:space="0" w:color="auto"/>
      </w:divBdr>
    </w:div>
    <w:div w:id="676225723">
      <w:bodyDiv w:val="1"/>
      <w:marLeft w:val="0"/>
      <w:marRight w:val="0"/>
      <w:marTop w:val="0"/>
      <w:marBottom w:val="0"/>
      <w:divBdr>
        <w:top w:val="none" w:sz="0" w:space="0" w:color="auto"/>
        <w:left w:val="none" w:sz="0" w:space="0" w:color="auto"/>
        <w:bottom w:val="none" w:sz="0" w:space="0" w:color="auto"/>
        <w:right w:val="none" w:sz="0" w:space="0" w:color="auto"/>
      </w:divBdr>
    </w:div>
    <w:div w:id="680281812">
      <w:bodyDiv w:val="1"/>
      <w:marLeft w:val="0"/>
      <w:marRight w:val="0"/>
      <w:marTop w:val="0"/>
      <w:marBottom w:val="0"/>
      <w:divBdr>
        <w:top w:val="none" w:sz="0" w:space="0" w:color="auto"/>
        <w:left w:val="none" w:sz="0" w:space="0" w:color="auto"/>
        <w:bottom w:val="none" w:sz="0" w:space="0" w:color="auto"/>
        <w:right w:val="none" w:sz="0" w:space="0" w:color="auto"/>
      </w:divBdr>
    </w:div>
    <w:div w:id="853691716">
      <w:bodyDiv w:val="1"/>
      <w:marLeft w:val="0"/>
      <w:marRight w:val="0"/>
      <w:marTop w:val="0"/>
      <w:marBottom w:val="0"/>
      <w:divBdr>
        <w:top w:val="none" w:sz="0" w:space="0" w:color="auto"/>
        <w:left w:val="none" w:sz="0" w:space="0" w:color="auto"/>
        <w:bottom w:val="none" w:sz="0" w:space="0" w:color="auto"/>
        <w:right w:val="none" w:sz="0" w:space="0" w:color="auto"/>
      </w:divBdr>
      <w:divsChild>
        <w:div w:id="188640299">
          <w:marLeft w:val="0"/>
          <w:marRight w:val="0"/>
          <w:marTop w:val="0"/>
          <w:marBottom w:val="0"/>
          <w:divBdr>
            <w:top w:val="none" w:sz="0" w:space="0" w:color="auto"/>
            <w:left w:val="none" w:sz="0" w:space="0" w:color="auto"/>
            <w:bottom w:val="none" w:sz="0" w:space="0" w:color="auto"/>
            <w:right w:val="none" w:sz="0" w:space="0" w:color="auto"/>
          </w:divBdr>
        </w:div>
        <w:div w:id="511069334">
          <w:marLeft w:val="0"/>
          <w:marRight w:val="0"/>
          <w:marTop w:val="0"/>
          <w:marBottom w:val="0"/>
          <w:divBdr>
            <w:top w:val="none" w:sz="0" w:space="0" w:color="auto"/>
            <w:left w:val="none" w:sz="0" w:space="0" w:color="auto"/>
            <w:bottom w:val="none" w:sz="0" w:space="0" w:color="auto"/>
            <w:right w:val="none" w:sz="0" w:space="0" w:color="auto"/>
          </w:divBdr>
        </w:div>
        <w:div w:id="540290815">
          <w:marLeft w:val="0"/>
          <w:marRight w:val="0"/>
          <w:marTop w:val="0"/>
          <w:marBottom w:val="0"/>
          <w:divBdr>
            <w:top w:val="none" w:sz="0" w:space="0" w:color="auto"/>
            <w:left w:val="none" w:sz="0" w:space="0" w:color="auto"/>
            <w:bottom w:val="none" w:sz="0" w:space="0" w:color="auto"/>
            <w:right w:val="none" w:sz="0" w:space="0" w:color="auto"/>
          </w:divBdr>
        </w:div>
        <w:div w:id="1451167112">
          <w:marLeft w:val="0"/>
          <w:marRight w:val="0"/>
          <w:marTop w:val="0"/>
          <w:marBottom w:val="0"/>
          <w:divBdr>
            <w:top w:val="none" w:sz="0" w:space="0" w:color="auto"/>
            <w:left w:val="none" w:sz="0" w:space="0" w:color="auto"/>
            <w:bottom w:val="none" w:sz="0" w:space="0" w:color="auto"/>
            <w:right w:val="none" w:sz="0" w:space="0" w:color="auto"/>
          </w:divBdr>
        </w:div>
        <w:div w:id="1974821035">
          <w:marLeft w:val="0"/>
          <w:marRight w:val="0"/>
          <w:marTop w:val="0"/>
          <w:marBottom w:val="0"/>
          <w:divBdr>
            <w:top w:val="none" w:sz="0" w:space="0" w:color="auto"/>
            <w:left w:val="none" w:sz="0" w:space="0" w:color="auto"/>
            <w:bottom w:val="none" w:sz="0" w:space="0" w:color="auto"/>
            <w:right w:val="none" w:sz="0" w:space="0" w:color="auto"/>
          </w:divBdr>
        </w:div>
      </w:divsChild>
    </w:div>
    <w:div w:id="881750856">
      <w:bodyDiv w:val="1"/>
      <w:marLeft w:val="0"/>
      <w:marRight w:val="0"/>
      <w:marTop w:val="0"/>
      <w:marBottom w:val="0"/>
      <w:divBdr>
        <w:top w:val="none" w:sz="0" w:space="0" w:color="auto"/>
        <w:left w:val="none" w:sz="0" w:space="0" w:color="auto"/>
        <w:bottom w:val="none" w:sz="0" w:space="0" w:color="auto"/>
        <w:right w:val="none" w:sz="0" w:space="0" w:color="auto"/>
      </w:divBdr>
    </w:div>
    <w:div w:id="1101415365">
      <w:bodyDiv w:val="1"/>
      <w:marLeft w:val="0"/>
      <w:marRight w:val="0"/>
      <w:marTop w:val="0"/>
      <w:marBottom w:val="0"/>
      <w:divBdr>
        <w:top w:val="none" w:sz="0" w:space="0" w:color="auto"/>
        <w:left w:val="none" w:sz="0" w:space="0" w:color="auto"/>
        <w:bottom w:val="none" w:sz="0" w:space="0" w:color="auto"/>
        <w:right w:val="none" w:sz="0" w:space="0" w:color="auto"/>
      </w:divBdr>
      <w:divsChild>
        <w:div w:id="495653891">
          <w:marLeft w:val="0"/>
          <w:marRight w:val="0"/>
          <w:marTop w:val="0"/>
          <w:marBottom w:val="0"/>
          <w:divBdr>
            <w:top w:val="none" w:sz="0" w:space="0" w:color="auto"/>
            <w:left w:val="none" w:sz="0" w:space="0" w:color="auto"/>
            <w:bottom w:val="none" w:sz="0" w:space="0" w:color="auto"/>
            <w:right w:val="none" w:sz="0" w:space="0" w:color="auto"/>
          </w:divBdr>
        </w:div>
        <w:div w:id="1604461164">
          <w:marLeft w:val="0"/>
          <w:marRight w:val="0"/>
          <w:marTop w:val="0"/>
          <w:marBottom w:val="0"/>
          <w:divBdr>
            <w:top w:val="none" w:sz="0" w:space="0" w:color="auto"/>
            <w:left w:val="none" w:sz="0" w:space="0" w:color="auto"/>
            <w:bottom w:val="none" w:sz="0" w:space="0" w:color="auto"/>
            <w:right w:val="none" w:sz="0" w:space="0" w:color="auto"/>
          </w:divBdr>
        </w:div>
      </w:divsChild>
    </w:div>
    <w:div w:id="1301572363">
      <w:bodyDiv w:val="1"/>
      <w:marLeft w:val="0"/>
      <w:marRight w:val="0"/>
      <w:marTop w:val="0"/>
      <w:marBottom w:val="0"/>
      <w:divBdr>
        <w:top w:val="none" w:sz="0" w:space="0" w:color="auto"/>
        <w:left w:val="none" w:sz="0" w:space="0" w:color="auto"/>
        <w:bottom w:val="none" w:sz="0" w:space="0" w:color="auto"/>
        <w:right w:val="none" w:sz="0" w:space="0" w:color="auto"/>
      </w:divBdr>
    </w:div>
    <w:div w:id="1311325306">
      <w:bodyDiv w:val="1"/>
      <w:marLeft w:val="0"/>
      <w:marRight w:val="0"/>
      <w:marTop w:val="0"/>
      <w:marBottom w:val="0"/>
      <w:divBdr>
        <w:top w:val="none" w:sz="0" w:space="0" w:color="auto"/>
        <w:left w:val="none" w:sz="0" w:space="0" w:color="auto"/>
        <w:bottom w:val="none" w:sz="0" w:space="0" w:color="auto"/>
        <w:right w:val="none" w:sz="0" w:space="0" w:color="auto"/>
      </w:divBdr>
    </w:div>
    <w:div w:id="1471164557">
      <w:bodyDiv w:val="1"/>
      <w:marLeft w:val="0"/>
      <w:marRight w:val="0"/>
      <w:marTop w:val="0"/>
      <w:marBottom w:val="0"/>
      <w:divBdr>
        <w:top w:val="none" w:sz="0" w:space="0" w:color="auto"/>
        <w:left w:val="none" w:sz="0" w:space="0" w:color="auto"/>
        <w:bottom w:val="none" w:sz="0" w:space="0" w:color="auto"/>
        <w:right w:val="none" w:sz="0" w:space="0" w:color="auto"/>
      </w:divBdr>
    </w:div>
    <w:div w:id="1513641266">
      <w:bodyDiv w:val="1"/>
      <w:marLeft w:val="0"/>
      <w:marRight w:val="0"/>
      <w:marTop w:val="0"/>
      <w:marBottom w:val="0"/>
      <w:divBdr>
        <w:top w:val="none" w:sz="0" w:space="0" w:color="auto"/>
        <w:left w:val="none" w:sz="0" w:space="0" w:color="auto"/>
        <w:bottom w:val="none" w:sz="0" w:space="0" w:color="auto"/>
        <w:right w:val="none" w:sz="0" w:space="0" w:color="auto"/>
      </w:divBdr>
    </w:div>
    <w:div w:id="1563368175">
      <w:bodyDiv w:val="1"/>
      <w:marLeft w:val="0"/>
      <w:marRight w:val="0"/>
      <w:marTop w:val="0"/>
      <w:marBottom w:val="0"/>
      <w:divBdr>
        <w:top w:val="none" w:sz="0" w:space="0" w:color="auto"/>
        <w:left w:val="none" w:sz="0" w:space="0" w:color="auto"/>
        <w:bottom w:val="none" w:sz="0" w:space="0" w:color="auto"/>
        <w:right w:val="none" w:sz="0" w:space="0" w:color="auto"/>
      </w:divBdr>
    </w:div>
    <w:div w:id="1606227685">
      <w:bodyDiv w:val="1"/>
      <w:marLeft w:val="0"/>
      <w:marRight w:val="0"/>
      <w:marTop w:val="0"/>
      <w:marBottom w:val="0"/>
      <w:divBdr>
        <w:top w:val="none" w:sz="0" w:space="0" w:color="auto"/>
        <w:left w:val="none" w:sz="0" w:space="0" w:color="auto"/>
        <w:bottom w:val="none" w:sz="0" w:space="0" w:color="auto"/>
        <w:right w:val="none" w:sz="0" w:space="0" w:color="auto"/>
      </w:divBdr>
      <w:divsChild>
        <w:div w:id="273287918">
          <w:marLeft w:val="0"/>
          <w:marRight w:val="0"/>
          <w:marTop w:val="0"/>
          <w:marBottom w:val="0"/>
          <w:divBdr>
            <w:top w:val="none" w:sz="0" w:space="0" w:color="auto"/>
            <w:left w:val="none" w:sz="0" w:space="0" w:color="auto"/>
            <w:bottom w:val="none" w:sz="0" w:space="0" w:color="auto"/>
            <w:right w:val="none" w:sz="0" w:space="0" w:color="auto"/>
          </w:divBdr>
        </w:div>
        <w:div w:id="1142507242">
          <w:marLeft w:val="0"/>
          <w:marRight w:val="0"/>
          <w:marTop w:val="0"/>
          <w:marBottom w:val="0"/>
          <w:divBdr>
            <w:top w:val="none" w:sz="0" w:space="0" w:color="auto"/>
            <w:left w:val="none" w:sz="0" w:space="0" w:color="auto"/>
            <w:bottom w:val="none" w:sz="0" w:space="0" w:color="auto"/>
            <w:right w:val="none" w:sz="0" w:space="0" w:color="auto"/>
          </w:divBdr>
        </w:div>
      </w:divsChild>
    </w:div>
    <w:div w:id="1815178416">
      <w:bodyDiv w:val="1"/>
      <w:marLeft w:val="0"/>
      <w:marRight w:val="0"/>
      <w:marTop w:val="0"/>
      <w:marBottom w:val="0"/>
      <w:divBdr>
        <w:top w:val="none" w:sz="0" w:space="0" w:color="auto"/>
        <w:left w:val="none" w:sz="0" w:space="0" w:color="auto"/>
        <w:bottom w:val="none" w:sz="0" w:space="0" w:color="auto"/>
        <w:right w:val="none" w:sz="0" w:space="0" w:color="auto"/>
      </w:divBdr>
      <w:divsChild>
        <w:div w:id="201482928">
          <w:marLeft w:val="0"/>
          <w:marRight w:val="0"/>
          <w:marTop w:val="0"/>
          <w:marBottom w:val="0"/>
          <w:divBdr>
            <w:top w:val="none" w:sz="0" w:space="0" w:color="auto"/>
            <w:left w:val="none" w:sz="0" w:space="0" w:color="auto"/>
            <w:bottom w:val="none" w:sz="0" w:space="0" w:color="auto"/>
            <w:right w:val="none" w:sz="0" w:space="0" w:color="auto"/>
          </w:divBdr>
        </w:div>
        <w:div w:id="489445730">
          <w:marLeft w:val="0"/>
          <w:marRight w:val="0"/>
          <w:marTop w:val="0"/>
          <w:marBottom w:val="0"/>
          <w:divBdr>
            <w:top w:val="none" w:sz="0" w:space="0" w:color="auto"/>
            <w:left w:val="none" w:sz="0" w:space="0" w:color="auto"/>
            <w:bottom w:val="none" w:sz="0" w:space="0" w:color="auto"/>
            <w:right w:val="none" w:sz="0" w:space="0" w:color="auto"/>
          </w:divBdr>
        </w:div>
        <w:div w:id="685137139">
          <w:marLeft w:val="0"/>
          <w:marRight w:val="0"/>
          <w:marTop w:val="0"/>
          <w:marBottom w:val="0"/>
          <w:divBdr>
            <w:top w:val="none" w:sz="0" w:space="0" w:color="auto"/>
            <w:left w:val="none" w:sz="0" w:space="0" w:color="auto"/>
            <w:bottom w:val="none" w:sz="0" w:space="0" w:color="auto"/>
            <w:right w:val="none" w:sz="0" w:space="0" w:color="auto"/>
          </w:divBdr>
        </w:div>
        <w:div w:id="731538146">
          <w:marLeft w:val="0"/>
          <w:marRight w:val="0"/>
          <w:marTop w:val="0"/>
          <w:marBottom w:val="0"/>
          <w:divBdr>
            <w:top w:val="none" w:sz="0" w:space="0" w:color="auto"/>
            <w:left w:val="none" w:sz="0" w:space="0" w:color="auto"/>
            <w:bottom w:val="none" w:sz="0" w:space="0" w:color="auto"/>
            <w:right w:val="none" w:sz="0" w:space="0" w:color="auto"/>
          </w:divBdr>
        </w:div>
        <w:div w:id="1192912850">
          <w:marLeft w:val="0"/>
          <w:marRight w:val="0"/>
          <w:marTop w:val="0"/>
          <w:marBottom w:val="0"/>
          <w:divBdr>
            <w:top w:val="none" w:sz="0" w:space="0" w:color="auto"/>
            <w:left w:val="none" w:sz="0" w:space="0" w:color="auto"/>
            <w:bottom w:val="none" w:sz="0" w:space="0" w:color="auto"/>
            <w:right w:val="none" w:sz="0" w:space="0" w:color="auto"/>
          </w:divBdr>
        </w:div>
      </w:divsChild>
    </w:div>
    <w:div w:id="1864172498">
      <w:bodyDiv w:val="1"/>
      <w:marLeft w:val="0"/>
      <w:marRight w:val="0"/>
      <w:marTop w:val="0"/>
      <w:marBottom w:val="0"/>
      <w:divBdr>
        <w:top w:val="none" w:sz="0" w:space="0" w:color="auto"/>
        <w:left w:val="none" w:sz="0" w:space="0" w:color="auto"/>
        <w:bottom w:val="none" w:sz="0" w:space="0" w:color="auto"/>
        <w:right w:val="none" w:sz="0" w:space="0" w:color="auto"/>
      </w:divBdr>
    </w:div>
    <w:div w:id="1878739920">
      <w:bodyDiv w:val="1"/>
      <w:marLeft w:val="0"/>
      <w:marRight w:val="0"/>
      <w:marTop w:val="0"/>
      <w:marBottom w:val="0"/>
      <w:divBdr>
        <w:top w:val="none" w:sz="0" w:space="0" w:color="auto"/>
        <w:left w:val="none" w:sz="0" w:space="0" w:color="auto"/>
        <w:bottom w:val="none" w:sz="0" w:space="0" w:color="auto"/>
        <w:right w:val="none" w:sz="0" w:space="0" w:color="auto"/>
      </w:divBdr>
    </w:div>
    <w:div w:id="2041084241">
      <w:bodyDiv w:val="1"/>
      <w:marLeft w:val="0"/>
      <w:marRight w:val="0"/>
      <w:marTop w:val="0"/>
      <w:marBottom w:val="0"/>
      <w:divBdr>
        <w:top w:val="none" w:sz="0" w:space="0" w:color="auto"/>
        <w:left w:val="none" w:sz="0" w:space="0" w:color="auto"/>
        <w:bottom w:val="none" w:sz="0" w:space="0" w:color="auto"/>
        <w:right w:val="none" w:sz="0" w:space="0" w:color="auto"/>
      </w:divBdr>
    </w:div>
    <w:div w:id="21443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nts.gov.uk/educationandlearning/emtas/supportinglanguages/young-interpreters-gui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ell-foundation.org.uk/resources/guidance/parental-involvement/guidance-for-parents-helping-children-lea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d5c0a-9d43-46dd-a4e2-972a2d50c7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754FB93645040BEBD8AFF5BDC94BC" ma:contentTypeVersion="15" ma:contentTypeDescription="Create a new document." ma:contentTypeScope="" ma:versionID="40233aeeb7c6d88204e63371682cb6a3">
  <xsd:schema xmlns:xsd="http://www.w3.org/2001/XMLSchema" xmlns:xs="http://www.w3.org/2001/XMLSchema" xmlns:p="http://schemas.microsoft.com/office/2006/metadata/properties" xmlns:ns2="325d5c0a-9d43-46dd-a4e2-972a2d50c77d" xmlns:ns3="adbec1e1-ae46-4d6d-86d1-8e04af356027" targetNamespace="http://schemas.microsoft.com/office/2006/metadata/properties" ma:root="true" ma:fieldsID="c434946a74470bf4b78797708aebf2c1" ns2:_="" ns3:_="">
    <xsd:import namespace="325d5c0a-9d43-46dd-a4e2-972a2d50c77d"/>
    <xsd:import namespace="adbec1e1-ae46-4d6d-86d1-8e04af3560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d5c0a-9d43-46dd-a4e2-972a2d50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7ce94e-d1ff-47ca-a80f-b8a22fd3bc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ec1e1-ae46-4d6d-86d1-8e04af3560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2F568-EC34-4B45-8B0F-A4E898F4832D}">
  <ds:schemaRefs>
    <ds:schemaRef ds:uri="http://schemas.microsoft.com/sharepoint/v3/contenttype/forms"/>
  </ds:schemaRefs>
</ds:datastoreItem>
</file>

<file path=customXml/itemProps2.xml><?xml version="1.0" encoding="utf-8"?>
<ds:datastoreItem xmlns:ds="http://schemas.openxmlformats.org/officeDocument/2006/customXml" ds:itemID="{145B8BC8-53E2-45E6-B0CE-A7EB116608A6}">
  <ds:schemaRefs>
    <ds:schemaRef ds:uri="http://schemas.microsoft.com/office/2006/metadata/properties"/>
    <ds:schemaRef ds:uri="http://schemas.microsoft.com/office/infopath/2007/PartnerControls"/>
    <ds:schemaRef ds:uri="325d5c0a-9d43-46dd-a4e2-972a2d50c77d"/>
  </ds:schemaRefs>
</ds:datastoreItem>
</file>

<file path=customXml/itemProps3.xml><?xml version="1.0" encoding="utf-8"?>
<ds:datastoreItem xmlns:ds="http://schemas.openxmlformats.org/officeDocument/2006/customXml" ds:itemID="{A79E2DCA-96CB-43AF-A0A4-F2934AED896A}"/>
</file>

<file path=docProps/app.xml><?xml version="1.0" encoding="utf-8"?>
<Properties xmlns="http://schemas.openxmlformats.org/officeDocument/2006/extended-properties" xmlns:vt="http://schemas.openxmlformats.org/officeDocument/2006/docPropsVTypes">
  <Template>Normal</Template>
  <TotalTime>316</TotalTime>
  <Pages>5</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Williams</dc:creator>
  <cp:keywords/>
  <dc:description/>
  <cp:lastModifiedBy>Samantha Williams</cp:lastModifiedBy>
  <cp:revision>9</cp:revision>
  <dcterms:created xsi:type="dcterms:W3CDTF">2024-09-18T12:05:00Z</dcterms:created>
  <dcterms:modified xsi:type="dcterms:W3CDTF">2024-10-25T14:42:00Z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0x0101000A1754FB93645040BEBD8AFF5BDC94BC</vt:lpwstr>
  </property>
  <property fmtid="{D5CDD505-2E9C-101B-9397-08002B2CF9AE}" pid="3" name="MediaServiceImageTags">
    <vt:lpwstr/>
  </property>
</Properties>
</file>