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9F5C" w14:textId="77777777" w:rsidR="00F64B18" w:rsidRDefault="00F64B18" w:rsidP="00F64B18">
      <w:pPr>
        <w:jc w:val="center"/>
        <w:rPr>
          <w:sz w:val="24"/>
          <w:szCs w:val="24"/>
        </w:rPr>
      </w:pPr>
      <w:r>
        <w:rPr>
          <w:sz w:val="24"/>
          <w:szCs w:val="24"/>
        </w:rPr>
        <w:t>{Insert Organization Logo Here}</w:t>
      </w:r>
    </w:p>
    <w:p w14:paraId="0E6792EC" w14:textId="77777777" w:rsidR="00F64B18" w:rsidRPr="00500FBB" w:rsidRDefault="00F64B18" w:rsidP="00F64B18">
      <w:pPr>
        <w:tabs>
          <w:tab w:val="left" w:pos="0"/>
          <w:tab w:val="left" w:pos="1440"/>
          <w:tab w:val="center" w:pos="7020"/>
          <w:tab w:val="left" w:pos="8280"/>
          <w:tab w:val="left" w:pos="8460"/>
          <w:tab w:val="right" w:pos="8640"/>
          <w:tab w:val="left" w:pos="8910"/>
        </w:tabs>
        <w:jc w:val="center"/>
        <w:rPr>
          <w:rFonts w:cstheme="minorHAnsi"/>
          <w:sz w:val="24"/>
          <w:szCs w:val="24"/>
        </w:rPr>
      </w:pPr>
      <w:r w:rsidRPr="00500FBB">
        <w:rPr>
          <w:rFonts w:cstheme="minorHAnsi"/>
          <w:sz w:val="24"/>
          <w:szCs w:val="24"/>
        </w:rPr>
        <w:t>POLICY NO. xxx</w:t>
      </w:r>
    </w:p>
    <w:p w14:paraId="367C1D02" w14:textId="77777777" w:rsidR="00F64B18" w:rsidRPr="00500FBB" w:rsidRDefault="00F64B18" w:rsidP="00F64B18">
      <w:pPr>
        <w:pBdr>
          <w:bottom w:val="single" w:sz="12" w:space="1" w:color="auto"/>
        </w:pBdr>
        <w:tabs>
          <w:tab w:val="left" w:pos="1440"/>
          <w:tab w:val="center" w:pos="4320"/>
          <w:tab w:val="right" w:pos="8640"/>
        </w:tabs>
        <w:rPr>
          <w:rFonts w:cstheme="minorHAnsi"/>
          <w:b/>
          <w:sz w:val="24"/>
          <w:szCs w:val="24"/>
        </w:rPr>
      </w:pPr>
      <w:r w:rsidRPr="00500FBB">
        <w:rPr>
          <w:rFonts w:cstheme="minorHAnsi"/>
          <w:sz w:val="24"/>
          <w:szCs w:val="24"/>
        </w:rPr>
        <w:tab/>
      </w:r>
    </w:p>
    <w:p w14:paraId="5271B52F" w14:textId="77777777" w:rsidR="00F64B18" w:rsidRPr="00500FBB" w:rsidRDefault="00F64B18" w:rsidP="00F64B18">
      <w:pPr>
        <w:tabs>
          <w:tab w:val="left" w:pos="1440"/>
          <w:tab w:val="center" w:pos="4320"/>
          <w:tab w:val="right" w:pos="8640"/>
        </w:tabs>
        <w:rPr>
          <w:sz w:val="24"/>
          <w:szCs w:val="24"/>
        </w:rPr>
      </w:pPr>
      <w:r w:rsidRPr="6DEA2271">
        <w:rPr>
          <w:sz w:val="24"/>
          <w:szCs w:val="24"/>
        </w:rPr>
        <w:t>DRAFT ORIGINATION DATE:  ____</w:t>
      </w:r>
    </w:p>
    <w:p w14:paraId="0404E212" w14:textId="78106C89" w:rsidR="003002DA" w:rsidRDefault="00F64B18" w:rsidP="00F64B18">
      <w:pPr>
        <w:tabs>
          <w:tab w:val="center" w:pos="4320"/>
          <w:tab w:val="left" w:pos="5400"/>
          <w:tab w:val="right" w:pos="8640"/>
        </w:tabs>
        <w:jc w:val="center"/>
        <w:rPr>
          <w:rFonts w:eastAsiaTheme="minorEastAsia"/>
          <w:sz w:val="18"/>
          <w:szCs w:val="18"/>
        </w:rPr>
      </w:pPr>
      <w:r w:rsidRPr="329B0C40">
        <w:rPr>
          <w:sz w:val="24"/>
          <w:szCs w:val="24"/>
        </w:rPr>
        <w:t xml:space="preserve">Revision Dates:  </w:t>
      </w:r>
      <w:r>
        <w:tab/>
      </w:r>
      <w:r w:rsidRPr="329B0C40">
        <w:rPr>
          <w:sz w:val="24"/>
          <w:szCs w:val="24"/>
        </w:rPr>
        <w:t xml:space="preserve">                                                DATE APPROVED BY BOARD OF DIRECTORS:   </w:t>
      </w:r>
      <w:r w:rsidRPr="329B0C40">
        <w:rPr>
          <w:b/>
          <w:bCs/>
          <w:sz w:val="24"/>
          <w:szCs w:val="24"/>
          <w:u w:val="thick"/>
        </w:rPr>
        <w:t>_________________________________________________________________</w:t>
      </w:r>
      <w:r w:rsidR="003002DA">
        <w:br/>
      </w:r>
      <w:r w:rsidR="003002DA" w:rsidRPr="08729479">
        <w:rPr>
          <w:rStyle w:val="normaltextrun"/>
          <w:rFonts w:eastAsiaTheme="minorEastAsia"/>
          <w:b/>
          <w:bCs/>
        </w:rPr>
        <w:t>Document Retention Policy</w:t>
      </w:r>
    </w:p>
    <w:p w14:paraId="1781E1C3" w14:textId="77777777" w:rsidR="003002DA" w:rsidRDefault="003002DA" w:rsidP="08729479">
      <w:pPr>
        <w:pStyle w:val="paragraph"/>
        <w:spacing w:before="0" w:beforeAutospacing="0" w:after="0" w:afterAutospacing="0"/>
        <w:ind w:left="90"/>
        <w:textAlignment w:val="baseline"/>
        <w:rPr>
          <w:rStyle w:val="normaltextrun"/>
          <w:rFonts w:asciiTheme="minorHAnsi" w:eastAsiaTheme="minorEastAsia" w:hAnsiTheme="minorHAnsi" w:cstheme="minorBidi"/>
        </w:rPr>
      </w:pPr>
    </w:p>
    <w:p w14:paraId="07C5BE83" w14:textId="3F1A2F5E" w:rsidR="004D278B" w:rsidRPr="00814BB7" w:rsidRDefault="004D278B" w:rsidP="00F64B18">
      <w:pPr>
        <w:pStyle w:val="paragraph"/>
        <w:spacing w:before="0" w:beforeAutospacing="0" w:after="0" w:afterAutospacing="0"/>
        <w:ind w:left="9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normaltextrun"/>
          <w:rFonts w:asciiTheme="minorHAnsi" w:eastAsiaTheme="minorEastAsia" w:hAnsiTheme="minorHAnsi" w:cstheme="minorBidi"/>
        </w:rPr>
        <w:t xml:space="preserve">The corporate records of </w:t>
      </w:r>
      <w:r w:rsidR="00F64B18"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 xml:space="preserve"> </w:t>
      </w:r>
      <w:r w:rsidRPr="08729479">
        <w:rPr>
          <w:rStyle w:val="normaltextrun"/>
          <w:rFonts w:asciiTheme="minorHAnsi" w:eastAsiaTheme="minorEastAsia" w:hAnsiTheme="minorHAnsi" w:cstheme="minorBidi"/>
        </w:rPr>
        <w:t>are important assets.</w:t>
      </w:r>
      <w:r w:rsidRPr="08729479">
        <w:rPr>
          <w:rStyle w:val="eop"/>
          <w:rFonts w:asciiTheme="minorHAnsi" w:eastAsiaTheme="minorEastAsia" w:hAnsiTheme="minorHAnsi" w:cstheme="minorBidi"/>
        </w:rPr>
        <w:t> 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The law requires </w:t>
      </w:r>
      <w:r w:rsidR="00F64B18"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 xml:space="preserve"> 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to maintain certain types of corporate records, usually for a specified period of time. Failure to retain those records for those minimum periods could subject employees and </w:t>
      </w:r>
      <w:r w:rsidR="00F64B18"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 xml:space="preserve"> 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to penalties and fines, cause the loss of rights, or seriously disadvantage </w:t>
      </w:r>
      <w:r w:rsidR="00F64B18"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NAME.</w:t>
      </w:r>
    </w:p>
    <w:p w14:paraId="482A4CFB" w14:textId="77777777" w:rsidR="004D278B" w:rsidRPr="00814BB7" w:rsidRDefault="004D278B" w:rsidP="0872947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19D8052A" w14:textId="5341382E" w:rsidR="004D278B" w:rsidRPr="00814BB7" w:rsidRDefault="00F64B18" w:rsidP="08729479">
      <w:pPr>
        <w:pStyle w:val="paragraph"/>
        <w:spacing w:before="0" w:beforeAutospacing="0" w:after="0" w:afterAutospacing="0"/>
        <w:ind w:left="90" w:right="435"/>
        <w:textAlignment w:val="baseline"/>
        <w:rPr>
          <w:rFonts w:asciiTheme="minorHAnsi" w:eastAsiaTheme="minorEastAsia" w:hAnsiTheme="minorHAnsi" w:cstheme="minorBidi"/>
        </w:rPr>
      </w:pP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="004D278B" w:rsidRPr="08729479">
        <w:rPr>
          <w:rStyle w:val="normaltextrun"/>
          <w:rFonts w:asciiTheme="minorHAnsi" w:eastAsiaTheme="minorEastAsia" w:hAnsiTheme="minorHAnsi" w:cstheme="minorBidi"/>
        </w:rPr>
        <w:t xml:space="preserve"> expects all employees to fully comply with </w:t>
      </w: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="004D278B" w:rsidRPr="00F64B18">
        <w:rPr>
          <w:rStyle w:val="normaltextrun"/>
          <w:rFonts w:asciiTheme="minorHAnsi" w:eastAsiaTheme="minorEastAsia" w:hAnsiTheme="minorHAnsi" w:cstheme="minorBidi"/>
          <w:color w:val="FF0000"/>
        </w:rPr>
        <w:t xml:space="preserve">’s </w:t>
      </w:r>
      <w:r w:rsidR="004D278B" w:rsidRPr="08729479">
        <w:rPr>
          <w:rStyle w:val="normaltextrun"/>
          <w:rFonts w:asciiTheme="minorHAnsi" w:eastAsiaTheme="minorEastAsia" w:hAnsiTheme="minorHAnsi" w:cstheme="minorBidi"/>
        </w:rPr>
        <w:t>Document Retention Policy and schedules, and with the following general exception to any stated destruction schedule:</w:t>
      </w:r>
      <w:r w:rsidR="004D278B"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0F4AD6C8" w14:textId="77777777" w:rsidR="004D278B" w:rsidRPr="00814BB7" w:rsidRDefault="004D278B" w:rsidP="0872947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451E64D0" w14:textId="1220068E" w:rsidR="004D278B" w:rsidRPr="00814BB7" w:rsidRDefault="004D278B" w:rsidP="08729479">
      <w:pPr>
        <w:pStyle w:val="paragraph"/>
        <w:spacing w:before="0" w:beforeAutospacing="0" w:after="0" w:afterAutospacing="0"/>
        <w:ind w:left="90" w:right="285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normaltextrun"/>
          <w:rFonts w:asciiTheme="minorHAnsi" w:eastAsiaTheme="minorEastAsia" w:hAnsiTheme="minorHAnsi" w:cstheme="minorBidi"/>
        </w:rPr>
        <w:t xml:space="preserve">If an employee believes, or </w:t>
      </w:r>
      <w:r w:rsidR="00F64B18"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 xml:space="preserve"> 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informs an employee, that records are relevant to litigation, or potential litigation (i.e., a dispute that could result in litigation), then an employee must preserve those records until the </w:t>
      </w:r>
      <w:r w:rsidR="00F64B18">
        <w:rPr>
          <w:rStyle w:val="normaltextrun"/>
          <w:rFonts w:asciiTheme="minorHAnsi" w:eastAsiaTheme="minorEastAsia" w:hAnsiTheme="minorHAnsi" w:cstheme="minorBidi"/>
        </w:rPr>
        <w:t>Executive Director/President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 determines the records are no longer needed. That exception supersedes any previously or subsequently established destruction schedule for those records. If an employee believes that exception may </w:t>
      </w:r>
      <w:r w:rsidR="00814BB7" w:rsidRPr="08729479">
        <w:rPr>
          <w:rStyle w:val="normaltextrun"/>
          <w:rFonts w:asciiTheme="minorHAnsi" w:eastAsiaTheme="minorEastAsia" w:hAnsiTheme="minorHAnsi" w:cstheme="minorBidi"/>
        </w:rPr>
        <w:t>apply, or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 has a question regarding the possible applicability of that exception, the employee should confer with the </w:t>
      </w:r>
      <w:r w:rsidR="00F64B18">
        <w:rPr>
          <w:rStyle w:val="normaltextrun"/>
          <w:rFonts w:asciiTheme="minorHAnsi" w:eastAsiaTheme="minorEastAsia" w:hAnsiTheme="minorHAnsi" w:cstheme="minorBidi"/>
        </w:rPr>
        <w:t>Executive Director/President</w:t>
      </w:r>
      <w:r w:rsidRPr="08729479">
        <w:rPr>
          <w:rStyle w:val="normaltextrun"/>
          <w:rFonts w:asciiTheme="minorHAnsi" w:eastAsiaTheme="minorEastAsia" w:hAnsiTheme="minorHAnsi" w:cstheme="minorBidi"/>
        </w:rPr>
        <w:t>.</w:t>
      </w: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3A0E5535" w14:textId="77777777" w:rsidR="004D278B" w:rsidRPr="00814BB7" w:rsidRDefault="004D278B" w:rsidP="0872947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52E79D55" w14:textId="77777777" w:rsidR="004D278B" w:rsidRPr="00814BB7" w:rsidRDefault="004D278B" w:rsidP="08729479">
      <w:pPr>
        <w:pStyle w:val="paragraph"/>
        <w:spacing w:before="0" w:beforeAutospacing="0" w:after="0" w:afterAutospacing="0"/>
        <w:ind w:left="9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normaltextrun"/>
          <w:rFonts w:asciiTheme="minorHAnsi" w:eastAsiaTheme="minorEastAsia" w:hAnsiTheme="minorHAnsi" w:cstheme="minorBidi"/>
        </w:rPr>
        <w:t>The goals of this policy are:</w:t>
      </w: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1A8B9FDF" w14:textId="77777777" w:rsidR="004D278B" w:rsidRPr="00814BB7" w:rsidRDefault="004D278B" w:rsidP="0872947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7980E741" w14:textId="77777777" w:rsidR="004D278B" w:rsidRPr="00814BB7" w:rsidRDefault="004D278B" w:rsidP="08729479">
      <w:pPr>
        <w:pStyle w:val="paragraph"/>
        <w:spacing w:before="0" w:beforeAutospacing="0" w:after="0" w:afterAutospacing="0"/>
        <w:ind w:left="90" w:right="435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normaltextrun"/>
          <w:rFonts w:asciiTheme="minorHAnsi" w:eastAsiaTheme="minorEastAsia" w:hAnsiTheme="minorHAnsi" w:cstheme="minorBidi"/>
        </w:rPr>
        <w:t>(1) to ensure that all non-critical records are retained for the minimum period required by law and no longer, thereby eliminating the need for storage space;</w:t>
      </w: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6134A01F" w14:textId="77777777" w:rsidR="004D278B" w:rsidRPr="00814BB7" w:rsidRDefault="004D278B" w:rsidP="0872947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3AEFBAAD" w14:textId="0AEBB24D" w:rsidR="004D278B" w:rsidRPr="00814BB7" w:rsidRDefault="004D278B" w:rsidP="08729479">
      <w:pPr>
        <w:pStyle w:val="paragraph"/>
        <w:spacing w:before="0" w:beforeAutospacing="0" w:after="0" w:afterAutospacing="0"/>
        <w:ind w:left="90" w:right="315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normaltextrun"/>
          <w:rFonts w:asciiTheme="minorHAnsi" w:eastAsiaTheme="minorEastAsia" w:hAnsiTheme="minorHAnsi" w:cstheme="minorBidi"/>
        </w:rPr>
        <w:t xml:space="preserve">(2) to ensure that all critical records, including those which may substantially affect the obligations of </w:t>
      </w:r>
      <w:r w:rsidR="00F64B18"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 xml:space="preserve"> 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or document </w:t>
      </w:r>
      <w:r w:rsidR="00F64B18" w:rsidRPr="00F64B18">
        <w:rPr>
          <w:rStyle w:val="normaltextrun"/>
          <w:rFonts w:asciiTheme="minorHAnsi" w:eastAsiaTheme="minorEastAsia" w:hAnsiTheme="minorHAnsi" w:cstheme="minorBidi"/>
          <w:color w:val="FF0000"/>
        </w:rPr>
        <w:t>ORG NAME</w:t>
      </w:r>
      <w:r w:rsidRPr="00F64B18">
        <w:rPr>
          <w:rStyle w:val="normaltextrun"/>
          <w:rFonts w:asciiTheme="minorHAnsi" w:eastAsiaTheme="minorEastAsia" w:hAnsiTheme="minorHAnsi" w:cstheme="minorBidi"/>
          <w:color w:val="FF0000"/>
        </w:rPr>
        <w:t xml:space="preserve">’s </w:t>
      </w:r>
      <w:r w:rsidRPr="08729479">
        <w:rPr>
          <w:rStyle w:val="normaltextrun"/>
          <w:rFonts w:asciiTheme="minorHAnsi" w:eastAsiaTheme="minorEastAsia" w:hAnsiTheme="minorHAnsi" w:cstheme="minorBidi"/>
        </w:rPr>
        <w:t>compliance with the law, are retained for a sufficient period of time as to be useful to that end; and</w:t>
      </w: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4948F1BA" w14:textId="1E6DA762" w:rsidR="004D278B" w:rsidRPr="00814BB7" w:rsidRDefault="004D278B" w:rsidP="0872947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08729479">
        <w:rPr>
          <w:rStyle w:val="eop"/>
          <w:rFonts w:asciiTheme="minorHAnsi" w:eastAsiaTheme="minorEastAsia" w:hAnsiTheme="minorHAnsi" w:cstheme="minorBidi"/>
        </w:rPr>
        <w:t>  </w:t>
      </w:r>
    </w:p>
    <w:p w14:paraId="0E6E40B8" w14:textId="399462EC" w:rsidR="004D278B" w:rsidRPr="00814BB7" w:rsidRDefault="004D278B" w:rsidP="08729479">
      <w:pPr>
        <w:pStyle w:val="paragraph"/>
        <w:spacing w:before="0" w:beforeAutospacing="0" w:after="0" w:afterAutospacing="0"/>
        <w:ind w:left="90" w:right="75"/>
        <w:textAlignment w:val="baseline"/>
        <w:rPr>
          <w:rStyle w:val="eop"/>
          <w:rFonts w:asciiTheme="minorHAnsi" w:eastAsiaTheme="minorEastAsia" w:hAnsiTheme="minorHAnsi" w:cstheme="minorBidi"/>
        </w:rPr>
      </w:pPr>
      <w:r w:rsidRPr="08729479">
        <w:rPr>
          <w:rStyle w:val="normaltextrun"/>
          <w:rFonts w:asciiTheme="minorHAnsi" w:eastAsiaTheme="minorEastAsia" w:hAnsiTheme="minorHAnsi" w:cstheme="minorBidi"/>
          <w:b/>
          <w:bCs/>
        </w:rPr>
        <w:t>This policy shall apply to all records regardless of whether the records are stored on paper or on computer hard drives or other electronic media.</w:t>
      </w:r>
      <w:r w:rsidRPr="08729479">
        <w:rPr>
          <w:rStyle w:val="normaltextrun"/>
          <w:rFonts w:asciiTheme="minorHAnsi" w:eastAsiaTheme="minorEastAsia" w:hAnsiTheme="minorHAnsi" w:cstheme="minorBidi"/>
        </w:rPr>
        <w:t xml:space="preserve"> Below is a </w:t>
      </w:r>
      <w:r w:rsidRPr="08729479">
        <w:rPr>
          <w:rStyle w:val="normaltextrun"/>
          <w:rFonts w:asciiTheme="minorHAnsi" w:eastAsiaTheme="minorEastAsia" w:hAnsiTheme="minorHAnsi" w:cstheme="minorBidi"/>
          <w:u w:val="single"/>
        </w:rPr>
        <w:t>Record Retention Schedule</w:t>
      </w:r>
      <w:r w:rsidRPr="08729479">
        <w:rPr>
          <w:rStyle w:val="normaltextrun"/>
          <w:rFonts w:asciiTheme="minorHAnsi" w:eastAsiaTheme="minorEastAsia" w:hAnsiTheme="minorHAnsi" w:cstheme="minorBidi"/>
        </w:rPr>
        <w:t>. This Schedule sets forth the recommended retention periods for each category of records.</w:t>
      </w:r>
      <w:r w:rsidRPr="08729479">
        <w:rPr>
          <w:rStyle w:val="eop"/>
          <w:rFonts w:asciiTheme="minorHAnsi" w:eastAsiaTheme="minorEastAsia" w:hAnsiTheme="minorHAnsi" w:cstheme="minorBidi"/>
        </w:rPr>
        <w:t> </w:t>
      </w:r>
    </w:p>
    <w:p w14:paraId="348FB8E3" w14:textId="47E01B36" w:rsidR="004D278B" w:rsidRPr="00814BB7" w:rsidRDefault="004D278B" w:rsidP="08729479">
      <w:pPr>
        <w:pStyle w:val="paragraph"/>
        <w:spacing w:before="0" w:beforeAutospacing="0" w:after="0" w:afterAutospacing="0"/>
        <w:ind w:left="90" w:right="75"/>
        <w:textAlignment w:val="baseline"/>
        <w:rPr>
          <w:rStyle w:val="eop"/>
          <w:rFonts w:asciiTheme="minorHAnsi" w:eastAsiaTheme="minorEastAsia" w:hAnsiTheme="minorHAnsi" w:cstheme="minorBidi"/>
        </w:rPr>
      </w:pPr>
    </w:p>
    <w:p w14:paraId="54D94C13" w14:textId="2894D50D" w:rsidR="004B4A91" w:rsidRPr="000270F0" w:rsidRDefault="08729479" w:rsidP="000270F0">
      <w:pPr>
        <w:spacing w:after="0"/>
        <w:ind w:left="100" w:right="153"/>
        <w:textAlignment w:val="baseline"/>
        <w:rPr>
          <w:rFonts w:eastAsiaTheme="minorEastAsia"/>
        </w:rPr>
      </w:pPr>
      <w:r w:rsidRPr="08729479">
        <w:rPr>
          <w:rFonts w:eastAsiaTheme="minorEastAsia"/>
          <w:color w:val="000000" w:themeColor="text1"/>
          <w:sz w:val="24"/>
          <w:szCs w:val="24"/>
        </w:rPr>
        <w:t>The following categories are intended to be general and should be interpreted as including all types of records relating to that category, including correspondence, notes, reports, etc</w:t>
      </w:r>
    </w:p>
    <w:p w14:paraId="339E35E6" w14:textId="6A8D96A6" w:rsidR="00DF7BB8" w:rsidRPr="00814BB7" w:rsidRDefault="004D278B" w:rsidP="08729479">
      <w:pPr>
        <w:rPr>
          <w:rFonts w:eastAsiaTheme="minorEastAsia"/>
          <w:b/>
          <w:bCs/>
          <w:sz w:val="24"/>
          <w:szCs w:val="24"/>
        </w:rPr>
      </w:pPr>
      <w:r w:rsidRPr="08729479">
        <w:rPr>
          <w:rFonts w:eastAsiaTheme="minorEastAsia"/>
          <w:b/>
          <w:bCs/>
          <w:sz w:val="24"/>
          <w:szCs w:val="24"/>
        </w:rPr>
        <w:lastRenderedPageBreak/>
        <w:t>Permanent</w:t>
      </w:r>
    </w:p>
    <w:p w14:paraId="1FCFA039" w14:textId="3DF43085" w:rsidR="004D278B" w:rsidRPr="00814BB7" w:rsidRDefault="004D278B" w:rsidP="0872947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Articles of Incorporation</w:t>
      </w:r>
    </w:p>
    <w:p w14:paraId="7B425D35" w14:textId="77777777" w:rsidR="004D278B" w:rsidRPr="00814BB7" w:rsidRDefault="004D278B" w:rsidP="0872947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Audit reports, from independent audits</w:t>
      </w:r>
    </w:p>
    <w:p w14:paraId="3BFEA46E" w14:textId="7CE1B3A4" w:rsidR="004D278B" w:rsidRPr="00814BB7" w:rsidRDefault="004D278B" w:rsidP="0872947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Corporate resolutions and other documents</w:t>
      </w:r>
    </w:p>
    <w:p w14:paraId="41ED97C1" w14:textId="77777777" w:rsidR="004D278B" w:rsidRPr="00814BB7" w:rsidRDefault="004D278B" w:rsidP="0872947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Determination Letter from the IRS, and correspondence relating to it</w:t>
      </w:r>
    </w:p>
    <w:p w14:paraId="52E39629" w14:textId="77777777" w:rsidR="004D278B" w:rsidRPr="00814BB7" w:rsidRDefault="004D278B" w:rsidP="0872947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Financial statements (year-end)</w:t>
      </w:r>
    </w:p>
    <w:p w14:paraId="000494F1" w14:textId="441496E6" w:rsidR="004D278B" w:rsidRPr="00814BB7" w:rsidRDefault="004D278B" w:rsidP="0872947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Insurance policies such as D &amp; O, fire, theft, accident, etc</w:t>
      </w:r>
    </w:p>
    <w:p w14:paraId="4AD28032" w14:textId="77777777" w:rsidR="004D278B" w:rsidRPr="00814BB7" w:rsidRDefault="004D278B" w:rsidP="0872947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Minutes of board meetings and annual meetings of members</w:t>
      </w:r>
    </w:p>
    <w:p w14:paraId="02C38670" w14:textId="0FD16CDE" w:rsidR="004D278B" w:rsidRPr="00814BB7" w:rsidRDefault="004D278B" w:rsidP="08729479">
      <w:pPr>
        <w:pStyle w:val="ListParagraph"/>
        <w:numPr>
          <w:ilvl w:val="0"/>
          <w:numId w:val="3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Tax returns</w:t>
      </w:r>
      <w:r>
        <w:tab/>
      </w:r>
    </w:p>
    <w:p w14:paraId="19492E45" w14:textId="40D5E835" w:rsidR="08729479" w:rsidRDefault="08729479" w:rsidP="08729479">
      <w:pPr>
        <w:pStyle w:val="ListParagraph"/>
        <w:numPr>
          <w:ilvl w:val="0"/>
          <w:numId w:val="3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Fund agreements</w:t>
      </w:r>
    </w:p>
    <w:p w14:paraId="14553923" w14:textId="081DD219" w:rsidR="08729479" w:rsidRDefault="08729479" w:rsidP="08729479">
      <w:pPr>
        <w:pStyle w:val="ListParagraph"/>
        <w:numPr>
          <w:ilvl w:val="0"/>
          <w:numId w:val="3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Trust agreements</w:t>
      </w:r>
      <w:r>
        <w:br/>
      </w:r>
    </w:p>
    <w:p w14:paraId="4E262BFF" w14:textId="305958C2" w:rsidR="08729479" w:rsidRDefault="08729479" w:rsidP="08729479">
      <w:pPr>
        <w:tabs>
          <w:tab w:val="left" w:pos="1560"/>
        </w:tabs>
        <w:rPr>
          <w:rFonts w:eastAsiaTheme="minorEastAsia"/>
          <w:b/>
          <w:bCs/>
          <w:sz w:val="24"/>
          <w:szCs w:val="24"/>
        </w:rPr>
      </w:pPr>
      <w:r w:rsidRPr="08729479">
        <w:rPr>
          <w:rFonts w:eastAsiaTheme="minorEastAsia"/>
          <w:b/>
          <w:bCs/>
          <w:sz w:val="24"/>
          <w:szCs w:val="24"/>
        </w:rPr>
        <w:t>Keep 1 copy permanent</w:t>
      </w:r>
    </w:p>
    <w:p w14:paraId="4AD6E856" w14:textId="70052FA5" w:rsidR="08729479" w:rsidRDefault="08729479" w:rsidP="08729479">
      <w:pPr>
        <w:pStyle w:val="ListParagraph"/>
        <w:numPr>
          <w:ilvl w:val="0"/>
          <w:numId w:val="1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 xml:space="preserve">Press Releases </w:t>
      </w:r>
    </w:p>
    <w:p w14:paraId="6E5C8C26" w14:textId="326FD45B" w:rsidR="08729479" w:rsidRDefault="08729479" w:rsidP="08729479">
      <w:pPr>
        <w:pStyle w:val="ListParagraph"/>
        <w:numPr>
          <w:ilvl w:val="0"/>
          <w:numId w:val="1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 xml:space="preserve">Newsletters </w:t>
      </w:r>
    </w:p>
    <w:p w14:paraId="3967D702" w14:textId="0EAE71E3" w:rsidR="08729479" w:rsidRDefault="08729479" w:rsidP="08729479">
      <w:pPr>
        <w:pStyle w:val="ListParagraph"/>
        <w:numPr>
          <w:ilvl w:val="0"/>
          <w:numId w:val="1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 xml:space="preserve">President’s letters </w:t>
      </w:r>
    </w:p>
    <w:p w14:paraId="3EEDE402" w14:textId="3DB642D6" w:rsidR="08729479" w:rsidRDefault="08729479" w:rsidP="08729479">
      <w:pPr>
        <w:pStyle w:val="ListParagraph"/>
        <w:numPr>
          <w:ilvl w:val="0"/>
          <w:numId w:val="1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 xml:space="preserve">Annual Report </w:t>
      </w:r>
    </w:p>
    <w:p w14:paraId="146502EE" w14:textId="698E442B" w:rsidR="08729479" w:rsidRDefault="08729479" w:rsidP="08729479">
      <w:pPr>
        <w:pStyle w:val="ListParagraph"/>
        <w:numPr>
          <w:ilvl w:val="0"/>
          <w:numId w:val="1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Research/survey reports</w:t>
      </w:r>
    </w:p>
    <w:p w14:paraId="36D6A9A9" w14:textId="03C83CAE" w:rsidR="08729479" w:rsidRDefault="08729479" w:rsidP="08729479">
      <w:pPr>
        <w:pStyle w:val="ListParagraph"/>
        <w:numPr>
          <w:ilvl w:val="0"/>
          <w:numId w:val="1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Other general publications such as annual reports</w:t>
      </w:r>
    </w:p>
    <w:p w14:paraId="5A9D5A3C" w14:textId="619BA3C9" w:rsidR="004D278B" w:rsidRPr="00814BB7" w:rsidRDefault="004D278B" w:rsidP="08729479">
      <w:pPr>
        <w:tabs>
          <w:tab w:val="left" w:pos="1560"/>
        </w:tabs>
        <w:rPr>
          <w:rFonts w:eastAsiaTheme="minorEastAsia"/>
          <w:sz w:val="24"/>
          <w:szCs w:val="24"/>
        </w:rPr>
      </w:pPr>
    </w:p>
    <w:p w14:paraId="2AE736C1" w14:textId="75925976" w:rsidR="004D278B" w:rsidRPr="00814BB7" w:rsidRDefault="004D278B" w:rsidP="08729479">
      <w:pPr>
        <w:tabs>
          <w:tab w:val="left" w:pos="1560"/>
        </w:tabs>
        <w:rPr>
          <w:rFonts w:eastAsiaTheme="minorEastAsia"/>
          <w:b/>
          <w:bCs/>
          <w:sz w:val="24"/>
          <w:szCs w:val="24"/>
        </w:rPr>
      </w:pPr>
      <w:r w:rsidRPr="08729479">
        <w:rPr>
          <w:rFonts w:eastAsiaTheme="minorEastAsia"/>
          <w:b/>
          <w:bCs/>
          <w:sz w:val="24"/>
          <w:szCs w:val="24"/>
        </w:rPr>
        <w:t>7 Years</w:t>
      </w:r>
    </w:p>
    <w:p w14:paraId="0A7F0B1E" w14:textId="326EA9AA" w:rsidR="004D278B" w:rsidRPr="00814BB7" w:rsidRDefault="004D278B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Accounts payable ledgers and schedules</w:t>
      </w:r>
    </w:p>
    <w:p w14:paraId="5A6FBDB1" w14:textId="2ACC42FA" w:rsidR="004D278B" w:rsidRPr="00814BB7" w:rsidRDefault="00814BB7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Contracts, mortgages, notes and leases (expired)</w:t>
      </w:r>
    </w:p>
    <w:p w14:paraId="79323AFF" w14:textId="09EB90AC" w:rsidR="00814BB7" w:rsidRPr="00814BB7" w:rsidRDefault="00814BB7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Expense analyses/expense distribution schedules</w:t>
      </w:r>
    </w:p>
    <w:p w14:paraId="2D19C1F2" w14:textId="67F83AA1" w:rsidR="00814BB7" w:rsidRPr="00814BB7" w:rsidRDefault="00814BB7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Invoices (to customers, from vendors)</w:t>
      </w:r>
    </w:p>
    <w:p w14:paraId="768FFD8E" w14:textId="77777777" w:rsidR="00814BB7" w:rsidRPr="00814BB7" w:rsidRDefault="00814BB7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Payroll records and summaries</w:t>
      </w:r>
    </w:p>
    <w:p w14:paraId="38EE340A" w14:textId="5BE32C3B" w:rsidR="00814BB7" w:rsidRPr="00814BB7" w:rsidRDefault="00814BB7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Personnel files (terminated employees)</w:t>
      </w:r>
    </w:p>
    <w:p w14:paraId="3524AA94" w14:textId="6B53410B" w:rsidR="00814BB7" w:rsidRPr="00814BB7" w:rsidRDefault="00814BB7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Timesheets</w:t>
      </w:r>
    </w:p>
    <w:p w14:paraId="73F33C9A" w14:textId="05821000" w:rsidR="00814BB7" w:rsidRPr="00814BB7" w:rsidRDefault="00814BB7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Withholding tax statements</w:t>
      </w:r>
    </w:p>
    <w:p w14:paraId="69AC9468" w14:textId="61FF1C07" w:rsidR="00814BB7" w:rsidRPr="00814BB7" w:rsidRDefault="004D278B" w:rsidP="08729479">
      <w:pPr>
        <w:pStyle w:val="ListParagraph"/>
        <w:numPr>
          <w:ilvl w:val="0"/>
          <w:numId w:val="4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Real estate deeds, leases, mortgages, bills of sale, purchase agreements</w:t>
      </w:r>
    </w:p>
    <w:p w14:paraId="5318E571" w14:textId="28F233D8" w:rsidR="00814BB7" w:rsidRPr="00814BB7" w:rsidRDefault="00814BB7" w:rsidP="08729479">
      <w:pPr>
        <w:tabs>
          <w:tab w:val="left" w:pos="1560"/>
        </w:tabs>
        <w:rPr>
          <w:rFonts w:eastAsiaTheme="minorEastAsia"/>
          <w:b/>
          <w:bCs/>
          <w:sz w:val="24"/>
          <w:szCs w:val="24"/>
        </w:rPr>
      </w:pPr>
      <w:r w:rsidRPr="08729479">
        <w:rPr>
          <w:rFonts w:eastAsiaTheme="minorEastAsia"/>
          <w:b/>
          <w:bCs/>
          <w:sz w:val="24"/>
          <w:szCs w:val="24"/>
        </w:rPr>
        <w:t>3 years</w:t>
      </w:r>
    </w:p>
    <w:p w14:paraId="5CB0F508" w14:textId="171BB517" w:rsidR="00814BB7" w:rsidRPr="00814BB7" w:rsidRDefault="00814BB7" w:rsidP="08729479">
      <w:pPr>
        <w:pStyle w:val="ListParagraph"/>
        <w:numPr>
          <w:ilvl w:val="0"/>
          <w:numId w:val="5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Bank statements</w:t>
      </w:r>
    </w:p>
    <w:p w14:paraId="1CFEEABB" w14:textId="2A87F63E" w:rsidR="00814BB7" w:rsidRPr="00814BB7" w:rsidRDefault="00814BB7" w:rsidP="08729479">
      <w:pPr>
        <w:pStyle w:val="ListParagraph"/>
        <w:numPr>
          <w:ilvl w:val="0"/>
          <w:numId w:val="5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Employee applications</w:t>
      </w:r>
    </w:p>
    <w:p w14:paraId="1025A97B" w14:textId="3B3F507B" w:rsidR="00814BB7" w:rsidRPr="00814BB7" w:rsidRDefault="00814BB7" w:rsidP="08729479">
      <w:pPr>
        <w:pStyle w:val="ListParagraph"/>
        <w:numPr>
          <w:ilvl w:val="0"/>
          <w:numId w:val="5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Internal audit reports</w:t>
      </w:r>
    </w:p>
    <w:p w14:paraId="6950B467" w14:textId="123FD8F6" w:rsidR="00814BB7" w:rsidRPr="00814BB7" w:rsidRDefault="00814BB7" w:rsidP="08729479">
      <w:pPr>
        <w:pStyle w:val="ListParagraph"/>
        <w:numPr>
          <w:ilvl w:val="0"/>
          <w:numId w:val="5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Inventory records for products, materials, and supplies</w:t>
      </w:r>
    </w:p>
    <w:p w14:paraId="400C65C3" w14:textId="2A305060" w:rsidR="00814BB7" w:rsidRPr="00814BB7" w:rsidRDefault="00814BB7" w:rsidP="08729479">
      <w:pPr>
        <w:tabs>
          <w:tab w:val="left" w:pos="1560"/>
        </w:tabs>
        <w:rPr>
          <w:rFonts w:eastAsiaTheme="minorEastAsia"/>
          <w:b/>
          <w:bCs/>
          <w:sz w:val="24"/>
          <w:szCs w:val="24"/>
        </w:rPr>
      </w:pPr>
      <w:r w:rsidRPr="08729479">
        <w:rPr>
          <w:rFonts w:eastAsiaTheme="minorEastAsia"/>
          <w:b/>
          <w:bCs/>
          <w:sz w:val="24"/>
          <w:szCs w:val="24"/>
        </w:rPr>
        <w:lastRenderedPageBreak/>
        <w:t>2 years</w:t>
      </w:r>
    </w:p>
    <w:p w14:paraId="1A884047" w14:textId="38EC8909" w:rsidR="00814BB7" w:rsidRPr="00814BB7" w:rsidRDefault="00814BB7" w:rsidP="08729479">
      <w:pPr>
        <w:pStyle w:val="ListParagraph"/>
        <w:numPr>
          <w:ilvl w:val="0"/>
          <w:numId w:val="6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Bank reconciliations</w:t>
      </w:r>
    </w:p>
    <w:p w14:paraId="5C3067B9" w14:textId="183AB4B5" w:rsidR="00814BB7" w:rsidRPr="00814BB7" w:rsidRDefault="00814BB7" w:rsidP="08729479">
      <w:pPr>
        <w:pStyle w:val="ListParagraph"/>
        <w:numPr>
          <w:ilvl w:val="0"/>
          <w:numId w:val="6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Correspondence (general)</w:t>
      </w:r>
    </w:p>
    <w:p w14:paraId="1F334E16" w14:textId="6D336532" w:rsidR="00814BB7" w:rsidRPr="00814BB7" w:rsidRDefault="00814BB7" w:rsidP="08729479">
      <w:pPr>
        <w:pStyle w:val="ListParagraph"/>
        <w:numPr>
          <w:ilvl w:val="0"/>
          <w:numId w:val="6"/>
        </w:num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>Correspondence (customers and vendors)</w:t>
      </w:r>
    </w:p>
    <w:p w14:paraId="012402F5" w14:textId="21672771" w:rsidR="08729479" w:rsidRDefault="08729479" w:rsidP="08729479">
      <w:pPr>
        <w:tabs>
          <w:tab w:val="left" w:pos="1560"/>
        </w:tabs>
        <w:rPr>
          <w:rFonts w:eastAsiaTheme="minorEastAsia"/>
          <w:sz w:val="24"/>
          <w:szCs w:val="24"/>
        </w:rPr>
      </w:pPr>
    </w:p>
    <w:p w14:paraId="6668AE4D" w14:textId="2672EB38" w:rsidR="0B8B0CED" w:rsidRDefault="08729479" w:rsidP="08729479">
      <w:pPr>
        <w:tabs>
          <w:tab w:val="left" w:pos="1560"/>
        </w:tabs>
        <w:rPr>
          <w:rFonts w:eastAsiaTheme="minorEastAsia"/>
          <w:b/>
          <w:bCs/>
          <w:sz w:val="24"/>
          <w:szCs w:val="24"/>
        </w:rPr>
      </w:pPr>
      <w:r w:rsidRPr="08729479">
        <w:rPr>
          <w:rFonts w:eastAsiaTheme="minorEastAsia"/>
          <w:b/>
          <w:bCs/>
          <w:sz w:val="24"/>
          <w:szCs w:val="24"/>
        </w:rPr>
        <w:t>Responsibility for Compliance</w:t>
      </w:r>
    </w:p>
    <w:p w14:paraId="57F546EB" w14:textId="34B13D3C" w:rsidR="00814BB7" w:rsidRPr="00814BB7" w:rsidRDefault="00766D66" w:rsidP="08729479">
      <w:pPr>
        <w:tabs>
          <w:tab w:val="left" w:pos="1560"/>
        </w:tabs>
        <w:rPr>
          <w:rFonts w:eastAsiaTheme="minorEastAsia"/>
          <w:sz w:val="24"/>
          <w:szCs w:val="24"/>
        </w:rPr>
      </w:pPr>
      <w:r w:rsidRPr="08729479">
        <w:rPr>
          <w:rFonts w:eastAsiaTheme="minorEastAsia"/>
          <w:sz w:val="24"/>
          <w:szCs w:val="24"/>
        </w:rPr>
        <w:t xml:space="preserve">Each staff person will be responsible for ensuring compliance in their assigned departments. </w:t>
      </w:r>
      <w:r w:rsidR="08729479" w:rsidRPr="08729479">
        <w:rPr>
          <w:rFonts w:eastAsiaTheme="minorEastAsia"/>
          <w:sz w:val="24"/>
          <w:szCs w:val="24"/>
        </w:rPr>
        <w:t xml:space="preserve">Documents from the preceding list will periodically be destroyed after </w:t>
      </w:r>
      <w:r w:rsidR="00F64B18" w:rsidRPr="00F64B18">
        <w:rPr>
          <w:rFonts w:eastAsiaTheme="minorEastAsia"/>
          <w:color w:val="FF0000"/>
          <w:sz w:val="24"/>
          <w:szCs w:val="24"/>
        </w:rPr>
        <w:t>ORG NAME</w:t>
      </w:r>
      <w:r w:rsidR="08729479" w:rsidRPr="00F64B18">
        <w:rPr>
          <w:rFonts w:eastAsiaTheme="minorEastAsia"/>
          <w:color w:val="FF0000"/>
          <w:sz w:val="24"/>
          <w:szCs w:val="24"/>
        </w:rPr>
        <w:t xml:space="preserve">’s </w:t>
      </w:r>
      <w:r w:rsidR="08729479" w:rsidRPr="08729479">
        <w:rPr>
          <w:rFonts w:eastAsiaTheme="minorEastAsia"/>
          <w:sz w:val="24"/>
          <w:szCs w:val="24"/>
        </w:rPr>
        <w:t>retention period has been met.</w:t>
      </w:r>
      <w:r>
        <w:rPr>
          <w:rFonts w:eastAsiaTheme="minorEastAsia"/>
          <w:sz w:val="24"/>
          <w:szCs w:val="24"/>
        </w:rPr>
        <w:t xml:space="preserve"> </w:t>
      </w:r>
      <w:r w:rsidR="00184CAA">
        <w:rPr>
          <w:rFonts w:eastAsiaTheme="minorEastAsia"/>
          <w:sz w:val="24"/>
          <w:szCs w:val="24"/>
        </w:rPr>
        <w:t xml:space="preserve">Oversight of this process </w:t>
      </w:r>
      <w:r>
        <w:rPr>
          <w:rFonts w:eastAsiaTheme="minorEastAsia"/>
          <w:sz w:val="24"/>
          <w:szCs w:val="24"/>
        </w:rPr>
        <w:t xml:space="preserve">will be the responsibility of the </w:t>
      </w:r>
      <w:r w:rsidR="00F64B18">
        <w:rPr>
          <w:rFonts w:eastAsiaTheme="minorEastAsia"/>
          <w:sz w:val="24"/>
          <w:szCs w:val="24"/>
        </w:rPr>
        <w:t>Executive Director/President</w:t>
      </w:r>
      <w:r w:rsidR="00184CAA">
        <w:rPr>
          <w:rFonts w:eastAsiaTheme="minorEastAsia"/>
          <w:sz w:val="24"/>
          <w:szCs w:val="24"/>
        </w:rPr>
        <w:t xml:space="preserve"> in partnership with the full staff.</w:t>
      </w:r>
    </w:p>
    <w:p w14:paraId="2FFE17CE" w14:textId="7853B37C" w:rsidR="08729479" w:rsidRDefault="08729479" w:rsidP="08729479">
      <w:pPr>
        <w:tabs>
          <w:tab w:val="left" w:pos="1560"/>
        </w:tabs>
        <w:rPr>
          <w:rFonts w:eastAsiaTheme="minorEastAsia"/>
          <w:sz w:val="24"/>
          <w:szCs w:val="24"/>
        </w:rPr>
      </w:pPr>
    </w:p>
    <w:p w14:paraId="050C2D93" w14:textId="6B9DC01C" w:rsidR="08729479" w:rsidRDefault="43FBC09B" w:rsidP="0E073F20">
      <w:pPr>
        <w:tabs>
          <w:tab w:val="left" w:pos="1560"/>
        </w:tabs>
        <w:rPr>
          <w:rFonts w:eastAsiaTheme="minorEastAsia"/>
          <w:sz w:val="24"/>
          <w:szCs w:val="24"/>
        </w:rPr>
      </w:pPr>
      <w:r w:rsidRPr="0E073F20">
        <w:rPr>
          <w:rFonts w:eastAsiaTheme="minorEastAsia"/>
          <w:sz w:val="24"/>
          <w:szCs w:val="24"/>
        </w:rPr>
        <w:t xml:space="preserve">                                                                                 ###</w:t>
      </w:r>
    </w:p>
    <w:sectPr w:rsidR="08729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356F9"/>
    <w:multiLevelType w:val="hybridMultilevel"/>
    <w:tmpl w:val="B676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7EE"/>
    <w:multiLevelType w:val="hybridMultilevel"/>
    <w:tmpl w:val="36F4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0651"/>
    <w:multiLevelType w:val="multilevel"/>
    <w:tmpl w:val="2284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40506"/>
    <w:multiLevelType w:val="hybridMultilevel"/>
    <w:tmpl w:val="C2B2B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507E7"/>
    <w:multiLevelType w:val="hybridMultilevel"/>
    <w:tmpl w:val="C384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648AC"/>
    <w:multiLevelType w:val="hybridMultilevel"/>
    <w:tmpl w:val="FFFFFFFF"/>
    <w:lvl w:ilvl="0" w:tplc="CB425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A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C1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4D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8C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E2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6B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AA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4E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08447">
    <w:abstractNumId w:val="5"/>
  </w:num>
  <w:num w:numId="2" w16cid:durableId="1152529004">
    <w:abstractNumId w:val="2"/>
  </w:num>
  <w:num w:numId="3" w16cid:durableId="1658878653">
    <w:abstractNumId w:val="3"/>
  </w:num>
  <w:num w:numId="4" w16cid:durableId="1291475801">
    <w:abstractNumId w:val="0"/>
  </w:num>
  <w:num w:numId="5" w16cid:durableId="1145856588">
    <w:abstractNumId w:val="1"/>
  </w:num>
  <w:num w:numId="6" w16cid:durableId="62484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8B"/>
    <w:rsid w:val="000270F0"/>
    <w:rsid w:val="00104FC4"/>
    <w:rsid w:val="00173034"/>
    <w:rsid w:val="00184CAA"/>
    <w:rsid w:val="002B4A54"/>
    <w:rsid w:val="003002DA"/>
    <w:rsid w:val="004B4A91"/>
    <w:rsid w:val="004D278B"/>
    <w:rsid w:val="0059193E"/>
    <w:rsid w:val="00766D66"/>
    <w:rsid w:val="00814BB7"/>
    <w:rsid w:val="00836211"/>
    <w:rsid w:val="00DF7BB8"/>
    <w:rsid w:val="00F64B18"/>
    <w:rsid w:val="04FF193E"/>
    <w:rsid w:val="08729479"/>
    <w:rsid w:val="0B8B0CED"/>
    <w:rsid w:val="0DA0FDBA"/>
    <w:rsid w:val="0E073F20"/>
    <w:rsid w:val="23BA3013"/>
    <w:rsid w:val="28389E60"/>
    <w:rsid w:val="3328466F"/>
    <w:rsid w:val="3BCA2AEB"/>
    <w:rsid w:val="409D9C0E"/>
    <w:rsid w:val="42D03F06"/>
    <w:rsid w:val="43FBC09B"/>
    <w:rsid w:val="4607DFC8"/>
    <w:rsid w:val="4F1FDCFD"/>
    <w:rsid w:val="504594A5"/>
    <w:rsid w:val="52577DBF"/>
    <w:rsid w:val="58AD96E6"/>
    <w:rsid w:val="595D91DA"/>
    <w:rsid w:val="5B922D10"/>
    <w:rsid w:val="60121142"/>
    <w:rsid w:val="690782AF"/>
    <w:rsid w:val="6CEF1E65"/>
    <w:rsid w:val="70BF07A3"/>
    <w:rsid w:val="7591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83FF"/>
  <w15:chartTrackingRefBased/>
  <w15:docId w15:val="{361C3745-62C4-4566-8D1B-1BAA8392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D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278B"/>
  </w:style>
  <w:style w:type="character" w:customStyle="1" w:styleId="eop">
    <w:name w:val="eop"/>
    <w:basedOn w:val="DefaultParagraphFont"/>
    <w:rsid w:val="004D278B"/>
  </w:style>
  <w:style w:type="paragraph" w:styleId="ListParagraph">
    <w:name w:val="List Paragraph"/>
    <w:basedOn w:val="Normal"/>
    <w:uiPriority w:val="34"/>
    <w:qFormat/>
    <w:rsid w:val="00814BB7"/>
    <w:pPr>
      <w:ind w:left="720"/>
      <w:contextualSpacing/>
    </w:pPr>
  </w:style>
  <w:style w:type="character" w:customStyle="1" w:styleId="scxw154555290">
    <w:name w:val="scxw154555290"/>
    <w:basedOn w:val="DefaultParagraphFont"/>
    <w:rsid w:val="003002DA"/>
  </w:style>
  <w:style w:type="character" w:customStyle="1" w:styleId="tabchar">
    <w:name w:val="tabchar"/>
    <w:basedOn w:val="DefaultParagraphFont"/>
    <w:rsid w:val="0030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C6ED26C6ABE42A64AFA2E84C9F792" ma:contentTypeVersion="6" ma:contentTypeDescription="Create a new document." ma:contentTypeScope="" ma:versionID="ffe9745c3ad684b5e3c4d5c4eff33759">
  <xsd:schema xmlns:xsd="http://www.w3.org/2001/XMLSchema" xmlns:xs="http://www.w3.org/2001/XMLSchema" xmlns:p="http://schemas.microsoft.com/office/2006/metadata/properties" xmlns:ns2="98a11f03-05c9-453e-86f0-85b7bcc1b042" xmlns:ns3="e7c856db-57c7-4077-a748-cf3a3d2f9b67" targetNamespace="http://schemas.microsoft.com/office/2006/metadata/properties" ma:root="true" ma:fieldsID="c6634414e94cb3e870183a5cc776d107" ns2:_="" ns3:_="">
    <xsd:import namespace="98a11f03-05c9-453e-86f0-85b7bcc1b042"/>
    <xsd:import namespace="e7c856db-57c7-4077-a748-cf3a3d2f9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1f03-05c9-453e-86f0-85b7bcc1b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56db-57c7-4077-a748-cf3a3d2f9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c856db-57c7-4077-a748-cf3a3d2f9b67">
      <UserInfo>
        <DisplayName>Siobhan Canty</DisplayName>
        <AccountId>16</AccountId>
        <AccountType/>
      </UserInfo>
      <UserInfo>
        <DisplayName>Nicole O'Hara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9075195-1203-4E65-9774-771E4B27D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11f03-05c9-453e-86f0-85b7bcc1b042"/>
    <ds:schemaRef ds:uri="e7c856db-57c7-4077-a748-cf3a3d2f9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4BD80-BBB1-404D-BF85-A47F07110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F6C29-30CB-4446-BC7B-A7A5509FC47D}">
  <ds:schemaRefs>
    <ds:schemaRef ds:uri="http://schemas.microsoft.com/office/2006/metadata/properties"/>
    <ds:schemaRef ds:uri="http://schemas.microsoft.com/office/infopath/2007/PartnerControls"/>
    <ds:schemaRef ds:uri="e7c856db-57c7-4077-a748-cf3a3d2f9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Davis</dc:creator>
  <cp:keywords/>
  <dc:description/>
  <cp:lastModifiedBy>Katie Davis</cp:lastModifiedBy>
  <cp:revision>4</cp:revision>
  <dcterms:created xsi:type="dcterms:W3CDTF">2022-11-30T19:22:00Z</dcterms:created>
  <dcterms:modified xsi:type="dcterms:W3CDTF">2022-12-02T20:57:00Z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0x010100A56C6ED26C6ABE42A64AFA2E84C9F792</vt:lpwstr>
  </property>
  <property fmtid="{D5CDD505-2E9C-101B-9397-08002B2CF9AE}" pid="3" name="SharedWithUsers">
    <vt:lpwstr>16;#Siobhan Canty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