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3396" w14:textId="77777777" w:rsidR="000B022C" w:rsidRPr="00696F09" w:rsidRDefault="000B022C" w:rsidP="000B022C">
      <w:pPr>
        <w:pStyle w:val="NormalWeb"/>
        <w:tabs>
          <w:tab w:val="left" w:pos="7620"/>
        </w:tabs>
        <w:spacing w:before="0" w:beforeAutospacing="0" w:after="0" w:afterAutospacing="0"/>
        <w:rPr>
          <w:rFonts w:ascii="Candara" w:hAnsi="Candara"/>
          <w:b/>
          <w:color w:val="2E74B5" w:themeColor="accent5" w:themeShade="BF"/>
          <w:sz w:val="32"/>
          <w:szCs w:val="32"/>
        </w:rPr>
      </w:pPr>
      <w:r>
        <w:rPr>
          <w:noProof/>
          <w:lang w:val="en-US"/>
        </w:rPr>
        <w:drawing>
          <wp:anchor distT="0" distB="0" distL="114300" distR="114300" simplePos="0" relativeHeight="251659264" behindDoc="0" locked="0" layoutInCell="1" hidden="0" allowOverlap="1" wp14:anchorId="50A0CB08" wp14:editId="4399C8AC">
            <wp:simplePos x="0" y="0"/>
            <wp:positionH relativeFrom="column">
              <wp:posOffset>-731520</wp:posOffset>
            </wp:positionH>
            <wp:positionV relativeFrom="paragraph">
              <wp:posOffset>114300</wp:posOffset>
            </wp:positionV>
            <wp:extent cx="7589520" cy="1334770"/>
            <wp:effectExtent l="0" t="0" r="5080" b="11430"/>
            <wp:wrapTopAndBottom distT="0" distB="0"/>
            <wp:docPr id="2" name="image1.png"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Graphical user interface, text&#10;&#10;Description automatically generated"/>
                    <pic:cNvPicPr preferRelativeResize="0"/>
                  </pic:nvPicPr>
                  <pic:blipFill>
                    <a:blip r:embed="rId4" cstate="email">
                      <a:extLst>
                        <a:ext uri="{28A0092B-C50C-407E-A947-70E740481C1C}">
                          <a14:useLocalDpi xmlns:a14="http://schemas.microsoft.com/office/drawing/2010/main"/>
                        </a:ext>
                      </a:extLst>
                    </a:blip>
                    <a:srcRect/>
                    <a:stretch>
                      <a:fillRect/>
                    </a:stretch>
                  </pic:blipFill>
                  <pic:spPr>
                    <a:xfrm>
                      <a:off x="0" y="0"/>
                      <a:ext cx="7589520" cy="1334770"/>
                    </a:xfrm>
                    <a:prstGeom prst="rect">
                      <a:avLst/>
                    </a:prstGeom>
                    <a:ln/>
                  </pic:spPr>
                </pic:pic>
              </a:graphicData>
            </a:graphic>
            <wp14:sizeRelH relativeFrom="margin">
              <wp14:pctWidth>0</wp14:pctWidth>
            </wp14:sizeRelH>
          </wp:anchor>
        </w:drawing>
      </w:r>
      <w:r>
        <w:rPr>
          <w:rFonts w:ascii="Candara" w:hAnsi="Candara"/>
          <w:b/>
          <w:color w:val="2E74B5" w:themeColor="accent5" w:themeShade="BF"/>
          <w:sz w:val="32"/>
          <w:szCs w:val="32"/>
        </w:rPr>
        <w:tab/>
      </w:r>
    </w:p>
    <w:p w14:paraId="112FECA5" w14:textId="77777777" w:rsidR="000B022C" w:rsidRPr="000F1B2A" w:rsidRDefault="000B022C" w:rsidP="000B022C">
      <w:pPr>
        <w:spacing w:after="120"/>
        <w:ind w:left="-90"/>
        <w:rPr>
          <w:rFonts w:ascii="Candara" w:hAnsi="Candara"/>
          <w:b/>
          <w:sz w:val="24"/>
          <w:szCs w:val="24"/>
        </w:rPr>
      </w:pPr>
      <w:r w:rsidRPr="000F1B2A">
        <w:rPr>
          <w:rFonts w:ascii="Candara" w:hAnsi="Candara"/>
          <w:b/>
          <w:sz w:val="24"/>
          <w:szCs w:val="24"/>
        </w:rPr>
        <w:t>Submitted by Robyn Guidon</w:t>
      </w:r>
      <w:r>
        <w:rPr>
          <w:rFonts w:ascii="Candara" w:hAnsi="Candara"/>
          <w:b/>
          <w:sz w:val="24"/>
          <w:szCs w:val="24"/>
        </w:rPr>
        <w:t>, Team Lead &amp; Lucy Morton, Administrative Assistant</w:t>
      </w:r>
    </w:p>
    <w:p w14:paraId="76961FD3" w14:textId="77777777" w:rsidR="000B022C" w:rsidRDefault="000B022C" w:rsidP="000B022C">
      <w:pPr>
        <w:spacing w:after="120"/>
        <w:ind w:left="-90"/>
        <w:rPr>
          <w:rFonts w:ascii="Candara" w:hAnsi="Candara"/>
        </w:rPr>
      </w:pPr>
      <w:r>
        <w:rPr>
          <w:rFonts w:ascii="Candara" w:hAnsi="Candara"/>
          <w:noProof/>
          <w:lang w:val="en-US"/>
        </w:rPr>
        <mc:AlternateContent>
          <mc:Choice Requires="wps">
            <w:drawing>
              <wp:anchor distT="0" distB="0" distL="114300" distR="114300" simplePos="0" relativeHeight="251660288" behindDoc="0" locked="0" layoutInCell="1" allowOverlap="1" wp14:anchorId="7DB4555C" wp14:editId="0A3B9353">
                <wp:simplePos x="0" y="0"/>
                <wp:positionH relativeFrom="column">
                  <wp:posOffset>4124325</wp:posOffset>
                </wp:positionH>
                <wp:positionV relativeFrom="paragraph">
                  <wp:posOffset>132715</wp:posOffset>
                </wp:positionV>
                <wp:extent cx="2238375" cy="2200275"/>
                <wp:effectExtent l="57150" t="19050" r="85725" b="104775"/>
                <wp:wrapSquare wrapText="bothSides"/>
                <wp:docPr id="16" name="Rectangle 16"/>
                <wp:cNvGraphicFramePr/>
                <a:graphic xmlns:a="http://schemas.openxmlformats.org/drawingml/2006/main">
                  <a:graphicData uri="http://schemas.microsoft.com/office/word/2010/wordprocessingShape">
                    <wps:wsp>
                      <wps:cNvSpPr/>
                      <wps:spPr>
                        <a:xfrm>
                          <a:off x="0" y="0"/>
                          <a:ext cx="2238375" cy="2200275"/>
                        </a:xfrm>
                        <a:prstGeom prst="rect">
                          <a:avLst/>
                        </a:prstGeom>
                        <a:solidFill>
                          <a:srgbClr val="25A9A6"/>
                        </a:solidFill>
                      </wps:spPr>
                      <wps:style>
                        <a:lnRef idx="1">
                          <a:schemeClr val="accent1"/>
                        </a:lnRef>
                        <a:fillRef idx="3">
                          <a:schemeClr val="accent1"/>
                        </a:fillRef>
                        <a:effectRef idx="2">
                          <a:schemeClr val="accent1"/>
                        </a:effectRef>
                        <a:fontRef idx="minor">
                          <a:schemeClr val="lt1"/>
                        </a:fontRef>
                      </wps:style>
                      <wps:txbx>
                        <w:txbxContent>
                          <w:p w14:paraId="24A9B454" w14:textId="77777777" w:rsidR="000B022C" w:rsidRDefault="000B022C" w:rsidP="000B022C">
                            <w:pPr>
                              <w:jc w:val="center"/>
                            </w:pPr>
                            <w:r>
                              <w:t>“</w:t>
                            </w:r>
                            <w:r w:rsidRPr="008A706E">
                              <w:t>I have been to numerous health</w:t>
                            </w:r>
                            <w:r>
                              <w:t>/mental health</w:t>
                            </w:r>
                            <w:r w:rsidRPr="008A706E">
                              <w:t xml:space="preserve"> programs. This is the most concise and done by one step at a time. I will keep these books for issues I still need to work on. As to </w:t>
                            </w:r>
                            <w:r>
                              <w:t>the coaching</w:t>
                            </w:r>
                            <w:r w:rsidRPr="008A706E">
                              <w:t xml:space="preserve">, I haven't got the words to say how thankful I am. </w:t>
                            </w:r>
                            <w:r>
                              <w:t>Their</w:t>
                            </w:r>
                            <w:r w:rsidRPr="008A706E">
                              <w:t xml:space="preserve"> skills as a coach are beyond anything I've experienced</w:t>
                            </w:r>
                            <w:r>
                              <w:t>”</w:t>
                            </w:r>
                            <w:r w:rsidRPr="008A706E">
                              <w:t>.</w:t>
                            </w:r>
                          </w:p>
                          <w:p w14:paraId="1D77D39C" w14:textId="77777777" w:rsidR="000B022C" w:rsidRPr="008A706E" w:rsidRDefault="000B022C" w:rsidP="000B022C">
                            <w:pPr>
                              <w:jc w:val="center"/>
                              <w:rPr>
                                <w:sz w:val="16"/>
                                <w:szCs w:val="16"/>
                              </w:rPr>
                            </w:pPr>
                            <w:r w:rsidRPr="008A706E">
                              <w:rPr>
                                <w:sz w:val="16"/>
                                <w:szCs w:val="16"/>
                              </w:rPr>
                              <w:t>-Vancouver Island Bounce Back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B4555C" id="Rectangle 16" o:spid="_x0000_s1026" style="position:absolute;left:0;text-align:left;margin-left:324.75pt;margin-top:10.45pt;width:176.25pt;height:17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" fillcolor="#25a9a6" strokecolor="#4472c4 [3204]" strokeweight=".5pt">
                <v:textbox>
                  <w:txbxContent>
                    <w:p w14:paraId="24A9B454" w14:textId="77777777" w:rsidR="000B022C" w:rsidRDefault="000B022C" w:rsidP="000B022C">
                      <w:pPr>
                        <w:jc w:val="center"/>
                      </w:pPr>
                      <w:r>
                        <w:t>“</w:t>
                      </w:r>
                      <w:r w:rsidRPr="008A706E">
                        <w:t>I have been to numerous health</w:t>
                      </w:r>
                      <w:r>
                        <w:t>/mental health</w:t>
                      </w:r>
                      <w:r w:rsidRPr="008A706E">
                        <w:t xml:space="preserve"> programs. This is the most concise and done by one step at a time. I will keep these books for issues I still need to work on. As to </w:t>
                      </w:r>
                      <w:r>
                        <w:t>the coaching</w:t>
                      </w:r>
                      <w:r w:rsidRPr="008A706E">
                        <w:t xml:space="preserve">, I haven't got the words to say how thankful I am. </w:t>
                      </w:r>
                      <w:r>
                        <w:t>Their</w:t>
                      </w:r>
                      <w:r w:rsidRPr="008A706E">
                        <w:t xml:space="preserve"> skills as a coach are beyond anything I've experienced</w:t>
                      </w:r>
                      <w:r>
                        <w:t>”</w:t>
                      </w:r>
                      <w:r w:rsidRPr="008A706E">
                        <w:t>.</w:t>
                      </w:r>
                    </w:p>
                    <w:p w14:paraId="1D77D39C" w14:textId="77777777" w:rsidR="000B022C" w:rsidRPr="008A706E" w:rsidRDefault="000B022C" w:rsidP="000B022C">
                      <w:pPr>
                        <w:jc w:val="center"/>
                        <w:rPr>
                          <w:sz w:val="16"/>
                          <w:szCs w:val="16"/>
                        </w:rPr>
                      </w:pPr>
                      <w:r w:rsidRPr="008A706E">
                        <w:rPr>
                          <w:sz w:val="16"/>
                          <w:szCs w:val="16"/>
                        </w:rPr>
                        <w:t>-Vancouver Island Bounce Back Participant</w:t>
                      </w:r>
                    </w:p>
                  </w:txbxContent>
                </v:textbox>
                <w10:wrap type="square"/>
              </v:rect>
            </w:pict>
          </mc:Fallback>
        </mc:AlternateContent>
      </w:r>
      <w:r w:rsidRPr="00BE783C">
        <w:rPr>
          <w:rFonts w:ascii="Candara" w:hAnsi="Candara"/>
        </w:rPr>
        <w:t>Bounce Back</w:t>
      </w:r>
      <w:r w:rsidRPr="00BE783C">
        <w:rPr>
          <w:rFonts w:ascii="Candara" w:hAnsi="Candara" w:cstheme="minorHAnsi"/>
        </w:rPr>
        <w:t>®</w:t>
      </w:r>
      <w:r w:rsidRPr="00BE783C">
        <w:rPr>
          <w:rFonts w:ascii="Candara" w:hAnsi="Candara"/>
        </w:rPr>
        <w:t xml:space="preserve"> is a free</w:t>
      </w:r>
      <w:r>
        <w:rPr>
          <w:rFonts w:ascii="Candara" w:hAnsi="Candara"/>
        </w:rPr>
        <w:t>,</w:t>
      </w:r>
      <w:r w:rsidRPr="00BE783C">
        <w:rPr>
          <w:rFonts w:ascii="Candara" w:hAnsi="Candara"/>
        </w:rPr>
        <w:t xml:space="preserve"> </w:t>
      </w:r>
      <w:r>
        <w:rPr>
          <w:rFonts w:ascii="Candara" w:hAnsi="Candara"/>
        </w:rPr>
        <w:t xml:space="preserve">supported, </w:t>
      </w:r>
      <w:r w:rsidRPr="00BE783C">
        <w:rPr>
          <w:rFonts w:ascii="Candara" w:hAnsi="Candara"/>
        </w:rPr>
        <w:t xml:space="preserve">self-directed program that </w:t>
      </w:r>
      <w:r>
        <w:rPr>
          <w:rFonts w:ascii="Candara" w:hAnsi="Candara"/>
        </w:rPr>
        <w:t xml:space="preserve">supports individuals in learning tools and strategies </w:t>
      </w:r>
      <w:r w:rsidRPr="00BE783C">
        <w:rPr>
          <w:rFonts w:ascii="Candara" w:hAnsi="Candara"/>
        </w:rPr>
        <w:t xml:space="preserve">to help overcome symptoms of mild to moderate depression or anxiety and improve mental health. </w:t>
      </w:r>
      <w:r>
        <w:rPr>
          <w:rFonts w:ascii="Candara" w:hAnsi="Candara"/>
        </w:rPr>
        <w:t xml:space="preserve">By accessing </w:t>
      </w:r>
      <w:r w:rsidRPr="00BE783C">
        <w:rPr>
          <w:rFonts w:ascii="Candara" w:hAnsi="Candara"/>
        </w:rPr>
        <w:t>workbook</w:t>
      </w:r>
      <w:r>
        <w:rPr>
          <w:rFonts w:ascii="Candara" w:hAnsi="Candara"/>
        </w:rPr>
        <w:t xml:space="preserve">s </w:t>
      </w:r>
      <w:r w:rsidRPr="00BE783C">
        <w:rPr>
          <w:rFonts w:ascii="Candara" w:hAnsi="Candara"/>
        </w:rPr>
        <w:t>based on Cognitive Behavioural Therapy principles</w:t>
      </w:r>
      <w:r>
        <w:rPr>
          <w:rFonts w:ascii="Candara" w:hAnsi="Candara"/>
        </w:rPr>
        <w:t xml:space="preserve">, and working with trained coaches to further learning, </w:t>
      </w:r>
      <w:r w:rsidRPr="006B5B88">
        <w:rPr>
          <w:rFonts w:ascii="Candara" w:hAnsi="Candara"/>
        </w:rPr>
        <w:t xml:space="preserve">Bounce Back® </w:t>
      </w:r>
      <w:r>
        <w:rPr>
          <w:rFonts w:ascii="Candara" w:hAnsi="Candara"/>
        </w:rPr>
        <w:t xml:space="preserve">is proven to be very successful in overcoming </w:t>
      </w:r>
      <w:r w:rsidRPr="00BE783C">
        <w:rPr>
          <w:rFonts w:ascii="Candara" w:hAnsi="Candara"/>
        </w:rPr>
        <w:t xml:space="preserve">unhelpful thinking, </w:t>
      </w:r>
      <w:r>
        <w:rPr>
          <w:rFonts w:ascii="Candara" w:hAnsi="Candara"/>
        </w:rPr>
        <w:t>symptoms of depression,</w:t>
      </w:r>
      <w:r w:rsidRPr="00BE783C">
        <w:rPr>
          <w:rFonts w:ascii="Candara" w:hAnsi="Candara"/>
        </w:rPr>
        <w:t xml:space="preserve"> worry and anxiety, and</w:t>
      </w:r>
      <w:r>
        <w:rPr>
          <w:rFonts w:ascii="Candara" w:hAnsi="Candara"/>
        </w:rPr>
        <w:t xml:space="preserve"> participant’s</w:t>
      </w:r>
      <w:r w:rsidRPr="00BE783C">
        <w:rPr>
          <w:rFonts w:ascii="Candara" w:hAnsi="Candara"/>
        </w:rPr>
        <w:t xml:space="preserve"> </w:t>
      </w:r>
      <w:r>
        <w:rPr>
          <w:rFonts w:ascii="Candara" w:hAnsi="Candara"/>
        </w:rPr>
        <w:t>report higher</w:t>
      </w:r>
      <w:r w:rsidRPr="00BE783C">
        <w:rPr>
          <w:rFonts w:ascii="Candara" w:hAnsi="Candara"/>
        </w:rPr>
        <w:t xml:space="preserve"> quality of life</w:t>
      </w:r>
      <w:r>
        <w:rPr>
          <w:rFonts w:ascii="Candara" w:hAnsi="Candara"/>
        </w:rPr>
        <w:t xml:space="preserve"> levels</w:t>
      </w:r>
      <w:r w:rsidRPr="00BE783C">
        <w:rPr>
          <w:rFonts w:ascii="Candara" w:hAnsi="Candara"/>
        </w:rPr>
        <w:t xml:space="preserve">. </w:t>
      </w:r>
      <w:r w:rsidRPr="006B5B88">
        <w:rPr>
          <w:rFonts w:ascii="Candara" w:hAnsi="Candara"/>
        </w:rPr>
        <w:t xml:space="preserve">Bounce Back® </w:t>
      </w:r>
      <w:r>
        <w:rPr>
          <w:rFonts w:ascii="Candara" w:hAnsi="Candara"/>
        </w:rPr>
        <w:t xml:space="preserve">materials are available online, or by mail – both free of charge. </w:t>
      </w:r>
    </w:p>
    <w:p w14:paraId="784FD018" w14:textId="77777777" w:rsidR="000B022C" w:rsidRPr="00BE783C" w:rsidRDefault="000B022C" w:rsidP="000B022C">
      <w:pPr>
        <w:spacing w:after="120"/>
        <w:ind w:left="-90"/>
        <w:rPr>
          <w:rFonts w:ascii="Candara" w:hAnsi="Candara"/>
        </w:rPr>
      </w:pPr>
      <w:r>
        <w:rPr>
          <w:rFonts w:ascii="Candara" w:hAnsi="Candara"/>
        </w:rPr>
        <w:t xml:space="preserve">This is the second year of successfully having participants be able to self-refer to </w:t>
      </w:r>
      <w:r w:rsidRPr="00BE783C">
        <w:rPr>
          <w:rFonts w:ascii="Candara" w:hAnsi="Candara"/>
        </w:rPr>
        <w:t>Bounce</w:t>
      </w:r>
      <w:r>
        <w:rPr>
          <w:rFonts w:ascii="Candara" w:hAnsi="Candara"/>
        </w:rPr>
        <w:t xml:space="preserve"> </w:t>
      </w:r>
      <w:r w:rsidRPr="00BE783C">
        <w:rPr>
          <w:rFonts w:ascii="Candara" w:hAnsi="Candara"/>
        </w:rPr>
        <w:t>Back</w:t>
      </w:r>
      <w:r w:rsidRPr="00BE783C">
        <w:rPr>
          <w:rFonts w:ascii="Candara" w:hAnsi="Candara" w:cstheme="minorHAnsi"/>
        </w:rPr>
        <w:t>®</w:t>
      </w:r>
      <w:r>
        <w:rPr>
          <w:rFonts w:ascii="Candara" w:hAnsi="Candara" w:cstheme="minorHAnsi"/>
        </w:rPr>
        <w:t xml:space="preserve"> - removing additional barriers to service. Participants can refer themselves through the self-referral portal and just need to be linked to a physician’s office. We also continue to increase who </w:t>
      </w:r>
      <w:proofErr w:type="gramStart"/>
      <w:r>
        <w:rPr>
          <w:rFonts w:ascii="Candara" w:hAnsi="Candara" w:cstheme="minorHAnsi"/>
        </w:rPr>
        <w:t>is able to</w:t>
      </w:r>
      <w:proofErr w:type="gramEnd"/>
      <w:r>
        <w:rPr>
          <w:rFonts w:ascii="Candara" w:hAnsi="Candara" w:cstheme="minorHAnsi"/>
        </w:rPr>
        <w:t xml:space="preserve"> refer to the program. </w:t>
      </w:r>
    </w:p>
    <w:p w14:paraId="28EF1F08" w14:textId="77777777" w:rsidR="000B022C" w:rsidRDefault="000B022C" w:rsidP="000B022C">
      <w:pPr>
        <w:spacing w:after="120"/>
        <w:ind w:left="-90"/>
        <w:rPr>
          <w:rFonts w:ascii="Candara" w:hAnsi="Candara"/>
          <w:b/>
        </w:rPr>
      </w:pPr>
      <w:r>
        <w:rPr>
          <w:rFonts w:ascii="Candara" w:hAnsi="Candara"/>
          <w:b/>
          <w:bCs/>
          <w:noProof/>
          <w:lang w:val="en-US"/>
        </w:rPr>
        <mc:AlternateContent>
          <mc:Choice Requires="wps">
            <w:drawing>
              <wp:anchor distT="0" distB="0" distL="114300" distR="114300" simplePos="0" relativeHeight="251661312" behindDoc="0" locked="0" layoutInCell="1" allowOverlap="1" wp14:anchorId="2A8F9605" wp14:editId="617B0080">
                <wp:simplePos x="0" y="0"/>
                <wp:positionH relativeFrom="column">
                  <wp:posOffset>4219575</wp:posOffset>
                </wp:positionH>
                <wp:positionV relativeFrom="paragraph">
                  <wp:posOffset>147320</wp:posOffset>
                </wp:positionV>
                <wp:extent cx="2362200" cy="2276475"/>
                <wp:effectExtent l="57150" t="19050" r="76200" b="104775"/>
                <wp:wrapSquare wrapText="bothSides"/>
                <wp:docPr id="17" name="Oval 17"/>
                <wp:cNvGraphicFramePr/>
                <a:graphic xmlns:a="http://schemas.openxmlformats.org/drawingml/2006/main">
                  <a:graphicData uri="http://schemas.microsoft.com/office/word/2010/wordprocessingShape">
                    <wps:wsp>
                      <wps:cNvSpPr/>
                      <wps:spPr>
                        <a:xfrm>
                          <a:off x="0" y="0"/>
                          <a:ext cx="2362200" cy="2276475"/>
                        </a:xfrm>
                        <a:prstGeom prst="ellipse">
                          <a:avLst/>
                        </a:prstGeom>
                        <a:solidFill>
                          <a:srgbClr val="25A9A6"/>
                        </a:solidFill>
                      </wps:spPr>
                      <wps:style>
                        <a:lnRef idx="1">
                          <a:schemeClr val="accent1"/>
                        </a:lnRef>
                        <a:fillRef idx="3">
                          <a:schemeClr val="accent1"/>
                        </a:fillRef>
                        <a:effectRef idx="2">
                          <a:schemeClr val="accent1"/>
                        </a:effectRef>
                        <a:fontRef idx="minor">
                          <a:schemeClr val="lt1"/>
                        </a:fontRef>
                      </wps:style>
                      <wps:txbx>
                        <w:txbxContent>
                          <w:p w14:paraId="58D6546A" w14:textId="77777777" w:rsidR="000B022C" w:rsidRPr="008A706E" w:rsidRDefault="000B022C" w:rsidP="000B022C">
                            <w:pPr>
                              <w:jc w:val="center"/>
                              <w:rPr>
                                <w:sz w:val="20"/>
                                <w:szCs w:val="20"/>
                              </w:rPr>
                            </w:pPr>
                            <w:r w:rsidRPr="008A706E">
                              <w:rPr>
                                <w:sz w:val="20"/>
                                <w:szCs w:val="20"/>
                              </w:rPr>
                              <w:t>“Without Bounce</w:t>
                            </w:r>
                            <w:r>
                              <w:rPr>
                                <w:sz w:val="20"/>
                                <w:szCs w:val="20"/>
                              </w:rPr>
                              <w:t xml:space="preserve"> </w:t>
                            </w:r>
                            <w:r w:rsidRPr="008A706E">
                              <w:rPr>
                                <w:sz w:val="20"/>
                                <w:szCs w:val="20"/>
                              </w:rPr>
                              <w:t>Back there is a huge gap for patients needing mental health help. Bounce</w:t>
                            </w:r>
                            <w:r>
                              <w:rPr>
                                <w:sz w:val="20"/>
                                <w:szCs w:val="20"/>
                              </w:rPr>
                              <w:t xml:space="preserve"> </w:t>
                            </w:r>
                            <w:r w:rsidRPr="008A706E">
                              <w:rPr>
                                <w:sz w:val="20"/>
                                <w:szCs w:val="20"/>
                              </w:rPr>
                              <w:t xml:space="preserve">Back meets a critical part of that </w:t>
                            </w:r>
                            <w:proofErr w:type="gramStart"/>
                            <w:r w:rsidRPr="008A706E">
                              <w:rPr>
                                <w:sz w:val="20"/>
                                <w:szCs w:val="20"/>
                              </w:rPr>
                              <w:t>gap”</w:t>
                            </w:r>
                            <w:proofErr w:type="gramEnd"/>
                          </w:p>
                          <w:p w14:paraId="3171575A" w14:textId="77777777" w:rsidR="000B022C" w:rsidRPr="008A706E" w:rsidRDefault="000B022C" w:rsidP="000B022C">
                            <w:pPr>
                              <w:jc w:val="center"/>
                              <w:rPr>
                                <w:sz w:val="20"/>
                                <w:szCs w:val="20"/>
                              </w:rPr>
                            </w:pPr>
                            <w:r w:rsidRPr="008A706E">
                              <w:rPr>
                                <w:sz w:val="20"/>
                                <w:szCs w:val="20"/>
                              </w:rPr>
                              <w:t>-local referring physician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8F9605" id="Oval 17" o:spid="_x0000_s1027" style="position:absolute;left:0;text-align:left;margin-left:332.25pt;margin-top:11.6pt;width:186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" fillcolor="#25a9a6" strokecolor="#4472c4 [3204]" strokeweight=".5pt">
                <v:stroke joinstyle="miter"/>
                <v:textbox>
                  <w:txbxContent>
                    <w:p w14:paraId="58D6546A" w14:textId="77777777" w:rsidR="000B022C" w:rsidRPr="008A706E" w:rsidRDefault="000B022C" w:rsidP="000B022C">
                      <w:pPr>
                        <w:jc w:val="center"/>
                        <w:rPr>
                          <w:sz w:val="20"/>
                          <w:szCs w:val="20"/>
                        </w:rPr>
                      </w:pPr>
                      <w:r w:rsidRPr="008A706E">
                        <w:rPr>
                          <w:sz w:val="20"/>
                          <w:szCs w:val="20"/>
                        </w:rPr>
                        <w:t>“Without Bounce</w:t>
                      </w:r>
                      <w:r>
                        <w:rPr>
                          <w:sz w:val="20"/>
                          <w:szCs w:val="20"/>
                        </w:rPr>
                        <w:t xml:space="preserve"> </w:t>
                      </w:r>
                      <w:r w:rsidRPr="008A706E">
                        <w:rPr>
                          <w:sz w:val="20"/>
                          <w:szCs w:val="20"/>
                        </w:rPr>
                        <w:t>Back there is a huge gap for patients needing mental health help. Bounce</w:t>
                      </w:r>
                      <w:r>
                        <w:rPr>
                          <w:sz w:val="20"/>
                          <w:szCs w:val="20"/>
                        </w:rPr>
                        <w:t xml:space="preserve"> </w:t>
                      </w:r>
                      <w:r w:rsidRPr="008A706E">
                        <w:rPr>
                          <w:sz w:val="20"/>
                          <w:szCs w:val="20"/>
                        </w:rPr>
                        <w:t xml:space="preserve">Back meets a critical part of that </w:t>
                      </w:r>
                      <w:proofErr w:type="gramStart"/>
                      <w:r w:rsidRPr="008A706E">
                        <w:rPr>
                          <w:sz w:val="20"/>
                          <w:szCs w:val="20"/>
                        </w:rPr>
                        <w:t>gap”</w:t>
                      </w:r>
                      <w:proofErr w:type="gramEnd"/>
                    </w:p>
                    <w:p w14:paraId="3171575A" w14:textId="77777777" w:rsidR="000B022C" w:rsidRPr="008A706E" w:rsidRDefault="000B022C" w:rsidP="000B022C">
                      <w:pPr>
                        <w:jc w:val="center"/>
                        <w:rPr>
                          <w:sz w:val="20"/>
                          <w:szCs w:val="20"/>
                        </w:rPr>
                      </w:pPr>
                      <w:r w:rsidRPr="008A706E">
                        <w:rPr>
                          <w:sz w:val="20"/>
                          <w:szCs w:val="20"/>
                        </w:rPr>
                        <w:t>-local referring physician</w:t>
                      </w:r>
                    </w:p>
                  </w:txbxContent>
                </v:textbox>
                <w10:wrap type="square"/>
              </v:oval>
            </w:pict>
          </mc:Fallback>
        </mc:AlternateContent>
      </w:r>
      <w:r>
        <w:rPr>
          <w:rFonts w:ascii="Candara" w:hAnsi="Candara"/>
        </w:rPr>
        <w:t xml:space="preserve">After successfully rolling out this model to other provinces, </w:t>
      </w:r>
      <w:r w:rsidRPr="006B5B88">
        <w:rPr>
          <w:rFonts w:ascii="Candara" w:hAnsi="Candara"/>
        </w:rPr>
        <w:t xml:space="preserve">Bounce </w:t>
      </w:r>
      <w:r>
        <w:rPr>
          <w:rFonts w:ascii="Candara" w:hAnsi="Candara"/>
        </w:rPr>
        <w:br/>
      </w:r>
      <w:r w:rsidRPr="006B5B88">
        <w:rPr>
          <w:rFonts w:ascii="Candara" w:hAnsi="Candara"/>
        </w:rPr>
        <w:t>Back®</w:t>
      </w:r>
      <w:r>
        <w:rPr>
          <w:rFonts w:ascii="Candara" w:hAnsi="Candara"/>
        </w:rPr>
        <w:t xml:space="preserve"> has gone national! BC is the flagship program and continues to </w:t>
      </w:r>
      <w:r>
        <w:rPr>
          <w:rFonts w:ascii="Candara" w:hAnsi="Candara"/>
        </w:rPr>
        <w:br/>
        <w:t xml:space="preserve">help with training and program development across the country. </w:t>
      </w:r>
      <w:r>
        <w:rPr>
          <w:rFonts w:ascii="Candara" w:hAnsi="Candara"/>
        </w:rPr>
        <w:br/>
      </w:r>
      <w:r>
        <w:rPr>
          <w:rFonts w:ascii="Candara" w:hAnsi="Candara"/>
        </w:rPr>
        <w:br/>
        <w:t xml:space="preserve">The Cowichan </w:t>
      </w:r>
      <w:r w:rsidRPr="006B5B88">
        <w:rPr>
          <w:rFonts w:ascii="Candara" w:hAnsi="Candara"/>
        </w:rPr>
        <w:t>Bounce Back®</w:t>
      </w:r>
      <w:r>
        <w:rPr>
          <w:rFonts w:ascii="Candara" w:hAnsi="Candara"/>
        </w:rPr>
        <w:t xml:space="preserve"> team manages all the referrals for Vancouver Island and the Islands. Our team has been successfully working remotely for the last fiscal year and remains strong and focused. Our Coaches report great job satisfaction and value the support and tools they’ve been able to provide during an incredibly difficult time (and are busier than ever!). </w:t>
      </w:r>
    </w:p>
    <w:tbl>
      <w:tblPr>
        <w:tblStyle w:val="TableGrid"/>
        <w:tblW w:w="0" w:type="auto"/>
        <w:tblInd w:w="-90" w:type="dxa"/>
        <w:tblLook w:val="04A0" w:firstRow="1" w:lastRow="0" w:firstColumn="1" w:lastColumn="0" w:noHBand="0" w:noVBand="1"/>
      </w:tblPr>
      <w:tblGrid>
        <w:gridCol w:w="4793"/>
        <w:gridCol w:w="1529"/>
      </w:tblGrid>
      <w:tr w:rsidR="000B022C" w14:paraId="529A3079" w14:textId="77777777" w:rsidTr="00CC216B">
        <w:tc>
          <w:tcPr>
            <w:tcW w:w="6322" w:type="dxa"/>
            <w:gridSpan w:val="2"/>
          </w:tcPr>
          <w:p w14:paraId="7886488D" w14:textId="77777777" w:rsidR="000B022C" w:rsidRDefault="000B022C" w:rsidP="00CC216B">
            <w:pPr>
              <w:spacing w:after="120"/>
              <w:jc w:val="center"/>
              <w:rPr>
                <w:rFonts w:ascii="Candara" w:hAnsi="Candara"/>
                <w:b/>
              </w:rPr>
            </w:pPr>
            <w:r>
              <w:rPr>
                <w:rFonts w:ascii="Candara" w:hAnsi="Candara"/>
                <w:b/>
              </w:rPr>
              <w:t>2021-22 Referrals</w:t>
            </w:r>
          </w:p>
        </w:tc>
      </w:tr>
      <w:tr w:rsidR="000B022C" w14:paraId="2FAD52FE" w14:textId="77777777" w:rsidTr="00CC216B">
        <w:tc>
          <w:tcPr>
            <w:tcW w:w="4793" w:type="dxa"/>
          </w:tcPr>
          <w:p w14:paraId="0042777D" w14:textId="77777777" w:rsidR="000B022C" w:rsidRDefault="000B022C" w:rsidP="00CC216B">
            <w:pPr>
              <w:spacing w:after="120"/>
              <w:rPr>
                <w:rFonts w:ascii="Candara" w:hAnsi="Candara"/>
                <w:b/>
              </w:rPr>
            </w:pPr>
            <w:r>
              <w:rPr>
                <w:rFonts w:ascii="Candara" w:hAnsi="Candara"/>
                <w:b/>
              </w:rPr>
              <w:t>Referred Referrals</w:t>
            </w:r>
          </w:p>
        </w:tc>
        <w:tc>
          <w:tcPr>
            <w:tcW w:w="1529" w:type="dxa"/>
          </w:tcPr>
          <w:p w14:paraId="10EEAE9C" w14:textId="77777777" w:rsidR="000B022C" w:rsidRDefault="000B022C" w:rsidP="00CC216B">
            <w:pPr>
              <w:spacing w:after="120"/>
              <w:rPr>
                <w:rFonts w:ascii="Candara" w:hAnsi="Candara"/>
                <w:b/>
              </w:rPr>
            </w:pPr>
            <w:r>
              <w:rPr>
                <w:rFonts w:ascii="Candara" w:hAnsi="Candara"/>
                <w:b/>
              </w:rPr>
              <w:t>1205</w:t>
            </w:r>
          </w:p>
        </w:tc>
      </w:tr>
      <w:tr w:rsidR="000B022C" w14:paraId="2A3ADEC6" w14:textId="77777777" w:rsidTr="00CC216B">
        <w:tc>
          <w:tcPr>
            <w:tcW w:w="4793" w:type="dxa"/>
          </w:tcPr>
          <w:p w14:paraId="2755A496" w14:textId="77777777" w:rsidR="000B022C" w:rsidRDefault="000B022C" w:rsidP="00CC216B">
            <w:pPr>
              <w:spacing w:after="120"/>
              <w:rPr>
                <w:rFonts w:ascii="Candara" w:hAnsi="Candara"/>
                <w:b/>
              </w:rPr>
            </w:pPr>
            <w:proofErr w:type="spellStart"/>
            <w:r>
              <w:rPr>
                <w:rFonts w:ascii="Candara" w:hAnsi="Candara"/>
                <w:b/>
              </w:rPr>
              <w:t>Self Referrals</w:t>
            </w:r>
            <w:proofErr w:type="spellEnd"/>
            <w:r>
              <w:rPr>
                <w:rFonts w:ascii="Candara" w:hAnsi="Candara"/>
                <w:b/>
              </w:rPr>
              <w:t xml:space="preserve"> </w:t>
            </w:r>
          </w:p>
        </w:tc>
        <w:tc>
          <w:tcPr>
            <w:tcW w:w="1529" w:type="dxa"/>
          </w:tcPr>
          <w:p w14:paraId="1B97D108" w14:textId="77777777" w:rsidR="000B022C" w:rsidRDefault="000B022C" w:rsidP="00CC216B">
            <w:pPr>
              <w:spacing w:after="120"/>
              <w:rPr>
                <w:rFonts w:ascii="Candara" w:hAnsi="Candara"/>
                <w:b/>
              </w:rPr>
            </w:pPr>
            <w:r>
              <w:rPr>
                <w:rFonts w:ascii="Candara" w:hAnsi="Candara"/>
                <w:b/>
              </w:rPr>
              <w:t>489</w:t>
            </w:r>
          </w:p>
        </w:tc>
      </w:tr>
      <w:tr w:rsidR="000B022C" w14:paraId="658D8B55" w14:textId="77777777" w:rsidTr="00CC216B">
        <w:tc>
          <w:tcPr>
            <w:tcW w:w="4793" w:type="dxa"/>
          </w:tcPr>
          <w:p w14:paraId="2F81149E" w14:textId="77777777" w:rsidR="000B022C" w:rsidRDefault="000B022C" w:rsidP="00CC216B">
            <w:pPr>
              <w:spacing w:after="120"/>
              <w:rPr>
                <w:rFonts w:ascii="Candara" w:hAnsi="Candara"/>
                <w:b/>
              </w:rPr>
            </w:pPr>
            <w:r>
              <w:rPr>
                <w:rFonts w:ascii="Candara" w:hAnsi="Candara"/>
                <w:b/>
              </w:rPr>
              <w:t>Total Referrals</w:t>
            </w:r>
          </w:p>
        </w:tc>
        <w:tc>
          <w:tcPr>
            <w:tcW w:w="1529" w:type="dxa"/>
          </w:tcPr>
          <w:p w14:paraId="0600BE34" w14:textId="77777777" w:rsidR="000B022C" w:rsidRDefault="000B022C" w:rsidP="00CC216B">
            <w:pPr>
              <w:spacing w:after="120"/>
              <w:rPr>
                <w:rFonts w:ascii="Candara" w:hAnsi="Candara"/>
                <w:b/>
              </w:rPr>
            </w:pPr>
            <w:r>
              <w:rPr>
                <w:rFonts w:ascii="Candara" w:hAnsi="Candara"/>
                <w:b/>
              </w:rPr>
              <w:t>1694</w:t>
            </w:r>
          </w:p>
        </w:tc>
      </w:tr>
    </w:tbl>
    <w:p w14:paraId="02272FCC" w14:textId="77777777" w:rsidR="000B022C" w:rsidRDefault="000B022C" w:rsidP="000B022C">
      <w:pPr>
        <w:spacing w:after="120"/>
        <w:ind w:left="-90"/>
        <w:rPr>
          <w:rFonts w:ascii="Candara" w:hAnsi="Candara"/>
          <w:b/>
        </w:rPr>
      </w:pPr>
    </w:p>
    <w:p w14:paraId="34615883" w14:textId="77777777" w:rsidR="000B022C" w:rsidRPr="00BE783C" w:rsidRDefault="000B022C" w:rsidP="000B022C">
      <w:pPr>
        <w:spacing w:after="120"/>
        <w:ind w:left="-90"/>
        <w:rPr>
          <w:rFonts w:ascii="Candara" w:hAnsi="Candara"/>
        </w:rPr>
      </w:pPr>
      <w:proofErr w:type="spellStart"/>
      <w:r w:rsidRPr="00BE783C">
        <w:rPr>
          <w:rFonts w:ascii="Candara" w:hAnsi="Candara" w:cstheme="majorHAnsi"/>
        </w:rPr>
        <w:t>BounceBack</w:t>
      </w:r>
      <w:proofErr w:type="spellEnd"/>
      <w:r w:rsidRPr="00BE783C">
        <w:rPr>
          <w:rFonts w:ascii="Candara" w:hAnsi="Candara" w:cstheme="minorHAnsi"/>
        </w:rPr>
        <w:t>®</w:t>
      </w:r>
      <w:r w:rsidRPr="00BE783C">
        <w:rPr>
          <w:rFonts w:ascii="Candara" w:hAnsi="Candara" w:cstheme="majorHAnsi"/>
        </w:rPr>
        <w:t xml:space="preserve"> is funded by the Ministry of Health and Provincial Health Services Authority.</w:t>
      </w:r>
    </w:p>
    <w:p w14:paraId="158D644C" w14:textId="77777777" w:rsidR="000B022C" w:rsidRPr="00BE783C" w:rsidRDefault="000B022C" w:rsidP="000B022C">
      <w:pPr>
        <w:ind w:left="-90"/>
        <w:rPr>
          <w:rFonts w:ascii="Candara" w:hAnsi="Candara"/>
          <w:b/>
          <w:bCs/>
        </w:rPr>
      </w:pPr>
      <w:r>
        <w:rPr>
          <w:rFonts w:ascii="Candara" w:hAnsi="Candara"/>
          <w:b/>
          <w:bCs/>
        </w:rPr>
        <w:t xml:space="preserve">Coaching and workbooks are available in English, French, Mandarin, Cantonese and Punjabi. </w:t>
      </w:r>
    </w:p>
    <w:p w14:paraId="6C4D85C2" w14:textId="77777777" w:rsidR="000B022C" w:rsidRPr="00BE783C" w:rsidRDefault="000B022C" w:rsidP="000B022C">
      <w:pPr>
        <w:ind w:left="-90"/>
        <w:rPr>
          <w:rFonts w:ascii="Candara" w:hAnsi="Candara"/>
          <w:b/>
          <w:bCs/>
        </w:rPr>
      </w:pPr>
    </w:p>
    <w:p w14:paraId="75114E9F" w14:textId="77777777" w:rsidR="000B022C" w:rsidRDefault="000B022C" w:rsidP="000B022C">
      <w:pPr>
        <w:pStyle w:val="NoSpacing"/>
        <w:ind w:left="-90"/>
        <w:rPr>
          <w:rFonts w:ascii="Candara" w:hAnsi="Candara"/>
        </w:rPr>
      </w:pPr>
      <w:r w:rsidRPr="00D239C9">
        <w:rPr>
          <w:rFonts w:ascii="Candara" w:hAnsi="Candara"/>
        </w:rPr>
        <w:t>Bounce Back®</w:t>
      </w:r>
      <w:r>
        <w:rPr>
          <w:rFonts w:ascii="Candara" w:hAnsi="Candara"/>
        </w:rPr>
        <w:t xml:space="preserve"> is available to individuals 15 years and older. </w:t>
      </w:r>
    </w:p>
    <w:p w14:paraId="34022060" w14:textId="77777777" w:rsidR="000B022C" w:rsidRPr="00D239C9" w:rsidRDefault="000B022C" w:rsidP="000B022C">
      <w:pPr>
        <w:pStyle w:val="NoSpacing"/>
        <w:ind w:left="-90"/>
        <w:rPr>
          <w:rFonts w:ascii="Candara" w:hAnsi="Candara"/>
        </w:rPr>
      </w:pPr>
    </w:p>
    <w:p w14:paraId="075BBC06" w14:textId="77777777" w:rsidR="0038251B" w:rsidRDefault="0038251B"/>
    <w:sectPr w:rsidR="0038251B" w:rsidSect="000B02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2C"/>
    <w:rsid w:val="000B022C"/>
    <w:rsid w:val="0038251B"/>
    <w:rsid w:val="0041782D"/>
    <w:rsid w:val="00F05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089E2"/>
  <w15:chartTrackingRefBased/>
  <w15:docId w15:val="{0A47EF4C-0180-4ECC-B582-A4A5FF4B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2C"/>
    <w:pPr>
      <w:spacing w:after="0" w:line="240" w:lineRule="auto"/>
    </w:pPr>
    <w:rPr>
      <w:rFonts w:ascii="Arial" w:eastAsia="Times New Roman" w:hAnsi="Arial" w:cs="Arial"/>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22C"/>
    <w:pPr>
      <w:spacing w:after="0" w:line="240" w:lineRule="auto"/>
    </w:pPr>
    <w:rPr>
      <w:rFonts w:ascii="Cambria" w:eastAsia="Cambria" w:hAnsi="Cambria" w:cs="Times New Roman"/>
      <w:kern w:val="0"/>
      <w14:ligatures w14:val="none"/>
    </w:rPr>
  </w:style>
  <w:style w:type="paragraph" w:styleId="NormalWeb">
    <w:name w:val="Normal (Web)"/>
    <w:basedOn w:val="Normal"/>
    <w:uiPriority w:val="99"/>
    <w:unhideWhenUsed/>
    <w:rsid w:val="000B022C"/>
    <w:pPr>
      <w:spacing w:before="100" w:beforeAutospacing="1" w:after="100" w:afterAutospacing="1"/>
    </w:pPr>
    <w:rPr>
      <w:rFonts w:ascii="Times" w:eastAsia="MS Mincho" w:hAnsi="Times" w:cs="Times New Roman"/>
      <w:sz w:val="20"/>
      <w:szCs w:val="20"/>
      <w:lang w:val="en-CA"/>
    </w:rPr>
  </w:style>
  <w:style w:type="table" w:styleId="TableGrid">
    <w:name w:val="Table Grid"/>
    <w:basedOn w:val="TableNormal"/>
    <w:uiPriority w:val="59"/>
    <w:rsid w:val="000B022C"/>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CMHA CVB</dc:creator>
  <cp:keywords/>
  <dc:description/>
  <cp:lastModifiedBy>CMHA CVB</cp:lastModifiedBy>
  <cp:revision>1</cp:revision>
  <dcterms:created xsi:type="dcterms:W3CDTF">2023-05-30T19:09:00Z</dcterms:created>
  <dcterms:modified xsi:type="dcterms:W3CDTF">2023-05-30T19:10:00Z</dcterms:modified>
</cp:coreProperties>
</file>