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5E91" w14:textId="77777777" w:rsidR="002F72A3" w:rsidRDefault="002F72A3" w:rsidP="00037738">
      <w:pPr>
        <w:pStyle w:val="Title"/>
      </w:pPr>
    </w:p>
    <w:p w14:paraId="67F24669" w14:textId="77777777" w:rsidR="002F72A3" w:rsidRDefault="002F72A3" w:rsidP="00037738">
      <w:pPr>
        <w:pStyle w:val="Title"/>
      </w:pPr>
    </w:p>
    <w:p w14:paraId="7237E8BA" w14:textId="55A264B3" w:rsidR="00EA460F" w:rsidRPr="00037738" w:rsidRDefault="00033606" w:rsidP="00037738">
      <w:pPr>
        <w:pStyle w:val="Title"/>
      </w:pPr>
      <w:r w:rsidRPr="00037738">
        <w:t>[NAME] WORKING GROUP</w:t>
      </w:r>
      <w:r w:rsidR="002F72A3">
        <w:t xml:space="preserve"> </w:t>
      </w:r>
      <w:r w:rsidRPr="00037738">
        <w:t>TERMS OF REFERENCE</w:t>
      </w:r>
      <w:r w:rsidR="002A3B21" w:rsidRPr="00037738">
        <w:t xml:space="preserve"> </w:t>
      </w:r>
      <w:r w:rsidRPr="00037738">
        <w:t>[ADVOCACY FOCUS]</w:t>
      </w:r>
    </w:p>
    <w:p w14:paraId="495DF401" w14:textId="7BD81383" w:rsidR="000C6FB2" w:rsidRPr="000C6FB2" w:rsidRDefault="005F4426" w:rsidP="00506942">
      <w:pPr>
        <w:pStyle w:val="Breakoutbox"/>
      </w:pPr>
      <w:r>
        <w:rPr>
          <w:b/>
        </w:rPr>
        <w:t>Note:</w:t>
      </w:r>
      <w:r w:rsidR="000C6FB2" w:rsidRPr="000C6FB2">
        <w:t xml:space="preserve"> </w:t>
      </w:r>
      <w:r w:rsidRPr="005F4426">
        <w:t xml:space="preserve">This template is for CLC working </w:t>
      </w:r>
      <w:r w:rsidRPr="00440919">
        <w:t>groups who have an advocacy focus, including working groups that discuss casework, projects and</w:t>
      </w:r>
      <w:r w:rsidRPr="005F4426">
        <w:t xml:space="preserve"> advocacy. If your group is a Community of Practice that does not intend to engage in any advocacy, please use the </w:t>
      </w:r>
      <w:r w:rsidRPr="00AA3795">
        <w:t>Working Group Terms of Reference Template – Community of Practice</w:t>
      </w:r>
      <w:r w:rsidRPr="005F4426">
        <w:t>. Please ensure any terms of reference meet your specific requirements.</w:t>
      </w:r>
    </w:p>
    <w:p w14:paraId="34FEC147" w14:textId="5E9F1E1A" w:rsidR="00F97DA8" w:rsidRPr="00037738" w:rsidRDefault="00F97DA8" w:rsidP="00037738">
      <w:pPr>
        <w:pStyle w:val="Heading1"/>
      </w:pPr>
      <w:r w:rsidRPr="00037738">
        <w:t>Preamble</w:t>
      </w:r>
    </w:p>
    <w:p w14:paraId="66061F9A" w14:textId="2362849B" w:rsidR="00EA460F" w:rsidRPr="00F43DCD" w:rsidRDefault="00EA460F" w:rsidP="005E1037">
      <w:r w:rsidRPr="00F43DCD">
        <w:t xml:space="preserve">The </w:t>
      </w:r>
      <w:r w:rsidR="00F43DCD" w:rsidRPr="00F43DCD">
        <w:t>[</w:t>
      </w:r>
      <w:r w:rsidR="0039776F">
        <w:t>Name</w:t>
      </w:r>
      <w:r w:rsidR="00F43DCD" w:rsidRPr="00F43DCD">
        <w:t>]</w:t>
      </w:r>
      <w:r w:rsidRPr="00F43DCD">
        <w:t xml:space="preserve"> Working Group </w:t>
      </w:r>
      <w:r w:rsidR="0039776F">
        <w:t>(</w:t>
      </w:r>
      <w:r w:rsidR="00F87B46">
        <w:t>abbreviation</w:t>
      </w:r>
      <w:r w:rsidR="0039776F">
        <w:t>)</w:t>
      </w:r>
      <w:r w:rsidR="00F87B46">
        <w:t xml:space="preserve"> </w:t>
      </w:r>
      <w:r w:rsidR="00772981" w:rsidRPr="00F43DCD">
        <w:t>is</w:t>
      </w:r>
      <w:r w:rsidRPr="00F43DCD">
        <w:t xml:space="preserve"> a working group </w:t>
      </w:r>
      <w:r w:rsidR="00D87CCD">
        <w:t xml:space="preserve">of </w:t>
      </w:r>
      <w:r w:rsidR="00786402">
        <w:t>community legal centres</w:t>
      </w:r>
      <w:r w:rsidR="00D87CCD">
        <w:t xml:space="preserve"> </w:t>
      </w:r>
      <w:r w:rsidR="00E07211">
        <w:t xml:space="preserve">(CLCs) </w:t>
      </w:r>
      <w:r w:rsidR="00D87CCD">
        <w:t>who [</w:t>
      </w:r>
      <w:r w:rsidR="00786402">
        <w:t>functions e.g. provide family violence</w:t>
      </w:r>
      <w:r w:rsidR="00EC340E">
        <w:t xml:space="preserve"> </w:t>
      </w:r>
      <w:r w:rsidR="00786402">
        <w:t>services</w:t>
      </w:r>
      <w:r w:rsidR="00AA71B2">
        <w:t>]</w:t>
      </w:r>
      <w:r w:rsidR="0054541B">
        <w:t xml:space="preserve"> and advocate for [insert advocacy focus].</w:t>
      </w:r>
    </w:p>
    <w:p w14:paraId="661853D3" w14:textId="135595DE" w:rsidR="00D87CCD" w:rsidRDefault="4EC6417E" w:rsidP="009A7472">
      <w:r w:rsidRPr="00F43DCD">
        <w:t xml:space="preserve">The </w:t>
      </w:r>
      <w:r w:rsidR="00F87B46">
        <w:t>[working group</w:t>
      </w:r>
      <w:r w:rsidR="000625AC">
        <w:t xml:space="preserve"> name</w:t>
      </w:r>
      <w:r w:rsidR="00F87B46">
        <w:t xml:space="preserve">] </w:t>
      </w:r>
      <w:r w:rsidRPr="00F43DCD">
        <w:t>was established to</w:t>
      </w:r>
      <w:r w:rsidR="009A7472">
        <w:t xml:space="preserve"> </w:t>
      </w:r>
      <w:r w:rsidR="00D87CCD">
        <w:t xml:space="preserve">[insert </w:t>
      </w:r>
      <w:r w:rsidR="009A7472">
        <w:t xml:space="preserve">key </w:t>
      </w:r>
      <w:r w:rsidR="00D87CCD">
        <w:t>purpose</w:t>
      </w:r>
      <w:r w:rsidR="009A7472">
        <w:t>s</w:t>
      </w:r>
      <w:r w:rsidR="00D87CCD">
        <w:t>]</w:t>
      </w:r>
      <w:r w:rsidR="009A7472">
        <w:t>.</w:t>
      </w:r>
    </w:p>
    <w:p w14:paraId="3C4C8D45" w14:textId="37BC3A9B" w:rsidR="0022766E" w:rsidRDefault="0022766E" w:rsidP="0022766E">
      <w:r>
        <w:t>[Add any other relevant context</w:t>
      </w:r>
      <w:r w:rsidR="00D03B12">
        <w:t>, including how the need for the group arose</w:t>
      </w:r>
      <w:r>
        <w:t>]</w:t>
      </w:r>
    </w:p>
    <w:p w14:paraId="535C4473" w14:textId="272F34C4" w:rsidR="00EC71CE" w:rsidRDefault="00EC71CE" w:rsidP="0022766E">
      <w:r>
        <w:t>[Add relevant acknowledgements</w:t>
      </w:r>
      <w:r w:rsidR="0090001E">
        <w:t xml:space="preserve">, e.g. leadership of </w:t>
      </w:r>
      <w:proofErr w:type="gramStart"/>
      <w:r w:rsidR="0090001E">
        <w:t>particular groups</w:t>
      </w:r>
      <w:proofErr w:type="gramEnd"/>
      <w:r w:rsidR="0090001E">
        <w:t xml:space="preserve"> in the advocacy space</w:t>
      </w:r>
      <w:r>
        <w:t>]</w:t>
      </w:r>
    </w:p>
    <w:p w14:paraId="498C400B" w14:textId="77777777" w:rsidR="008D63E0" w:rsidRPr="00574CFF" w:rsidRDefault="008D63E0" w:rsidP="00037738">
      <w:pPr>
        <w:pStyle w:val="Heading1"/>
      </w:pPr>
      <w:r w:rsidRPr="00574CFF">
        <w:t>Terms of Reference</w:t>
      </w:r>
    </w:p>
    <w:p w14:paraId="5DFE9E45" w14:textId="31123D69" w:rsidR="008D63E0" w:rsidRPr="006F328A" w:rsidRDefault="008D63E0" w:rsidP="00FC4550">
      <w:pPr>
        <w:pStyle w:val="Heading4"/>
      </w:pPr>
      <w:r>
        <w:t>Aims</w:t>
      </w:r>
    </w:p>
    <w:p w14:paraId="223E6014" w14:textId="54B4A6BE" w:rsidR="008D63E0" w:rsidRDefault="4EC6417E" w:rsidP="005E1037">
      <w:r w:rsidRPr="4EC6417E">
        <w:t xml:space="preserve">The </w:t>
      </w:r>
      <w:r w:rsidR="00AA71B2">
        <w:t>[working group</w:t>
      </w:r>
      <w:r w:rsidR="000625AC">
        <w:t xml:space="preserve"> name</w:t>
      </w:r>
      <w:r w:rsidR="00AA71B2">
        <w:t>]</w:t>
      </w:r>
      <w:r w:rsidRPr="4EC6417E">
        <w:t xml:space="preserve"> aims to</w:t>
      </w:r>
      <w:r w:rsidR="008D63E0">
        <w:t>:</w:t>
      </w:r>
      <w:r w:rsidRPr="4EC6417E">
        <w:t xml:space="preserve"> </w:t>
      </w:r>
      <w:r w:rsidR="00E37892">
        <w:t>[</w:t>
      </w:r>
      <w:r w:rsidR="000625AC">
        <w:rPr>
          <w:highlight w:val="yellow"/>
        </w:rPr>
        <w:t>re</w:t>
      </w:r>
      <w:r w:rsidR="00E37892" w:rsidRPr="000625AC">
        <w:rPr>
          <w:highlight w:val="yellow"/>
        </w:rPr>
        <w:t>move/add aims as required.</w:t>
      </w:r>
      <w:r w:rsidR="00E37892">
        <w:t>]</w:t>
      </w:r>
    </w:p>
    <w:p w14:paraId="136AB474" w14:textId="3D658081" w:rsidR="004C7327" w:rsidRDefault="008D63E0" w:rsidP="0022766E">
      <w:pPr>
        <w:pStyle w:val="ListParagraph"/>
        <w:numPr>
          <w:ilvl w:val="0"/>
          <w:numId w:val="13"/>
        </w:numPr>
      </w:pPr>
      <w:r>
        <w:t>E</w:t>
      </w:r>
      <w:r w:rsidR="4EC6417E" w:rsidRPr="008D63E0">
        <w:t xml:space="preserve">nhance the support and advocacy through a collaborative network of </w:t>
      </w:r>
      <w:r w:rsidR="00763504">
        <w:t>[staff, volunteers and board members] from CLCs</w:t>
      </w:r>
      <w:r w:rsidR="008418E4">
        <w:t>.</w:t>
      </w:r>
    </w:p>
    <w:p w14:paraId="76EB2A7B" w14:textId="1BCC2388" w:rsidR="001D2EF1" w:rsidRDefault="00724DD2" w:rsidP="0022766E">
      <w:pPr>
        <w:pStyle w:val="ListParagraph"/>
        <w:numPr>
          <w:ilvl w:val="0"/>
          <w:numId w:val="13"/>
        </w:numPr>
      </w:pPr>
      <w:r>
        <w:t>U</w:t>
      </w:r>
      <w:r w:rsidR="001D2EF1" w:rsidRPr="001D2EF1">
        <w:t xml:space="preserve">ndertake targeted and joint strategic advocacy and law reform activities that </w:t>
      </w:r>
      <w:r w:rsidR="001D2EF1">
        <w:t>will improve outcomes</w:t>
      </w:r>
      <w:r w:rsidR="00F148D6">
        <w:t xml:space="preserve"> for</w:t>
      </w:r>
      <w:r w:rsidR="001D2EF1">
        <w:t xml:space="preserve"> </w:t>
      </w:r>
      <w:r>
        <w:t>[insert]</w:t>
      </w:r>
      <w:r w:rsidR="001D2EF1">
        <w:t>.</w:t>
      </w:r>
    </w:p>
    <w:p w14:paraId="7E515DFB" w14:textId="036A7E87" w:rsidR="007758CC" w:rsidRDefault="007758CC" w:rsidP="007758CC">
      <w:pPr>
        <w:pStyle w:val="ListParagraph"/>
        <w:numPr>
          <w:ilvl w:val="0"/>
          <w:numId w:val="13"/>
        </w:numPr>
      </w:pPr>
      <w:r>
        <w:t>Provide a forum for community legal centre practitioners to share experiences and insights, collaborate and network.</w:t>
      </w:r>
    </w:p>
    <w:p w14:paraId="3C670E12" w14:textId="2805AFE3" w:rsidR="00903709" w:rsidRDefault="00903709" w:rsidP="0022766E">
      <w:pPr>
        <w:pStyle w:val="ListParagraph"/>
        <w:numPr>
          <w:ilvl w:val="0"/>
          <w:numId w:val="13"/>
        </w:numPr>
      </w:pPr>
      <w:r>
        <w:t xml:space="preserve">Create a </w:t>
      </w:r>
      <w:r w:rsidRPr="00903709">
        <w:t>policy and advocacy community of practice and provide a forum for sharing expertise</w:t>
      </w:r>
      <w:r w:rsidR="00724DD2">
        <w:t xml:space="preserve"> in [insert]</w:t>
      </w:r>
      <w:r>
        <w:t>.</w:t>
      </w:r>
    </w:p>
    <w:p w14:paraId="42917853" w14:textId="1EFED78C" w:rsidR="00903709" w:rsidRDefault="00903709" w:rsidP="0022766E">
      <w:pPr>
        <w:pStyle w:val="ListParagraph"/>
        <w:numPr>
          <w:ilvl w:val="0"/>
          <w:numId w:val="13"/>
        </w:numPr>
      </w:pPr>
      <w:r w:rsidRPr="5809E7D8">
        <w:t xml:space="preserve">Champion legislative changes and policy reforms to </w:t>
      </w:r>
      <w:r w:rsidR="00724DD2">
        <w:t>[insert].</w:t>
      </w:r>
    </w:p>
    <w:p w14:paraId="509FF259" w14:textId="1EBD9087" w:rsidR="00E37892" w:rsidRPr="008D63E0" w:rsidRDefault="00903709" w:rsidP="00E37892">
      <w:pPr>
        <w:pStyle w:val="ListParagraph"/>
        <w:numPr>
          <w:ilvl w:val="0"/>
          <w:numId w:val="13"/>
        </w:numPr>
      </w:pPr>
      <w:r w:rsidRPr="4EC6417E">
        <w:t>Promot</w:t>
      </w:r>
      <w:r>
        <w:t>e</w:t>
      </w:r>
      <w:r w:rsidRPr="4EC6417E">
        <w:t xml:space="preserve"> coordinated efforts and strategic partnerships to amplify the impact of advocacy and support initiatives.</w:t>
      </w:r>
    </w:p>
    <w:p w14:paraId="4EF7497C" w14:textId="7D84EE61" w:rsidR="006F328A" w:rsidRPr="006F328A" w:rsidRDefault="003D1345" w:rsidP="00FC4550">
      <w:pPr>
        <w:pStyle w:val="Heading4"/>
      </w:pPr>
      <w:r w:rsidRPr="005E1037">
        <w:lastRenderedPageBreak/>
        <w:t xml:space="preserve">Principles of Practice </w:t>
      </w:r>
    </w:p>
    <w:p w14:paraId="0A7EFB17" w14:textId="02A66293" w:rsidR="002F036E" w:rsidRDefault="000625AC" w:rsidP="005E1037">
      <w:r>
        <w:t>We recognise</w:t>
      </w:r>
      <w:r w:rsidR="002F036E">
        <w:t xml:space="preserve"> the equal contributions</w:t>
      </w:r>
      <w:r w:rsidR="00512C70">
        <w:t xml:space="preserve"> of members. </w:t>
      </w:r>
      <w:r w:rsidR="00512C70" w:rsidRPr="00512C70">
        <w:t xml:space="preserve">Active and current members have an equal voice within the </w:t>
      </w:r>
      <w:r w:rsidR="007758CC">
        <w:t>[working group</w:t>
      </w:r>
      <w:r>
        <w:t xml:space="preserve"> name</w:t>
      </w:r>
      <w:r w:rsidR="007758CC">
        <w:t>].</w:t>
      </w:r>
      <w:r w:rsidR="00512C70" w:rsidRPr="00512C70">
        <w:t xml:space="preserve"> </w:t>
      </w:r>
    </w:p>
    <w:p w14:paraId="0D6BB0DF" w14:textId="645DE43C" w:rsidR="00F4194C" w:rsidRDefault="000625AC" w:rsidP="005E1037">
      <w:r>
        <w:t>We</w:t>
      </w:r>
      <w:r w:rsidR="00F4194C">
        <w:t xml:space="preserve"> will operate in accordance with the following principles:</w:t>
      </w:r>
      <w:r>
        <w:t xml:space="preserve"> [</w:t>
      </w:r>
      <w:r>
        <w:rPr>
          <w:highlight w:val="yellow"/>
        </w:rPr>
        <w:t>re</w:t>
      </w:r>
      <w:r w:rsidRPr="000625AC">
        <w:rPr>
          <w:highlight w:val="yellow"/>
        </w:rPr>
        <w:t>move/add aims as required.</w:t>
      </w:r>
      <w:r w:rsidRPr="000625AC">
        <w:t>]</w:t>
      </w:r>
    </w:p>
    <w:p w14:paraId="0DA255CB" w14:textId="3967C3FB" w:rsidR="00F4194C" w:rsidRDefault="00F4194C" w:rsidP="00F4194C">
      <w:pPr>
        <w:pStyle w:val="ListParagraph"/>
        <w:numPr>
          <w:ilvl w:val="0"/>
          <w:numId w:val="14"/>
        </w:numPr>
      </w:pPr>
      <w:r w:rsidRPr="00F4194C">
        <w:rPr>
          <w:b/>
          <w:bCs/>
        </w:rPr>
        <w:t xml:space="preserve">Justice and </w:t>
      </w:r>
      <w:r w:rsidR="000625AC">
        <w:rPr>
          <w:b/>
          <w:bCs/>
        </w:rPr>
        <w:t>e</w:t>
      </w:r>
      <w:r w:rsidRPr="00F4194C">
        <w:rPr>
          <w:b/>
          <w:bCs/>
        </w:rPr>
        <w:t>quity</w:t>
      </w:r>
      <w:r>
        <w:t>: Promote fairness, inclusion, and access to justice.</w:t>
      </w:r>
    </w:p>
    <w:p w14:paraId="27C1FDE7" w14:textId="77777777" w:rsidR="00F4194C" w:rsidRDefault="00F4194C" w:rsidP="00F4194C">
      <w:pPr>
        <w:pStyle w:val="ListParagraph"/>
        <w:numPr>
          <w:ilvl w:val="0"/>
          <w:numId w:val="14"/>
        </w:numPr>
      </w:pPr>
      <w:r w:rsidRPr="00F4194C">
        <w:rPr>
          <w:b/>
          <w:bCs/>
        </w:rPr>
        <w:t>Collaboration</w:t>
      </w:r>
      <w:r>
        <w:t>: Work cooperatively and respectfully with all members and stakeholders.</w:t>
      </w:r>
    </w:p>
    <w:p w14:paraId="58364063" w14:textId="77777777" w:rsidR="00F4194C" w:rsidRDefault="00F4194C" w:rsidP="00F4194C">
      <w:pPr>
        <w:pStyle w:val="ListParagraph"/>
        <w:numPr>
          <w:ilvl w:val="0"/>
          <w:numId w:val="14"/>
        </w:numPr>
      </w:pPr>
      <w:r w:rsidRPr="00F4194C">
        <w:rPr>
          <w:b/>
          <w:bCs/>
        </w:rPr>
        <w:t>Integrity</w:t>
      </w:r>
      <w:r>
        <w:t>: Maintain transparency, accountability, and ethical conduct.</w:t>
      </w:r>
    </w:p>
    <w:p w14:paraId="3450FC05" w14:textId="77777777" w:rsidR="00F4194C" w:rsidRDefault="00F4194C" w:rsidP="00F4194C">
      <w:pPr>
        <w:pStyle w:val="ListParagraph"/>
        <w:numPr>
          <w:ilvl w:val="0"/>
          <w:numId w:val="14"/>
        </w:numPr>
      </w:pPr>
      <w:r w:rsidRPr="00F4194C">
        <w:rPr>
          <w:b/>
          <w:bCs/>
        </w:rPr>
        <w:t>Empowerment</w:t>
      </w:r>
      <w:r>
        <w:t>: Centre the voices of affected communities in advocacy efforts.</w:t>
      </w:r>
    </w:p>
    <w:p w14:paraId="6B8DEE64" w14:textId="21AD6E2F" w:rsidR="00F4194C" w:rsidRDefault="00F4194C" w:rsidP="00F4194C">
      <w:pPr>
        <w:pStyle w:val="ListParagraph"/>
        <w:numPr>
          <w:ilvl w:val="0"/>
          <w:numId w:val="14"/>
        </w:numPr>
      </w:pPr>
      <w:r w:rsidRPr="00F4194C">
        <w:rPr>
          <w:b/>
          <w:bCs/>
        </w:rPr>
        <w:t>Evidence-</w:t>
      </w:r>
      <w:r w:rsidR="000625AC">
        <w:rPr>
          <w:b/>
          <w:bCs/>
        </w:rPr>
        <w:t>i</w:t>
      </w:r>
      <w:r w:rsidRPr="00F4194C">
        <w:rPr>
          <w:b/>
          <w:bCs/>
        </w:rPr>
        <w:t>nformed</w:t>
      </w:r>
      <w:r>
        <w:t>: Base positions on research, data, and community consultation.</w:t>
      </w:r>
    </w:p>
    <w:p w14:paraId="09AF2A4C" w14:textId="551EB005" w:rsidR="00574CFF" w:rsidRPr="00574CFF" w:rsidRDefault="00574CFF" w:rsidP="00FC4550">
      <w:pPr>
        <w:pStyle w:val="Heading4"/>
      </w:pPr>
      <w:r>
        <w:t>Strategic advocacy</w:t>
      </w:r>
    </w:p>
    <w:p w14:paraId="73FDA189" w14:textId="010B2C0B" w:rsidR="00574CFF" w:rsidRDefault="00574CFF" w:rsidP="00574CFF">
      <w:r>
        <w:t>[Working group</w:t>
      </w:r>
      <w:r w:rsidR="000625AC">
        <w:t xml:space="preserve"> name</w:t>
      </w:r>
      <w:r>
        <w:t xml:space="preserve">] </w:t>
      </w:r>
      <w:r w:rsidRPr="00730F80">
        <w:t xml:space="preserve">members are expected to consult internally with their organisations in the development and support of </w:t>
      </w:r>
      <w:r w:rsidR="000625AC">
        <w:t>our</w:t>
      </w:r>
      <w:r>
        <w:t xml:space="preserve"> </w:t>
      </w:r>
      <w:r w:rsidRPr="00730F80">
        <w:t>strategic advocacy initiatives.</w:t>
      </w:r>
    </w:p>
    <w:p w14:paraId="642B0AE4" w14:textId="115CD3E8" w:rsidR="00574CFF" w:rsidRDefault="00574CFF" w:rsidP="00574CFF">
      <w:r w:rsidRPr="00730F80">
        <w:t xml:space="preserve">Strategic advocacy and law reform initiatives require the support of </w:t>
      </w:r>
      <w:proofErr w:type="gramStart"/>
      <w:r w:rsidRPr="00730F80">
        <w:t>the majority of</w:t>
      </w:r>
      <w:proofErr w:type="gramEnd"/>
      <w:r w:rsidRPr="00730F80">
        <w:t xml:space="preserve"> active members. Each member is responsible for engaging with the content of each initiative. Unless the issue is highly contentious </w:t>
      </w:r>
      <w:r w:rsidR="008A302A">
        <w:t xml:space="preserve">or </w:t>
      </w:r>
      <w:r w:rsidRPr="00730F80">
        <w:t xml:space="preserve">sensitive, the assumption will be that no further feedback means a member approves the proposed idea or decision made by the </w:t>
      </w:r>
      <w:r>
        <w:t>[working group</w:t>
      </w:r>
      <w:r w:rsidR="000625AC">
        <w:t xml:space="preserve"> name</w:t>
      </w:r>
      <w:r>
        <w:t>]</w:t>
      </w:r>
      <w:r w:rsidRPr="00730F80">
        <w:t>.</w:t>
      </w:r>
    </w:p>
    <w:p w14:paraId="5AF494CF" w14:textId="60AC52E6" w:rsidR="00574CFF" w:rsidRDefault="00574CFF" w:rsidP="00574CFF">
      <w:r w:rsidRPr="4EC6417E">
        <w:t>Strategic advocacy initiatives and joint activities are developed in collaboration and consultation with the Federation</w:t>
      </w:r>
      <w:r>
        <w:t xml:space="preserve"> of Community Legal Centres</w:t>
      </w:r>
      <w:r w:rsidRPr="4EC6417E">
        <w:t>, other key partners and working groups/networks.</w:t>
      </w:r>
    </w:p>
    <w:p w14:paraId="4ABA3EA3" w14:textId="77777777" w:rsidR="009174A5" w:rsidRPr="005E1037" w:rsidRDefault="009174A5" w:rsidP="00FC4550">
      <w:pPr>
        <w:pStyle w:val="Heading4"/>
      </w:pPr>
      <w:r w:rsidRPr="005E1037">
        <w:t>Co-Convenors:</w:t>
      </w:r>
    </w:p>
    <w:p w14:paraId="3D5CBEA7" w14:textId="23D0D143" w:rsidR="00D32B1A" w:rsidRDefault="00D32B1A" w:rsidP="00D32B1A">
      <w:r>
        <w:t xml:space="preserve">The Convenors are responsible for: </w:t>
      </w:r>
    </w:p>
    <w:p w14:paraId="25A94411" w14:textId="77777777" w:rsidR="00F64BE5" w:rsidRDefault="00F64BE5" w:rsidP="00F64BE5">
      <w:pPr>
        <w:pStyle w:val="ListParagraph"/>
        <w:numPr>
          <w:ilvl w:val="0"/>
          <w:numId w:val="16"/>
        </w:numPr>
      </w:pPr>
      <w:r>
        <w:t>Organising, chairing and facilitating meetings</w:t>
      </w:r>
    </w:p>
    <w:p w14:paraId="68565C6A" w14:textId="77777777" w:rsidR="00483381" w:rsidRDefault="00483381" w:rsidP="00483381">
      <w:pPr>
        <w:pStyle w:val="ListParagraph"/>
        <w:numPr>
          <w:ilvl w:val="0"/>
          <w:numId w:val="16"/>
        </w:numPr>
      </w:pPr>
      <w:r>
        <w:t>Setting and sharing agendas and taking meeting minutes</w:t>
      </w:r>
    </w:p>
    <w:p w14:paraId="236688A2" w14:textId="77777777" w:rsidR="001A24C4" w:rsidRDefault="001A24C4" w:rsidP="001A24C4">
      <w:pPr>
        <w:pStyle w:val="ListParagraph"/>
        <w:numPr>
          <w:ilvl w:val="0"/>
          <w:numId w:val="16"/>
        </w:numPr>
      </w:pPr>
      <w:r>
        <w:t>Following up on relevant meeting actions</w:t>
      </w:r>
    </w:p>
    <w:p w14:paraId="2F94713D" w14:textId="108B821A" w:rsidR="001A24C4" w:rsidRDefault="001A24C4" w:rsidP="001A24C4">
      <w:pPr>
        <w:pStyle w:val="ListParagraph"/>
        <w:numPr>
          <w:ilvl w:val="0"/>
          <w:numId w:val="16"/>
        </w:numPr>
      </w:pPr>
      <w:r>
        <w:t xml:space="preserve">Sharing </w:t>
      </w:r>
      <w:r w:rsidR="00FA48A3">
        <w:t>working group</w:t>
      </w:r>
      <w:r>
        <w:t xml:space="preserve"> information with new / interested members</w:t>
      </w:r>
    </w:p>
    <w:p w14:paraId="6CC90873" w14:textId="01B61A8D" w:rsidR="001A24C4" w:rsidRDefault="001A24C4" w:rsidP="001A24C4">
      <w:pPr>
        <w:pStyle w:val="ListParagraph"/>
        <w:numPr>
          <w:ilvl w:val="0"/>
          <w:numId w:val="16"/>
        </w:numPr>
      </w:pPr>
      <w:r>
        <w:t xml:space="preserve">Representing this </w:t>
      </w:r>
      <w:r w:rsidR="00FA48A3">
        <w:t>working group</w:t>
      </w:r>
      <w:r>
        <w:t xml:space="preserve"> at sector-wide events or meetings (e.g. CLCA Conference, 6-monthly meetings of Working Group Convenors) and with external stakeholders (e.g. meetings with Government advisors or Ministers)</w:t>
      </w:r>
    </w:p>
    <w:p w14:paraId="7C2065B5" w14:textId="77777777" w:rsidR="00E079EF" w:rsidRDefault="001A24C4" w:rsidP="001A24C4">
      <w:pPr>
        <w:pStyle w:val="ListParagraph"/>
        <w:numPr>
          <w:ilvl w:val="0"/>
          <w:numId w:val="16"/>
        </w:numPr>
      </w:pPr>
      <w:r>
        <w:t>Finalising these Terms of Reference</w:t>
      </w:r>
    </w:p>
    <w:p w14:paraId="77561511" w14:textId="4D386AF0" w:rsidR="001A24C4" w:rsidRDefault="00E079EF" w:rsidP="001A24C4">
      <w:pPr>
        <w:pStyle w:val="ListParagraph"/>
        <w:numPr>
          <w:ilvl w:val="0"/>
          <w:numId w:val="16"/>
        </w:numPr>
      </w:pPr>
      <w:r>
        <w:t>U</w:t>
      </w:r>
      <w:r w:rsidRPr="00E079EF">
        <w:t>ndertak</w:t>
      </w:r>
      <w:r>
        <w:t>ing</w:t>
      </w:r>
      <w:r w:rsidRPr="00E079EF">
        <w:t xml:space="preserve"> an informal evaluation and reflection of the group's activities at the end of each </w:t>
      </w:r>
      <w:r>
        <w:t xml:space="preserve">calendar </w:t>
      </w:r>
      <w:r w:rsidRPr="00E079EF">
        <w:t>year</w:t>
      </w:r>
      <w:r w:rsidR="001A24C4">
        <w:t>, and</w:t>
      </w:r>
    </w:p>
    <w:p w14:paraId="3C731F98" w14:textId="3AF623CF" w:rsidR="001A24C4" w:rsidRPr="0061282E" w:rsidRDefault="001A24C4" w:rsidP="001A24C4">
      <w:pPr>
        <w:pStyle w:val="ListParagraph"/>
        <w:numPr>
          <w:ilvl w:val="0"/>
          <w:numId w:val="16"/>
        </w:numPr>
      </w:pPr>
      <w:r>
        <w:t xml:space="preserve">Ensuring the </w:t>
      </w:r>
      <w:r w:rsidRPr="00AA3795">
        <w:t>Working Group Contact List</w:t>
      </w:r>
      <w:r>
        <w:t xml:space="preserve"> is up to date by notifying </w:t>
      </w:r>
      <w:hyperlink r:id="rId10">
        <w:r w:rsidRPr="6B4F5088">
          <w:rPr>
            <w:rStyle w:val="Hyperlink"/>
          </w:rPr>
          <w:t>administration@fclc.org.au</w:t>
        </w:r>
      </w:hyperlink>
      <w:r>
        <w:t xml:space="preserve"> when Convenors’ contact details change.</w:t>
      </w:r>
    </w:p>
    <w:p w14:paraId="04404E8F" w14:textId="3414BAFB" w:rsidR="00D32B1A" w:rsidRDefault="00D32B1A" w:rsidP="00147003">
      <w:r>
        <w:t xml:space="preserve">The </w:t>
      </w:r>
      <w:r w:rsidR="00147003">
        <w:t>C</w:t>
      </w:r>
      <w:r>
        <w:t>onvenors are committed to ensuring inclusive participation.</w:t>
      </w:r>
    </w:p>
    <w:p w14:paraId="0C201311" w14:textId="2691E439" w:rsidR="00A51261" w:rsidRDefault="009174A5" w:rsidP="009174A5">
      <w:r>
        <w:t xml:space="preserve">Convenors must be representatives from </w:t>
      </w:r>
      <w:proofErr w:type="gramStart"/>
      <w:r>
        <w:t>CLCs</w:t>
      </w:r>
      <w:r w:rsidR="00D25E60">
        <w:t>, and</w:t>
      </w:r>
      <w:proofErr w:type="gramEnd"/>
      <w:r w:rsidR="00D25E60">
        <w:t xml:space="preserve"> are appointed </w:t>
      </w:r>
      <w:r w:rsidR="000C7187">
        <w:t xml:space="preserve">by </w:t>
      </w:r>
      <w:r w:rsidR="003E6F4B">
        <w:t>consensus</w:t>
      </w:r>
      <w:r w:rsidR="000C7187">
        <w:t xml:space="preserve"> of the working group members</w:t>
      </w:r>
      <w:r w:rsidR="003E6F4B">
        <w:t xml:space="preserve"> (see Decision Making below)</w:t>
      </w:r>
      <w:r>
        <w:t>.</w:t>
      </w:r>
      <w:r w:rsidR="00A51261">
        <w:t xml:space="preserve"> Members will select convenors based on relevant expertise, experience and capacity. </w:t>
      </w:r>
    </w:p>
    <w:p w14:paraId="6601BF44" w14:textId="75A80487" w:rsidR="009174A5" w:rsidRDefault="009174A5" w:rsidP="009174A5">
      <w:r>
        <w:t xml:space="preserve">Convenors must seek relevant internal approvals, capacity and support to convene </w:t>
      </w:r>
      <w:r w:rsidR="00C73EC4">
        <w:t xml:space="preserve">this </w:t>
      </w:r>
      <w:r>
        <w:t xml:space="preserve">working group. </w:t>
      </w:r>
    </w:p>
    <w:p w14:paraId="78A41B5A" w14:textId="0DEDD26D" w:rsidR="009174A5" w:rsidRDefault="009174A5" w:rsidP="0061282E">
      <w:r>
        <w:t xml:space="preserve">Convenors may step down from convening with at least [four weeks’] notice to members. New convenors may be appointed with majority support from members. There must not be more than 3 </w:t>
      </w:r>
      <w:r w:rsidR="00DC6DA6">
        <w:lastRenderedPageBreak/>
        <w:t>C</w:t>
      </w:r>
      <w:r>
        <w:t xml:space="preserve">onvenors at any one point.  There must be at least one </w:t>
      </w:r>
      <w:r w:rsidR="00DC6DA6">
        <w:t>C</w:t>
      </w:r>
      <w:r>
        <w:t>onvenor for the working group to continue.</w:t>
      </w:r>
    </w:p>
    <w:p w14:paraId="040A8856" w14:textId="0147EF08" w:rsidR="006800D1" w:rsidRPr="0061282E" w:rsidRDefault="006800D1" w:rsidP="0061282E">
      <w:r>
        <w:t xml:space="preserve">The Convenors may appoint a Deputy Convenor to support the Convenors in all functions. </w:t>
      </w:r>
    </w:p>
    <w:p w14:paraId="4B9C3E02" w14:textId="2F30A7DA" w:rsidR="006F328A" w:rsidRPr="006F328A" w:rsidRDefault="006F328A" w:rsidP="00FC4550">
      <w:pPr>
        <w:pStyle w:val="Heading4"/>
      </w:pPr>
      <w:r w:rsidRPr="005E1037">
        <w:t>Membership</w:t>
      </w:r>
    </w:p>
    <w:p w14:paraId="4403ADFD" w14:textId="3C2D2BAC" w:rsidR="006F328A" w:rsidRPr="006F328A" w:rsidRDefault="4EC6417E" w:rsidP="005E1037">
      <w:r w:rsidRPr="4EC6417E">
        <w:t xml:space="preserve">Open </w:t>
      </w:r>
      <w:r w:rsidR="008E5E38">
        <w:t>to</w:t>
      </w:r>
      <w:r w:rsidRPr="4EC6417E">
        <w:t xml:space="preserve"> staff</w:t>
      </w:r>
      <w:r w:rsidR="008E5E38">
        <w:t>, volunteers and board members</w:t>
      </w:r>
      <w:r w:rsidRPr="4EC6417E">
        <w:t xml:space="preserve"> from </w:t>
      </w:r>
      <w:r w:rsidR="00483E67">
        <w:t>CLCs</w:t>
      </w:r>
      <w:r w:rsidR="00DC6DA6">
        <w:t xml:space="preserve"> </w:t>
      </w:r>
      <w:r w:rsidR="00B805A0">
        <w:t>with relevant expertise or lived experience.</w:t>
      </w:r>
      <w:r w:rsidR="00B805A0" w:rsidRPr="00B805A0">
        <w:t xml:space="preserve"> </w:t>
      </w:r>
      <w:r w:rsidR="00C73EC4">
        <w:t xml:space="preserve">This </w:t>
      </w:r>
      <w:r w:rsidR="00B805A0">
        <w:t xml:space="preserve">working group aims for diverse representation. </w:t>
      </w:r>
    </w:p>
    <w:p w14:paraId="592A64D9" w14:textId="7AA4F076" w:rsidR="00BB1B6A" w:rsidRPr="00BB1B6A" w:rsidRDefault="006F328A" w:rsidP="005E1037">
      <w:r w:rsidRPr="5809E7D8">
        <w:t>Members are expected to actively participate in meetings and initiatives</w:t>
      </w:r>
      <w:r w:rsidR="00D8315C">
        <w:t xml:space="preserve">, </w:t>
      </w:r>
      <w:r w:rsidR="008E5E38">
        <w:t xml:space="preserve">uphold the principles of </w:t>
      </w:r>
      <w:r w:rsidR="008418E4">
        <w:t>practice</w:t>
      </w:r>
      <w:r w:rsidR="00D8315C">
        <w:t>,</w:t>
      </w:r>
      <w:r w:rsidR="00D8315C" w:rsidRPr="5809E7D8">
        <w:t xml:space="preserve"> share resources</w:t>
      </w:r>
      <w:r w:rsidR="00D8315C">
        <w:t xml:space="preserve"> and</w:t>
      </w:r>
      <w:r w:rsidR="00D8315C" w:rsidRPr="5809E7D8">
        <w:t xml:space="preserve"> </w:t>
      </w:r>
      <w:r w:rsidR="00D8315C">
        <w:t>undertake agreed actions.</w:t>
      </w:r>
    </w:p>
    <w:p w14:paraId="77067229" w14:textId="2BF12BB2" w:rsidR="00B805A0" w:rsidRDefault="00502139" w:rsidP="005E1037">
      <w:r>
        <w:t>Other organisations</w:t>
      </w:r>
      <w:r w:rsidR="00BB1B6A" w:rsidRPr="41CC1110">
        <w:t xml:space="preserve"> who are not </w:t>
      </w:r>
      <w:r w:rsidR="17047851" w:rsidRPr="41CC1110">
        <w:t>CLCs</w:t>
      </w:r>
      <w:r w:rsidR="00BB1B6A" w:rsidRPr="41CC1110">
        <w:t xml:space="preserve"> are required to be invited </w:t>
      </w:r>
      <w:r w:rsidR="091F6293" w:rsidRPr="41CC1110">
        <w:t xml:space="preserve">to attend as guests </w:t>
      </w:r>
      <w:r w:rsidR="00BB1B6A" w:rsidRPr="41CC1110">
        <w:t xml:space="preserve">by current active members in relation to specific areas. </w:t>
      </w:r>
    </w:p>
    <w:p w14:paraId="28516C43" w14:textId="334018B1" w:rsidR="00B914CA" w:rsidRPr="00645C67" w:rsidRDefault="00B805A0" w:rsidP="00FC4550">
      <w:pPr>
        <w:pStyle w:val="Heading4"/>
      </w:pPr>
      <w:r w:rsidRPr="00B805A0">
        <w:t>Lived experience</w:t>
      </w:r>
    </w:p>
    <w:p w14:paraId="0CD37E40" w14:textId="335282A4" w:rsidR="006D7045" w:rsidRDefault="006D7045" w:rsidP="001B6D5A">
      <w:r>
        <w:t>[</w:t>
      </w:r>
      <w:r w:rsidRPr="006D7045">
        <w:rPr>
          <w:highlight w:val="yellow"/>
        </w:rPr>
        <w:t xml:space="preserve">This section is </w:t>
      </w:r>
      <w:r w:rsidR="00645C67">
        <w:rPr>
          <w:highlight w:val="yellow"/>
        </w:rPr>
        <w:t xml:space="preserve">drafted as a </w:t>
      </w:r>
      <w:proofErr w:type="gramStart"/>
      <w:r w:rsidR="00645C67">
        <w:rPr>
          <w:highlight w:val="yellow"/>
        </w:rPr>
        <w:t>prompt</w:t>
      </w:r>
      <w:proofErr w:type="gramEnd"/>
      <w:r w:rsidR="00645C67">
        <w:rPr>
          <w:highlight w:val="yellow"/>
        </w:rPr>
        <w:t xml:space="preserve"> </w:t>
      </w:r>
      <w:r w:rsidRPr="006D7045">
        <w:rPr>
          <w:highlight w:val="yellow"/>
        </w:rPr>
        <w:t>and we strongly encourage CLCs to consider this component in depth</w:t>
      </w:r>
      <w:r>
        <w:t>]</w:t>
      </w:r>
    </w:p>
    <w:p w14:paraId="1ADF406B" w14:textId="77777777" w:rsidR="009E4A7F" w:rsidRDefault="00C73EC4" w:rsidP="009E4A7F">
      <w:r>
        <w:t>We are</w:t>
      </w:r>
      <w:r w:rsidR="001B6D5A">
        <w:t xml:space="preserve"> committed to meaningful engagement with individuals and communities who have lived experience of [insert]</w:t>
      </w:r>
      <w:r w:rsidR="00BD0D04">
        <w:t xml:space="preserve"> to inform the group’s priorities, strategies, and outputs.</w:t>
      </w:r>
      <w:r w:rsidR="00F23DE5">
        <w:t xml:space="preserve"> </w:t>
      </w:r>
      <w:r w:rsidR="0099223C">
        <w:t xml:space="preserve">We recognise </w:t>
      </w:r>
      <w:r w:rsidR="006B4780">
        <w:t xml:space="preserve">that </w:t>
      </w:r>
      <w:r w:rsidR="006B4780" w:rsidRPr="006B4780">
        <w:t>incorporating lived experience voices into policy and law reform advocacy ensures that systemic change is informed by the realities faced by clients, leading to more equitable and effective legal outcomes</w:t>
      </w:r>
      <w:r w:rsidR="006B4780">
        <w:t xml:space="preserve"> and systems. </w:t>
      </w:r>
      <w:r w:rsidR="009E4A7F">
        <w:t>We recognise there are multiple forms of lived experience and each adds value to the discussion and drive to create change.</w:t>
      </w:r>
    </w:p>
    <w:p w14:paraId="2E5F937C" w14:textId="77777777" w:rsidR="00B914CA" w:rsidRDefault="009E4A7F" w:rsidP="00B914CA">
      <w:r>
        <w:t>We will explore options for</w:t>
      </w:r>
      <w:r w:rsidR="2AF81416">
        <w:t xml:space="preserve"> meaningful and sustainable</w:t>
      </w:r>
      <w:r>
        <w:t xml:space="preserve"> engagement, make space and share power with lived experience advocates whenever possible.</w:t>
      </w:r>
    </w:p>
    <w:p w14:paraId="3786F3A5" w14:textId="56B30F52" w:rsidR="006F328A" w:rsidRPr="006F328A" w:rsidRDefault="006F328A" w:rsidP="00FC4550">
      <w:pPr>
        <w:pStyle w:val="Heading4"/>
      </w:pPr>
      <w:r w:rsidRPr="005E1037">
        <w:t>Meetings</w:t>
      </w:r>
    </w:p>
    <w:p w14:paraId="4F3DD649" w14:textId="0316FA8C" w:rsidR="006F328A" w:rsidRPr="006F328A" w:rsidRDefault="006F328A" w:rsidP="005E1037">
      <w:r>
        <w:t xml:space="preserve">Regular meetings will be held </w:t>
      </w:r>
      <w:r w:rsidR="00643F2C">
        <w:t>[</w:t>
      </w:r>
      <w:r w:rsidR="00B374D1">
        <w:t>monthly/</w:t>
      </w:r>
      <w:r>
        <w:t>quarterly</w:t>
      </w:r>
      <w:r w:rsidR="00643F2C">
        <w:t>]</w:t>
      </w:r>
      <w:r>
        <w:t>, with additional meetings as needed.</w:t>
      </w:r>
      <w:r w:rsidR="008526BC">
        <w:t xml:space="preserve"> / The</w:t>
      </w:r>
      <w:r w:rsidR="005A664B">
        <w:t xml:space="preserve"> [working group] will meet at least [X] times a year.</w:t>
      </w:r>
    </w:p>
    <w:p w14:paraId="12528417" w14:textId="77777777" w:rsidR="006F328A" w:rsidRPr="006F328A" w:rsidRDefault="006F328A" w:rsidP="005E1037">
      <w:r w:rsidRPr="5809E7D8">
        <w:t>Agendas will be circulated in advance, and minutes will be recorded and shared with all members.</w:t>
      </w:r>
    </w:p>
    <w:p w14:paraId="6500A1CA" w14:textId="461078D3" w:rsidR="00AC4C01" w:rsidRDefault="00AC4C01" w:rsidP="00FC4550">
      <w:pPr>
        <w:pStyle w:val="Heading4"/>
      </w:pPr>
      <w:r>
        <w:t xml:space="preserve">Online platform </w:t>
      </w:r>
    </w:p>
    <w:p w14:paraId="27F4BAA8" w14:textId="3D3A7FF9" w:rsidR="00AC4C01" w:rsidRDefault="00B374D1" w:rsidP="00AC4C01">
      <w:r>
        <w:t>We use</w:t>
      </w:r>
      <w:r w:rsidR="00AC4C01">
        <w:t xml:space="preserve"> [insert platform e.g. Teams</w:t>
      </w:r>
      <w:r w:rsidR="00724AEA">
        <w:t>/</w:t>
      </w:r>
      <w:r>
        <w:t>email</w:t>
      </w:r>
      <w:r w:rsidR="00AC4C01">
        <w:t xml:space="preserve">] as </w:t>
      </w:r>
      <w:r w:rsidR="00D33FA4">
        <w:t xml:space="preserve">our </w:t>
      </w:r>
      <w:r w:rsidR="00AC4C01">
        <w:t xml:space="preserve">primary form of communication. </w:t>
      </w:r>
    </w:p>
    <w:p w14:paraId="33646926" w14:textId="38E2687E" w:rsidR="00D64EC1" w:rsidRDefault="00D64EC1" w:rsidP="18FDB5AF">
      <w:pPr>
        <w:spacing w:line="257" w:lineRule="auto"/>
        <w:rPr>
          <w:rFonts w:ascii="Aptos" w:eastAsia="Aptos" w:hAnsi="Aptos" w:cs="Aptos"/>
        </w:rPr>
      </w:pPr>
      <w:r w:rsidRPr="18FDB5AF">
        <w:rPr>
          <w:rFonts w:ascii="Aptos" w:eastAsia="Aptos" w:hAnsi="Aptos" w:cs="Aptos"/>
        </w:rPr>
        <w:t xml:space="preserve">Members </w:t>
      </w:r>
      <w:r w:rsidR="00E2153B" w:rsidRPr="6A2F5677">
        <w:rPr>
          <w:rFonts w:ascii="Aptos" w:eastAsia="Aptos" w:hAnsi="Aptos" w:cs="Aptos"/>
        </w:rPr>
        <w:t>consent</w:t>
      </w:r>
      <w:r w:rsidR="00E2153B">
        <w:rPr>
          <w:rFonts w:ascii="Aptos" w:eastAsia="Aptos" w:hAnsi="Aptos" w:cs="Aptos"/>
        </w:rPr>
        <w:t xml:space="preserve"> to </w:t>
      </w:r>
      <w:r w:rsidR="006D7FC0">
        <w:rPr>
          <w:rFonts w:ascii="Aptos" w:eastAsia="Aptos" w:hAnsi="Aptos" w:cs="Aptos"/>
        </w:rPr>
        <w:t>using the [platform]</w:t>
      </w:r>
      <w:r w:rsidRPr="18FDB5AF">
        <w:rPr>
          <w:rFonts w:ascii="Aptos" w:eastAsia="Aptos" w:hAnsi="Aptos" w:cs="Aptos"/>
        </w:rPr>
        <w:t xml:space="preserve"> when joining. </w:t>
      </w:r>
    </w:p>
    <w:p w14:paraId="58FEB7A4" w14:textId="0DA3A3C6" w:rsidR="00AC4C01" w:rsidRDefault="00AC4C01" w:rsidP="00FC4550">
      <w:pPr>
        <w:pStyle w:val="Heading4"/>
        <w:rPr>
          <w:i/>
        </w:rPr>
      </w:pPr>
      <w:r w:rsidRPr="00AC4C01">
        <w:t>Privacy</w:t>
      </w:r>
      <w:r>
        <w:t xml:space="preserve"> </w:t>
      </w:r>
    </w:p>
    <w:p w14:paraId="7290E7C2" w14:textId="77777777" w:rsidR="00724AEA" w:rsidRDefault="00AC4C01" w:rsidP="007A1272">
      <w:pPr>
        <w:spacing w:line="257" w:lineRule="auto"/>
      </w:pPr>
      <w:r w:rsidRPr="21F650FD">
        <w:rPr>
          <w:rFonts w:ascii="Aptos" w:eastAsia="Aptos" w:hAnsi="Aptos" w:cs="Aptos"/>
        </w:rPr>
        <w:t>Contact information</w:t>
      </w:r>
      <w:r w:rsidR="00724AEA" w:rsidRPr="21F650FD">
        <w:rPr>
          <w:rFonts w:ascii="Aptos" w:eastAsia="Aptos" w:hAnsi="Aptos" w:cs="Aptos"/>
        </w:rPr>
        <w:t xml:space="preserve"> </w:t>
      </w:r>
      <w:r w:rsidRPr="21F650FD">
        <w:rPr>
          <w:rFonts w:ascii="Aptos" w:eastAsia="Aptos" w:hAnsi="Aptos" w:cs="Aptos"/>
        </w:rPr>
        <w:t>of members will be made available to other members</w:t>
      </w:r>
      <w:r w:rsidR="007A1272" w:rsidRPr="21F650FD">
        <w:rPr>
          <w:rFonts w:ascii="Aptos" w:eastAsia="Aptos" w:hAnsi="Aptos" w:cs="Aptos"/>
        </w:rPr>
        <w:t>.</w:t>
      </w:r>
      <w:r w:rsidRPr="21F650FD">
        <w:rPr>
          <w:rFonts w:ascii="Aptos" w:eastAsia="Aptos" w:hAnsi="Aptos" w:cs="Aptos"/>
        </w:rPr>
        <w:t xml:space="preserve"> </w:t>
      </w:r>
    </w:p>
    <w:p w14:paraId="3C17F9EF" w14:textId="77777777" w:rsidR="00AC4C01" w:rsidRDefault="00AC4C01" w:rsidP="007A1272">
      <w:pPr>
        <w:spacing w:line="257" w:lineRule="auto"/>
      </w:pPr>
      <w:r w:rsidRPr="21F650FD">
        <w:rPr>
          <w:rFonts w:ascii="Aptos" w:eastAsia="Aptos" w:hAnsi="Aptos" w:cs="Aptos"/>
        </w:rPr>
        <w:t xml:space="preserve">Contact information of members will not be shared </w:t>
      </w:r>
      <w:r w:rsidR="007A1272">
        <w:rPr>
          <w:rFonts w:ascii="Aptos" w:eastAsia="Aptos" w:hAnsi="Aptos" w:cs="Aptos"/>
        </w:rPr>
        <w:t>externally</w:t>
      </w:r>
      <w:r w:rsidRPr="21F650FD">
        <w:rPr>
          <w:rFonts w:ascii="Aptos" w:eastAsia="Aptos" w:hAnsi="Aptos" w:cs="Aptos"/>
        </w:rPr>
        <w:t xml:space="preserve"> without prior consent. </w:t>
      </w:r>
    </w:p>
    <w:p w14:paraId="766C924C" w14:textId="2611A647" w:rsidR="00854E2E" w:rsidRDefault="00724AEA" w:rsidP="00854E2E">
      <w:pPr>
        <w:spacing w:line="257" w:lineRule="auto"/>
        <w:rPr>
          <w:rFonts w:ascii="Aptos" w:eastAsia="Aptos" w:hAnsi="Aptos" w:cs="Aptos"/>
        </w:rPr>
      </w:pPr>
      <w:r w:rsidRPr="21F650FD">
        <w:rPr>
          <w:rFonts w:ascii="Aptos" w:eastAsia="Aptos" w:hAnsi="Aptos" w:cs="Aptos"/>
        </w:rPr>
        <w:t xml:space="preserve">Members agree not to share any confidential client information. Any client data posted for the purposes of advocacy will be de-identified, with appropriate consents sought.  </w:t>
      </w:r>
    </w:p>
    <w:p w14:paraId="314AE16A" w14:textId="54192DD8" w:rsidR="00C06199" w:rsidRDefault="00C06199" w:rsidP="00FC4550">
      <w:pPr>
        <w:pStyle w:val="Heading4"/>
      </w:pPr>
      <w:r>
        <w:lastRenderedPageBreak/>
        <w:t xml:space="preserve">Accessibility </w:t>
      </w:r>
    </w:p>
    <w:p w14:paraId="3DC4B888" w14:textId="0B6CB516" w:rsidR="00C06199" w:rsidRPr="00C06199" w:rsidRDefault="00CE241B" w:rsidP="00C06199">
      <w:r>
        <w:t>We are</w:t>
      </w:r>
      <w:r w:rsidR="00C06199">
        <w:t xml:space="preserve"> committed to ensuring accessibility and support for all members and guests. If a member or guest has specific accessibility requirement/s, they can advise the Convenors who will endeavour to ensure the appropriate support is provided.</w:t>
      </w:r>
    </w:p>
    <w:p w14:paraId="5F1D54CE" w14:textId="654FC086" w:rsidR="006F328A" w:rsidRPr="006F328A" w:rsidRDefault="006F328A" w:rsidP="00FC4550">
      <w:pPr>
        <w:pStyle w:val="Heading4"/>
      </w:pPr>
      <w:r w:rsidRPr="18FDB5AF">
        <w:t>Decision</w:t>
      </w:r>
      <w:r w:rsidR="009B31BE">
        <w:t xml:space="preserve"> </w:t>
      </w:r>
      <w:r w:rsidR="00E963CE" w:rsidRPr="18FDB5AF">
        <w:t>m</w:t>
      </w:r>
      <w:r w:rsidRPr="18FDB5AF">
        <w:t>aking</w:t>
      </w:r>
    </w:p>
    <w:p w14:paraId="4AAA1875" w14:textId="77777777" w:rsidR="00B1391F" w:rsidRDefault="00B1391F" w:rsidP="00B1391F">
      <w:r w:rsidRPr="4EC6417E">
        <w:t>Decisions will be made by consensus where possible.</w:t>
      </w:r>
    </w:p>
    <w:p w14:paraId="39D12D34" w14:textId="64CA3FBF" w:rsidR="004C7413" w:rsidRDefault="004C7413" w:rsidP="00B1391F">
      <w:r w:rsidRPr="004C7413">
        <w:t xml:space="preserve">If the group cannot reach consensus, the matter will be decided by a majority vote. Each </w:t>
      </w:r>
      <w:r>
        <w:t xml:space="preserve">member </w:t>
      </w:r>
      <w:r w:rsidRPr="004C7413">
        <w:t>organisation is entitled to one vote. A quorum</w:t>
      </w:r>
      <w:r>
        <w:t xml:space="preserve"> </w:t>
      </w:r>
      <w:r w:rsidRPr="004C7413">
        <w:t>will be 50% of current members plus one</w:t>
      </w:r>
      <w:r>
        <w:t xml:space="preserve">. </w:t>
      </w:r>
    </w:p>
    <w:p w14:paraId="7A791625" w14:textId="34FBC569" w:rsidR="00B1391F" w:rsidRDefault="00B1391F" w:rsidP="00B1391F">
      <w:r>
        <w:t xml:space="preserve">Dissenting views will be documented where relevant. </w:t>
      </w:r>
    </w:p>
    <w:p w14:paraId="52A3BCA1" w14:textId="3B4CA998" w:rsidR="00A6569E" w:rsidRPr="006F328A" w:rsidRDefault="00A6569E" w:rsidP="005E1037">
      <w:r>
        <w:t xml:space="preserve">Members are expected to consult internally with their organisations </w:t>
      </w:r>
      <w:r w:rsidR="00FF1A50">
        <w:t>as needed in exercising decision</w:t>
      </w:r>
      <w:r w:rsidR="0044066F">
        <w:t xml:space="preserve"> </w:t>
      </w:r>
      <w:r w:rsidR="00FF1A50">
        <w:t xml:space="preserve">making. Unless otherwise stated by the member, the </w:t>
      </w:r>
      <w:r w:rsidR="002F7C43">
        <w:t>C</w:t>
      </w:r>
      <w:r w:rsidR="00FF1A50">
        <w:t>onvenors can assume that members have the requisite authority to participate in decision</w:t>
      </w:r>
      <w:r w:rsidR="0044066F">
        <w:t xml:space="preserve"> </w:t>
      </w:r>
      <w:r w:rsidR="00FF1A50">
        <w:t xml:space="preserve">making. </w:t>
      </w:r>
    </w:p>
    <w:p w14:paraId="1760CF42" w14:textId="6D28CA85" w:rsidR="00E26325" w:rsidRDefault="00E26325" w:rsidP="00FC4550">
      <w:pPr>
        <w:pStyle w:val="Heading4"/>
      </w:pPr>
      <w:r>
        <w:t>External communications</w:t>
      </w:r>
      <w:r w:rsidR="007A3414">
        <w:t>, media</w:t>
      </w:r>
      <w:r w:rsidR="003F0DB5">
        <w:t xml:space="preserve"> and branding </w:t>
      </w:r>
      <w:r>
        <w:t xml:space="preserve"> </w:t>
      </w:r>
    </w:p>
    <w:p w14:paraId="4F23A50B" w14:textId="119E3CB9" w:rsidR="00E26325" w:rsidRDefault="00C858F6" w:rsidP="00E26325">
      <w:r>
        <w:t xml:space="preserve">The Convenors </w:t>
      </w:r>
      <w:r w:rsidR="003F0DB5">
        <w:t xml:space="preserve">may send external communications on behalf of the working group </w:t>
      </w:r>
      <w:r w:rsidR="002F7C43">
        <w:t xml:space="preserve">that align with </w:t>
      </w:r>
      <w:r w:rsidR="004027A9">
        <w:t xml:space="preserve">our </w:t>
      </w:r>
      <w:r w:rsidR="003F0DB5">
        <w:t xml:space="preserve">strategic advocacy initiatives. </w:t>
      </w:r>
    </w:p>
    <w:p w14:paraId="0767CA1C" w14:textId="73E80BAD" w:rsidR="003F0DB5" w:rsidRDefault="003F0DB5" w:rsidP="00E26325">
      <w:r>
        <w:t xml:space="preserve">Where possible, the </w:t>
      </w:r>
      <w:r w:rsidR="005252F7">
        <w:t>C</w:t>
      </w:r>
      <w:r>
        <w:t>onvenors will seek</w:t>
      </w:r>
      <w:r w:rsidR="00D770D7">
        <w:t xml:space="preserve"> input from members before sending external communications. </w:t>
      </w:r>
    </w:p>
    <w:p w14:paraId="12884F62" w14:textId="05526D4A" w:rsidR="00BD0C7C" w:rsidRDefault="00D770D7" w:rsidP="00E26325">
      <w:r>
        <w:t xml:space="preserve">External communications will use the branding of the </w:t>
      </w:r>
      <w:r w:rsidR="005252F7" w:rsidRPr="005B7D32">
        <w:t>C</w:t>
      </w:r>
      <w:r w:rsidRPr="004C7413">
        <w:t>onvenors’ organisations.</w:t>
      </w:r>
      <w:r w:rsidR="000B2ED0" w:rsidRPr="006B11D5">
        <w:t xml:space="preserve"> [</w:t>
      </w:r>
      <w:r w:rsidR="00260ECD" w:rsidRPr="005B7D32">
        <w:t xml:space="preserve">It may be advantageous / possible to develop a working group logo.  </w:t>
      </w:r>
      <w:r w:rsidR="000B2ED0">
        <w:t xml:space="preserve">Please </w:t>
      </w:r>
      <w:r w:rsidR="004027A9">
        <w:t xml:space="preserve">email </w:t>
      </w:r>
      <w:r w:rsidR="005B7D32">
        <w:t>katie.wand</w:t>
      </w:r>
      <w:r w:rsidR="00BD0C7C">
        <w:t>@fclc.org.au</w:t>
      </w:r>
      <w:r w:rsidR="000B2ED0">
        <w:t xml:space="preserve"> if you would like </w:t>
      </w:r>
      <w:r w:rsidR="00260ECD">
        <w:t>to discuss</w:t>
      </w:r>
      <w:r w:rsidR="000B2ED0" w:rsidRPr="005B7D32">
        <w:t>].</w:t>
      </w:r>
    </w:p>
    <w:p w14:paraId="297888DF" w14:textId="1BA3884D" w:rsidR="00CB2062" w:rsidRDefault="00180C45" w:rsidP="00180C45">
      <w:r>
        <w:t xml:space="preserve">Where possible and appropriate, </w:t>
      </w:r>
      <w:r w:rsidR="005252F7">
        <w:t>C</w:t>
      </w:r>
      <w:r>
        <w:t>onvenors will provide an opportunity for members to add their logo to external communications.</w:t>
      </w:r>
      <w:r w:rsidR="005252F7">
        <w:t xml:space="preserve"> Convenors and members are responsible for seeking relevant internal approvals for use of their logo.</w:t>
      </w:r>
    </w:p>
    <w:p w14:paraId="2D7F840B" w14:textId="51EA6BC0" w:rsidR="00180C45" w:rsidRPr="00180C45" w:rsidRDefault="000C3B14" w:rsidP="00180C45">
      <w:r>
        <w:t>Convenors may make public statements on behalf of the [working group</w:t>
      </w:r>
      <w:r w:rsidR="00BD0C7C">
        <w:t xml:space="preserve"> name</w:t>
      </w:r>
      <w:r>
        <w:t xml:space="preserve">]. </w:t>
      </w:r>
      <w:r w:rsidR="002F7C43">
        <w:t xml:space="preserve">Members must not speak </w:t>
      </w:r>
      <w:r w:rsidR="00BD0C7C">
        <w:t>publicly</w:t>
      </w:r>
      <w:r w:rsidR="002F7C43">
        <w:t xml:space="preserve"> on behalf of the [working group</w:t>
      </w:r>
      <w:r w:rsidR="00BD0C7C">
        <w:t xml:space="preserve"> name</w:t>
      </w:r>
      <w:r w:rsidR="002F7C43">
        <w:t xml:space="preserve">] without prior authorisation from the Convenors. </w:t>
      </w:r>
    </w:p>
    <w:p w14:paraId="24FDFDC0" w14:textId="63865EDD" w:rsidR="008710E4" w:rsidRDefault="008710E4" w:rsidP="00FC4550">
      <w:pPr>
        <w:pStyle w:val="Heading4"/>
      </w:pPr>
      <w:r>
        <w:t>Sub</w:t>
      </w:r>
      <w:r w:rsidR="00BD0C7C">
        <w:t>c</w:t>
      </w:r>
      <w:r>
        <w:t xml:space="preserve">ommittees </w:t>
      </w:r>
    </w:p>
    <w:p w14:paraId="6153A5C3" w14:textId="024D1E0C" w:rsidR="008710E4" w:rsidRPr="008710E4" w:rsidRDefault="008710E4" w:rsidP="008710E4">
      <w:r>
        <w:t>If a need arises, subcommittees of members may be convened. Sub-committees will report back to the Convenors and broader working group on key matters.</w:t>
      </w:r>
    </w:p>
    <w:p w14:paraId="32B704AC" w14:textId="25992FC5" w:rsidR="00BF5FF3" w:rsidRDefault="00BF5FF3" w:rsidP="00FC4550">
      <w:pPr>
        <w:pStyle w:val="Heading4"/>
      </w:pPr>
      <w:r>
        <w:t>Conflicts and confidentiality</w:t>
      </w:r>
    </w:p>
    <w:p w14:paraId="6879C11D" w14:textId="00E8F8F6" w:rsidR="00BF5FF3" w:rsidRDefault="00BF5FF3" w:rsidP="00BF5FF3">
      <w:r>
        <w:t>Upon becoming aware of a conflict of interest, members must immediately declare their conflict of interest to the Convenors and abstain from relevant parts of the meeting or decision-making process</w:t>
      </w:r>
      <w:r w:rsidR="00F93924">
        <w:t xml:space="preserve">, </w:t>
      </w:r>
      <w:r>
        <w:t>as appropriate.</w:t>
      </w:r>
    </w:p>
    <w:p w14:paraId="6EAB52F2" w14:textId="2D583B7C" w:rsidR="00BF5FF3" w:rsidRPr="00BF5FF3" w:rsidRDefault="00BF5FF3" w:rsidP="00BF5FF3">
      <w:r>
        <w:t>Any confidential materials produced by [working group</w:t>
      </w:r>
      <w:r w:rsidR="00F93924">
        <w:t xml:space="preserve"> name</w:t>
      </w:r>
      <w:r>
        <w:t>] may not be circulated outside of the membership group without the prior consent of the Convenors.</w:t>
      </w:r>
    </w:p>
    <w:p w14:paraId="292F4218" w14:textId="061A1C29" w:rsidR="006F328A" w:rsidRPr="006F328A" w:rsidRDefault="006F328A" w:rsidP="00FC4550">
      <w:pPr>
        <w:pStyle w:val="Heading4"/>
      </w:pPr>
      <w:r w:rsidRPr="005E1037">
        <w:lastRenderedPageBreak/>
        <w:t>Review and Evaluation</w:t>
      </w:r>
    </w:p>
    <w:p w14:paraId="150755C8" w14:textId="2A48F115" w:rsidR="006F328A" w:rsidRPr="006F328A" w:rsidRDefault="006F328A" w:rsidP="005E1037">
      <w:r w:rsidRPr="5809E7D8">
        <w:t xml:space="preserve">The terms of reference will be reviewed </w:t>
      </w:r>
      <w:r w:rsidR="003D1345" w:rsidRPr="5809E7D8">
        <w:t xml:space="preserve">every </w:t>
      </w:r>
      <w:r w:rsidR="003C11A4">
        <w:t>[1-</w:t>
      </w:r>
      <w:r w:rsidR="003D1345" w:rsidRPr="5809E7D8">
        <w:t>2 years</w:t>
      </w:r>
      <w:r w:rsidR="003C11A4">
        <w:t>]</w:t>
      </w:r>
      <w:r w:rsidRPr="5809E7D8">
        <w:t xml:space="preserve"> to ensure they remain relevant and effective.</w:t>
      </w:r>
    </w:p>
    <w:p w14:paraId="005DF576" w14:textId="6B38FBB1" w:rsidR="004242A5" w:rsidRPr="00EA460F" w:rsidRDefault="4EC6417E" w:rsidP="005E1037">
      <w:r w:rsidRPr="4EC6417E">
        <w:t xml:space="preserve">The </w:t>
      </w:r>
      <w:r w:rsidR="00F93924">
        <w:t>C</w:t>
      </w:r>
      <w:r w:rsidRPr="4EC6417E">
        <w:t>onvenors will undertake an informal evaluation and reflection of the group's activities at the end of each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A460F" w:rsidRPr="00EA460F" w14:paraId="4AACE212" w14:textId="77777777" w:rsidTr="00E111A1">
        <w:trPr>
          <w:trHeight w:val="340"/>
        </w:trPr>
        <w:tc>
          <w:tcPr>
            <w:tcW w:w="3116" w:type="dxa"/>
            <w:shd w:val="clear" w:color="auto" w:fill="002846" w:themeFill="text2"/>
            <w:vAlign w:val="center"/>
            <w:hideMark/>
          </w:tcPr>
          <w:p w14:paraId="781E9DBB" w14:textId="5AB22EF7" w:rsidR="00EA460F" w:rsidRPr="0043349D" w:rsidRDefault="00EA460F" w:rsidP="00303C36">
            <w:pPr>
              <w:rPr>
                <w:b/>
                <w:bCs/>
                <w:color w:val="FFFFFF" w:themeColor="background1"/>
                <w:lang w:val="en-US"/>
              </w:rPr>
            </w:pPr>
            <w:r w:rsidRPr="0043349D">
              <w:rPr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3117" w:type="dxa"/>
            <w:shd w:val="clear" w:color="auto" w:fill="002846" w:themeFill="text2"/>
            <w:vAlign w:val="center"/>
            <w:hideMark/>
          </w:tcPr>
          <w:p w14:paraId="49960013" w14:textId="77777777" w:rsidR="00EA460F" w:rsidRPr="0043349D" w:rsidRDefault="00EA460F" w:rsidP="00303C36">
            <w:pPr>
              <w:rPr>
                <w:b/>
                <w:bCs/>
                <w:color w:val="FFFFFF" w:themeColor="background1"/>
                <w:lang w:val="en-US"/>
              </w:rPr>
            </w:pPr>
            <w:r w:rsidRPr="0043349D">
              <w:rPr>
                <w:b/>
                <w:bCs/>
                <w:color w:val="FFFFFF" w:themeColor="background1"/>
                <w:lang w:val="en-US"/>
              </w:rPr>
              <w:t>Date</w:t>
            </w:r>
          </w:p>
        </w:tc>
        <w:tc>
          <w:tcPr>
            <w:tcW w:w="3117" w:type="dxa"/>
            <w:shd w:val="clear" w:color="auto" w:fill="002846" w:themeFill="text2"/>
            <w:vAlign w:val="center"/>
            <w:hideMark/>
          </w:tcPr>
          <w:p w14:paraId="1A8DBD89" w14:textId="00C0AC4D" w:rsidR="00EA460F" w:rsidRPr="0043349D" w:rsidRDefault="00EA460F" w:rsidP="00303C36">
            <w:pPr>
              <w:rPr>
                <w:b/>
                <w:bCs/>
                <w:color w:val="FFFFFF" w:themeColor="background1"/>
                <w:lang w:val="en-US"/>
              </w:rPr>
            </w:pPr>
            <w:r w:rsidRPr="0043349D">
              <w:rPr>
                <w:b/>
                <w:bCs/>
                <w:color w:val="FFFFFF" w:themeColor="background1"/>
                <w:lang w:val="en-US"/>
              </w:rPr>
              <w:t>Responsibility</w:t>
            </w:r>
          </w:p>
        </w:tc>
      </w:tr>
      <w:tr w:rsidR="00EA460F" w:rsidRPr="00EA460F" w14:paraId="7677996D" w14:textId="77777777" w:rsidTr="00E111A1">
        <w:trPr>
          <w:trHeight w:val="340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  <w:hideMark/>
          </w:tcPr>
          <w:p w14:paraId="6569BA4F" w14:textId="77777777" w:rsidR="00EA460F" w:rsidRPr="00EA460F" w:rsidRDefault="00EA460F" w:rsidP="00303C36">
            <w:pPr>
              <w:rPr>
                <w:lang w:val="en-US"/>
              </w:rPr>
            </w:pPr>
            <w:r w:rsidRPr="5809E7D8">
              <w:rPr>
                <w:lang w:val="en-US"/>
              </w:rPr>
              <w:t>Date written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  <w:hideMark/>
          </w:tcPr>
          <w:p w14:paraId="241D4683" w14:textId="29233114" w:rsidR="00EA460F" w:rsidRPr="00EA460F" w:rsidRDefault="00EA460F" w:rsidP="00303C36">
            <w:pPr>
              <w:rPr>
                <w:lang w:val="en-US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  <w:hideMark/>
          </w:tcPr>
          <w:p w14:paraId="1226D2F4" w14:textId="394EB660" w:rsidR="00EA460F" w:rsidRPr="00EA460F" w:rsidRDefault="003D1345" w:rsidP="00303C36">
            <w:pPr>
              <w:rPr>
                <w:lang w:val="en-US"/>
              </w:rPr>
            </w:pPr>
            <w:r w:rsidRPr="5809E7D8">
              <w:rPr>
                <w:lang w:val="en-US"/>
              </w:rPr>
              <w:t xml:space="preserve">Convenors </w:t>
            </w:r>
          </w:p>
        </w:tc>
      </w:tr>
      <w:tr w:rsidR="00EA460F" w:rsidRPr="00EA460F" w14:paraId="6C02D9CC" w14:textId="77777777" w:rsidTr="00E111A1">
        <w:trPr>
          <w:trHeight w:val="34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45F30A" w14:textId="77777777" w:rsidR="00EA460F" w:rsidRPr="00EA460F" w:rsidRDefault="00EA460F" w:rsidP="00303C36">
            <w:pPr>
              <w:rPr>
                <w:lang w:val="en-US"/>
              </w:rPr>
            </w:pPr>
            <w:r w:rsidRPr="5809E7D8">
              <w:rPr>
                <w:lang w:val="en-US"/>
              </w:rPr>
              <w:t xml:space="preserve">Reviewed 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89BDFE" w14:textId="5C9A3066" w:rsidR="00EA460F" w:rsidRPr="00EA460F" w:rsidRDefault="00EA460F" w:rsidP="00303C36">
            <w:pPr>
              <w:rPr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4AA0AE" w14:textId="223FA447" w:rsidR="00EA460F" w:rsidRPr="00EA460F" w:rsidRDefault="00EA460F" w:rsidP="00303C36">
            <w:pPr>
              <w:rPr>
                <w:lang w:val="en-US"/>
              </w:rPr>
            </w:pPr>
          </w:p>
        </w:tc>
      </w:tr>
      <w:tr w:rsidR="00EA460F" w:rsidRPr="00EA460F" w14:paraId="0FFF94B4" w14:textId="77777777" w:rsidTr="00E111A1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446A55DA" w14:textId="77777777" w:rsidR="00EA460F" w:rsidRPr="00EA460F" w:rsidRDefault="00EA460F" w:rsidP="00303C36">
            <w:pPr>
              <w:rPr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E6C7804" w14:textId="77777777" w:rsidR="00EA460F" w:rsidRPr="00EA460F" w:rsidRDefault="00EA460F" w:rsidP="00303C36">
            <w:pPr>
              <w:rPr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24519E7" w14:textId="77777777" w:rsidR="00EA460F" w:rsidRPr="00EA460F" w:rsidRDefault="00EA460F" w:rsidP="00303C36">
            <w:pPr>
              <w:rPr>
                <w:lang w:val="en-US"/>
              </w:rPr>
            </w:pPr>
          </w:p>
        </w:tc>
      </w:tr>
    </w:tbl>
    <w:p w14:paraId="23EBE11A" w14:textId="77777777" w:rsidR="00EA460F" w:rsidRPr="00BB1B6A" w:rsidRDefault="00EA460F" w:rsidP="005E1037"/>
    <w:sectPr w:rsidR="00EA460F" w:rsidRPr="00BB1B6A" w:rsidSect="002F72A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6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C40B" w14:textId="77777777" w:rsidR="00DB25A2" w:rsidRDefault="00DB25A2" w:rsidP="001A2BC0">
      <w:pPr>
        <w:spacing w:after="0" w:line="240" w:lineRule="auto"/>
      </w:pPr>
      <w:r>
        <w:separator/>
      </w:r>
    </w:p>
  </w:endnote>
  <w:endnote w:type="continuationSeparator" w:id="0">
    <w:p w14:paraId="4E5A0CBA" w14:textId="77777777" w:rsidR="00DB25A2" w:rsidRDefault="00DB25A2" w:rsidP="001A2BC0">
      <w:pPr>
        <w:spacing w:after="0" w:line="240" w:lineRule="auto"/>
      </w:pPr>
      <w:r>
        <w:continuationSeparator/>
      </w:r>
    </w:p>
  </w:endnote>
  <w:endnote w:type="continuationNotice" w:id="1">
    <w:p w14:paraId="767A5F7F" w14:textId="77777777" w:rsidR="00DB25A2" w:rsidRDefault="00DB2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7136" w14:textId="77777777" w:rsidR="0054713A" w:rsidRPr="0054713A" w:rsidRDefault="0054713A" w:rsidP="0054713A">
    <w:pPr>
      <w:pStyle w:val="Footer"/>
      <w:tabs>
        <w:tab w:val="clear" w:pos="9026"/>
        <w:tab w:val="right" w:pos="9638"/>
      </w:tabs>
      <w:rPr>
        <w:sz w:val="16"/>
        <w:szCs w:val="16"/>
      </w:rPr>
    </w:pPr>
  </w:p>
  <w:p w14:paraId="01E7D374" w14:textId="77777777" w:rsidR="0054713A" w:rsidRPr="0054713A" w:rsidRDefault="0054713A" w:rsidP="0054713A">
    <w:pPr>
      <w:pStyle w:val="Footer"/>
      <w:tabs>
        <w:tab w:val="clear" w:pos="9026"/>
        <w:tab w:val="right" w:pos="9638"/>
      </w:tabs>
      <w:rPr>
        <w:sz w:val="16"/>
        <w:szCs w:val="16"/>
      </w:rPr>
    </w:pPr>
  </w:p>
  <w:p w14:paraId="43C1FD5B" w14:textId="58F99FAB" w:rsidR="0054713A" w:rsidRPr="0054713A" w:rsidRDefault="0054713A" w:rsidP="0054713A">
    <w:pPr>
      <w:pStyle w:val="Footer"/>
      <w:tabs>
        <w:tab w:val="clear" w:pos="9026"/>
        <w:tab w:val="right" w:pos="9638"/>
      </w:tabs>
      <w:rPr>
        <w:sz w:val="16"/>
        <w:szCs w:val="16"/>
      </w:rPr>
    </w:pPr>
    <w:r>
      <w:rPr>
        <w:sz w:val="16"/>
        <w:szCs w:val="16"/>
      </w:rPr>
      <w:t>Terms of Reference</w:t>
    </w:r>
    <w:r w:rsidRPr="0054713A">
      <w:rPr>
        <w:sz w:val="16"/>
        <w:szCs w:val="16"/>
      </w:rPr>
      <w:t xml:space="preserve"> | Federation of Community Legal Centres Victoria</w:t>
    </w:r>
    <w:r w:rsidRPr="0054713A">
      <w:rPr>
        <w:sz w:val="16"/>
        <w:szCs w:val="16"/>
      </w:rPr>
      <w:tab/>
    </w:r>
    <w:r w:rsidRPr="0054713A">
      <w:rPr>
        <w:sz w:val="16"/>
        <w:szCs w:val="16"/>
      </w:rPr>
      <w:fldChar w:fldCharType="begin"/>
    </w:r>
    <w:r w:rsidRPr="0054713A">
      <w:rPr>
        <w:sz w:val="16"/>
        <w:szCs w:val="16"/>
      </w:rPr>
      <w:instrText xml:space="preserve"> PAGE   \* MERGEFORMAT </w:instrText>
    </w:r>
    <w:r w:rsidRPr="0054713A">
      <w:rPr>
        <w:sz w:val="16"/>
        <w:szCs w:val="16"/>
      </w:rPr>
      <w:fldChar w:fldCharType="separate"/>
    </w:r>
    <w:r w:rsidRPr="0054713A">
      <w:rPr>
        <w:noProof/>
        <w:sz w:val="16"/>
        <w:szCs w:val="16"/>
      </w:rPr>
      <w:t>1</w:t>
    </w:r>
    <w:r w:rsidRPr="0054713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C07C" w14:textId="77777777" w:rsidR="002F72A3" w:rsidRPr="0054713A" w:rsidRDefault="002F72A3" w:rsidP="002F72A3">
    <w:pPr>
      <w:pStyle w:val="Footer"/>
      <w:tabs>
        <w:tab w:val="clear" w:pos="9026"/>
        <w:tab w:val="right" w:pos="9638"/>
      </w:tabs>
      <w:rPr>
        <w:sz w:val="16"/>
        <w:szCs w:val="16"/>
      </w:rPr>
    </w:pPr>
  </w:p>
  <w:p w14:paraId="34A60BE5" w14:textId="77777777" w:rsidR="002F72A3" w:rsidRPr="0054713A" w:rsidRDefault="002F72A3" w:rsidP="002F72A3">
    <w:pPr>
      <w:pStyle w:val="Footer"/>
      <w:tabs>
        <w:tab w:val="clear" w:pos="9026"/>
        <w:tab w:val="right" w:pos="9638"/>
      </w:tabs>
      <w:rPr>
        <w:sz w:val="16"/>
        <w:szCs w:val="16"/>
      </w:rPr>
    </w:pPr>
  </w:p>
  <w:p w14:paraId="3C68C367" w14:textId="35C60623" w:rsidR="002F72A3" w:rsidRPr="002F72A3" w:rsidRDefault="002F72A3" w:rsidP="002F72A3">
    <w:pPr>
      <w:pStyle w:val="Footer"/>
      <w:tabs>
        <w:tab w:val="clear" w:pos="9026"/>
        <w:tab w:val="right" w:pos="9638"/>
      </w:tabs>
      <w:rPr>
        <w:sz w:val="16"/>
        <w:szCs w:val="16"/>
      </w:rPr>
    </w:pPr>
    <w:r>
      <w:rPr>
        <w:sz w:val="16"/>
        <w:szCs w:val="16"/>
      </w:rPr>
      <w:t>Terms of Reference</w:t>
    </w:r>
    <w:r w:rsidRPr="0054713A">
      <w:rPr>
        <w:sz w:val="16"/>
        <w:szCs w:val="16"/>
      </w:rPr>
      <w:t xml:space="preserve"> | Federation of Community Legal Centres Victoria</w:t>
    </w:r>
    <w:r w:rsidRPr="0054713A">
      <w:rPr>
        <w:sz w:val="16"/>
        <w:szCs w:val="16"/>
      </w:rPr>
      <w:tab/>
    </w:r>
    <w:r w:rsidRPr="0054713A">
      <w:rPr>
        <w:sz w:val="16"/>
        <w:szCs w:val="16"/>
      </w:rPr>
      <w:fldChar w:fldCharType="begin"/>
    </w:r>
    <w:r w:rsidRPr="0054713A">
      <w:rPr>
        <w:sz w:val="16"/>
        <w:szCs w:val="16"/>
      </w:rPr>
      <w:instrText xml:space="preserve"> PAGE   \* MERGEFORMAT </w:instrText>
    </w:r>
    <w:r w:rsidRPr="0054713A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54713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1E0C" w14:textId="77777777" w:rsidR="00DB25A2" w:rsidRDefault="00DB25A2" w:rsidP="001A2BC0">
      <w:pPr>
        <w:spacing w:after="0" w:line="240" w:lineRule="auto"/>
      </w:pPr>
      <w:r>
        <w:separator/>
      </w:r>
    </w:p>
  </w:footnote>
  <w:footnote w:type="continuationSeparator" w:id="0">
    <w:p w14:paraId="6C7CB5F4" w14:textId="77777777" w:rsidR="00DB25A2" w:rsidRDefault="00DB25A2" w:rsidP="001A2BC0">
      <w:pPr>
        <w:spacing w:after="0" w:line="240" w:lineRule="auto"/>
      </w:pPr>
      <w:r>
        <w:continuationSeparator/>
      </w:r>
    </w:p>
  </w:footnote>
  <w:footnote w:type="continuationNotice" w:id="1">
    <w:p w14:paraId="1D6AF339" w14:textId="77777777" w:rsidR="00DB25A2" w:rsidRDefault="00DB2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71C" w14:textId="749C7637" w:rsidR="004E274C" w:rsidRDefault="00AA3795">
    <w:pPr>
      <w:pStyle w:val="Header"/>
    </w:pPr>
    <w:r>
      <w:rPr>
        <w:noProof/>
      </w:rPr>
      <w:pict w14:anchorId="2B3393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5219" o:spid="_x0000_s1026" type="#_x0000_t136" style="position:absolute;margin-left:0;margin-top:0;width:520.6pt;height:11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90CC" w14:textId="5D763C38" w:rsidR="004E274C" w:rsidRPr="005B75B7" w:rsidRDefault="008F42AB" w:rsidP="008D3674"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43F60B9" wp14:editId="0E1F641F">
              <wp:simplePos x="0" y="0"/>
              <wp:positionH relativeFrom="margin">
                <wp:posOffset>-720449</wp:posOffset>
              </wp:positionH>
              <wp:positionV relativeFrom="margin">
                <wp:align>center</wp:align>
              </wp:positionV>
              <wp:extent cx="7559675" cy="10691495"/>
              <wp:effectExtent l="152400" t="152400" r="174625" b="167005"/>
              <wp:wrapNone/>
              <wp:docPr id="199812943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noFill/>
                      <a:ln w="31750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B028D" id="Rectangle 1" o:spid="_x0000_s1026" style="position:absolute;margin-left:-56.75pt;margin-top:0;width:595.25pt;height:841.8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" filled="f" strokecolor="#002846 [3215]" strokeweight="25pt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704E" w14:textId="1263EE05" w:rsidR="004E274C" w:rsidRDefault="002F72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DAE3F6" wp14:editId="5A68091E">
              <wp:simplePos x="0" y="0"/>
              <wp:positionH relativeFrom="margin">
                <wp:posOffset>-720090</wp:posOffset>
              </wp:positionH>
              <wp:positionV relativeFrom="margin">
                <wp:posOffset>-869315</wp:posOffset>
              </wp:positionV>
              <wp:extent cx="7559675" cy="10691495"/>
              <wp:effectExtent l="152400" t="152400" r="174625" b="167005"/>
              <wp:wrapNone/>
              <wp:docPr id="90228170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noFill/>
                      <a:ln w="31750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8E71B" id="Rectangle 1" o:spid="_x0000_s1026" style="position:absolute;margin-left:-56.7pt;margin-top:-68.45pt;width:595.25pt;height:84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" filled="f" strokecolor="#002846 [3215]" strokeweight="25pt"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29B04DB" wp14:editId="55D8173A">
          <wp:simplePos x="0" y="0"/>
          <wp:positionH relativeFrom="page">
            <wp:posOffset>-980</wp:posOffset>
          </wp:positionH>
          <wp:positionV relativeFrom="paragraph">
            <wp:posOffset>-449997</wp:posOffset>
          </wp:positionV>
          <wp:extent cx="7563583" cy="2158894"/>
          <wp:effectExtent l="0" t="0" r="0" b="0"/>
          <wp:wrapNone/>
          <wp:docPr id="1918868692" name="Picture 9" descr="Action for justice: A roadmap for change.&#10;Policy platform for Victoria's community legal sector 2025-2030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103156" name="Picture 9" descr="Action for justice: A roadmap for change.&#10;Policy platform for Victoria's community legal sector 2025-2030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83" cy="2158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7C6"/>
    <w:multiLevelType w:val="hybridMultilevel"/>
    <w:tmpl w:val="CF465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BD4"/>
    <w:multiLevelType w:val="multilevel"/>
    <w:tmpl w:val="3E9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702A"/>
    <w:multiLevelType w:val="hybridMultilevel"/>
    <w:tmpl w:val="08BEB224"/>
    <w:lvl w:ilvl="0" w:tplc="C468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2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7A4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24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6B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588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C7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E66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4EA9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768B"/>
    <w:multiLevelType w:val="hybridMultilevel"/>
    <w:tmpl w:val="23582F84"/>
    <w:lvl w:ilvl="0" w:tplc="32101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A8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066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88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1EA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6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CA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142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94354"/>
    <w:multiLevelType w:val="hybridMultilevel"/>
    <w:tmpl w:val="EBC6B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44E7C"/>
    <w:multiLevelType w:val="hybridMultilevel"/>
    <w:tmpl w:val="8DC8D26A"/>
    <w:lvl w:ilvl="0" w:tplc="A9C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C64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8ED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E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A44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DEC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D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49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366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97C"/>
    <w:multiLevelType w:val="hybridMultilevel"/>
    <w:tmpl w:val="1332D7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FE687C"/>
    <w:multiLevelType w:val="hybridMultilevel"/>
    <w:tmpl w:val="6D42D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5E39"/>
    <w:multiLevelType w:val="hybridMultilevel"/>
    <w:tmpl w:val="E7068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8570A"/>
    <w:multiLevelType w:val="multilevel"/>
    <w:tmpl w:val="3E9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550F7"/>
    <w:multiLevelType w:val="multilevel"/>
    <w:tmpl w:val="ABA2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13290"/>
    <w:multiLevelType w:val="hybridMultilevel"/>
    <w:tmpl w:val="34D65A1C"/>
    <w:lvl w:ilvl="0" w:tplc="7F3EE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07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94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E7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C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2E81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A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63A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8E6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A4DF3"/>
    <w:multiLevelType w:val="multilevel"/>
    <w:tmpl w:val="597A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02719"/>
    <w:multiLevelType w:val="hybridMultilevel"/>
    <w:tmpl w:val="53B6D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77AFF"/>
    <w:multiLevelType w:val="hybridMultilevel"/>
    <w:tmpl w:val="9782C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92934">
    <w:abstractNumId w:val="12"/>
  </w:num>
  <w:num w:numId="2" w16cid:durableId="92284771">
    <w:abstractNumId w:val="10"/>
  </w:num>
  <w:num w:numId="3" w16cid:durableId="513804622">
    <w:abstractNumId w:val="5"/>
  </w:num>
  <w:num w:numId="4" w16cid:durableId="769200307">
    <w:abstractNumId w:val="3"/>
  </w:num>
  <w:num w:numId="5" w16cid:durableId="84352420">
    <w:abstractNumId w:val="11"/>
  </w:num>
  <w:num w:numId="6" w16cid:durableId="333461662">
    <w:abstractNumId w:val="2"/>
  </w:num>
  <w:num w:numId="7" w16cid:durableId="881670732">
    <w:abstractNumId w:val="14"/>
  </w:num>
  <w:num w:numId="8" w16cid:durableId="415323444">
    <w:abstractNumId w:val="14"/>
  </w:num>
  <w:num w:numId="9" w16cid:durableId="101385076">
    <w:abstractNumId w:val="8"/>
  </w:num>
  <w:num w:numId="10" w16cid:durableId="432163908">
    <w:abstractNumId w:val="6"/>
  </w:num>
  <w:num w:numId="11" w16cid:durableId="1442721140">
    <w:abstractNumId w:val="1"/>
  </w:num>
  <w:num w:numId="12" w16cid:durableId="2122988660">
    <w:abstractNumId w:val="9"/>
  </w:num>
  <w:num w:numId="13" w16cid:durableId="583808909">
    <w:abstractNumId w:val="4"/>
  </w:num>
  <w:num w:numId="14" w16cid:durableId="491799888">
    <w:abstractNumId w:val="7"/>
  </w:num>
  <w:num w:numId="15" w16cid:durableId="1234588735">
    <w:abstractNumId w:val="13"/>
  </w:num>
  <w:num w:numId="16" w16cid:durableId="10741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8A"/>
    <w:rsid w:val="00003B6C"/>
    <w:rsid w:val="00010E41"/>
    <w:rsid w:val="00013CA4"/>
    <w:rsid w:val="00015725"/>
    <w:rsid w:val="00020838"/>
    <w:rsid w:val="000270C9"/>
    <w:rsid w:val="00027639"/>
    <w:rsid w:val="00032FA1"/>
    <w:rsid w:val="00033606"/>
    <w:rsid w:val="00037738"/>
    <w:rsid w:val="00055E67"/>
    <w:rsid w:val="000625AC"/>
    <w:rsid w:val="0006325E"/>
    <w:rsid w:val="000722B9"/>
    <w:rsid w:val="0008495C"/>
    <w:rsid w:val="000A0CC3"/>
    <w:rsid w:val="000B2ED0"/>
    <w:rsid w:val="000C3B14"/>
    <w:rsid w:val="000C6FB2"/>
    <w:rsid w:val="000C7187"/>
    <w:rsid w:val="000D738B"/>
    <w:rsid w:val="000F0D9D"/>
    <w:rsid w:val="000F59D9"/>
    <w:rsid w:val="00133FB7"/>
    <w:rsid w:val="00137189"/>
    <w:rsid w:val="00142EA2"/>
    <w:rsid w:val="00146FC5"/>
    <w:rsid w:val="00147003"/>
    <w:rsid w:val="001574F8"/>
    <w:rsid w:val="0016674E"/>
    <w:rsid w:val="00175E87"/>
    <w:rsid w:val="00180C45"/>
    <w:rsid w:val="001A24C4"/>
    <w:rsid w:val="001A2BC0"/>
    <w:rsid w:val="001A3A0E"/>
    <w:rsid w:val="001B6D5A"/>
    <w:rsid w:val="001D2EF1"/>
    <w:rsid w:val="001E52A1"/>
    <w:rsid w:val="001F2490"/>
    <w:rsid w:val="001F63B6"/>
    <w:rsid w:val="00205BAC"/>
    <w:rsid w:val="0022766E"/>
    <w:rsid w:val="00245B66"/>
    <w:rsid w:val="00257840"/>
    <w:rsid w:val="00260ECD"/>
    <w:rsid w:val="002A3B21"/>
    <w:rsid w:val="002B1206"/>
    <w:rsid w:val="002C3F53"/>
    <w:rsid w:val="002E1835"/>
    <w:rsid w:val="002F036E"/>
    <w:rsid w:val="002F72A3"/>
    <w:rsid w:val="002F7C43"/>
    <w:rsid w:val="00303C36"/>
    <w:rsid w:val="0030663B"/>
    <w:rsid w:val="00306E5A"/>
    <w:rsid w:val="00335957"/>
    <w:rsid w:val="003542A1"/>
    <w:rsid w:val="00383118"/>
    <w:rsid w:val="003905BE"/>
    <w:rsid w:val="00395DB4"/>
    <w:rsid w:val="0039776F"/>
    <w:rsid w:val="003C11A4"/>
    <w:rsid w:val="003D1345"/>
    <w:rsid w:val="003E6F4B"/>
    <w:rsid w:val="003F0DB5"/>
    <w:rsid w:val="003F374A"/>
    <w:rsid w:val="004027A9"/>
    <w:rsid w:val="004242A5"/>
    <w:rsid w:val="00426E93"/>
    <w:rsid w:val="0043349D"/>
    <w:rsid w:val="0044066F"/>
    <w:rsid w:val="00440919"/>
    <w:rsid w:val="00444762"/>
    <w:rsid w:val="00483381"/>
    <w:rsid w:val="00483E67"/>
    <w:rsid w:val="004B11B2"/>
    <w:rsid w:val="004C5D1F"/>
    <w:rsid w:val="004C7327"/>
    <w:rsid w:val="004C7413"/>
    <w:rsid w:val="004D5E4F"/>
    <w:rsid w:val="004E274C"/>
    <w:rsid w:val="004E4CF8"/>
    <w:rsid w:val="004F5BDA"/>
    <w:rsid w:val="00500CAC"/>
    <w:rsid w:val="00502139"/>
    <w:rsid w:val="00506942"/>
    <w:rsid w:val="00512C70"/>
    <w:rsid w:val="005134BA"/>
    <w:rsid w:val="00523EF2"/>
    <w:rsid w:val="005252F7"/>
    <w:rsid w:val="00537B76"/>
    <w:rsid w:val="0054205E"/>
    <w:rsid w:val="0054541B"/>
    <w:rsid w:val="0054713A"/>
    <w:rsid w:val="00553855"/>
    <w:rsid w:val="00562975"/>
    <w:rsid w:val="005645A1"/>
    <w:rsid w:val="00574B2F"/>
    <w:rsid w:val="00574CFF"/>
    <w:rsid w:val="00592FD6"/>
    <w:rsid w:val="00594886"/>
    <w:rsid w:val="005A5E29"/>
    <w:rsid w:val="005A664B"/>
    <w:rsid w:val="005B75B7"/>
    <w:rsid w:val="005B7D32"/>
    <w:rsid w:val="005D0C58"/>
    <w:rsid w:val="005D51A0"/>
    <w:rsid w:val="005E1037"/>
    <w:rsid w:val="005F4426"/>
    <w:rsid w:val="0061282E"/>
    <w:rsid w:val="006218AC"/>
    <w:rsid w:val="006254C4"/>
    <w:rsid w:val="00643F2C"/>
    <w:rsid w:val="00645C67"/>
    <w:rsid w:val="006673C6"/>
    <w:rsid w:val="00671C75"/>
    <w:rsid w:val="006745E3"/>
    <w:rsid w:val="006800D1"/>
    <w:rsid w:val="00687408"/>
    <w:rsid w:val="006B11D5"/>
    <w:rsid w:val="006B4780"/>
    <w:rsid w:val="006B4F54"/>
    <w:rsid w:val="006D7045"/>
    <w:rsid w:val="006D7FC0"/>
    <w:rsid w:val="006F30A8"/>
    <w:rsid w:val="006F328A"/>
    <w:rsid w:val="00724AEA"/>
    <w:rsid w:val="00724DD2"/>
    <w:rsid w:val="00730F80"/>
    <w:rsid w:val="00734A96"/>
    <w:rsid w:val="00736B36"/>
    <w:rsid w:val="00763504"/>
    <w:rsid w:val="00766000"/>
    <w:rsid w:val="00772981"/>
    <w:rsid w:val="007758CC"/>
    <w:rsid w:val="00786402"/>
    <w:rsid w:val="007A057B"/>
    <w:rsid w:val="007A1272"/>
    <w:rsid w:val="007A3414"/>
    <w:rsid w:val="007B0B47"/>
    <w:rsid w:val="007C02C0"/>
    <w:rsid w:val="007D520B"/>
    <w:rsid w:val="007E00BB"/>
    <w:rsid w:val="00804413"/>
    <w:rsid w:val="00807B6E"/>
    <w:rsid w:val="00826711"/>
    <w:rsid w:val="008336AF"/>
    <w:rsid w:val="0083791D"/>
    <w:rsid w:val="008418E4"/>
    <w:rsid w:val="008526BC"/>
    <w:rsid w:val="00854E2E"/>
    <w:rsid w:val="00864024"/>
    <w:rsid w:val="0086715A"/>
    <w:rsid w:val="0087016E"/>
    <w:rsid w:val="008710E4"/>
    <w:rsid w:val="00891F3E"/>
    <w:rsid w:val="008A302A"/>
    <w:rsid w:val="008C7318"/>
    <w:rsid w:val="008D3674"/>
    <w:rsid w:val="008D481C"/>
    <w:rsid w:val="008D63E0"/>
    <w:rsid w:val="008E5E38"/>
    <w:rsid w:val="008F42AB"/>
    <w:rsid w:val="008F55A3"/>
    <w:rsid w:val="0090001E"/>
    <w:rsid w:val="00903709"/>
    <w:rsid w:val="0091399A"/>
    <w:rsid w:val="009140A0"/>
    <w:rsid w:val="009174A5"/>
    <w:rsid w:val="009606F3"/>
    <w:rsid w:val="0099223C"/>
    <w:rsid w:val="00993255"/>
    <w:rsid w:val="009A7472"/>
    <w:rsid w:val="009B31BE"/>
    <w:rsid w:val="009D18D4"/>
    <w:rsid w:val="009D4014"/>
    <w:rsid w:val="009E4A7F"/>
    <w:rsid w:val="009E6DF1"/>
    <w:rsid w:val="009F325E"/>
    <w:rsid w:val="00A051A5"/>
    <w:rsid w:val="00A100C6"/>
    <w:rsid w:val="00A208E1"/>
    <w:rsid w:val="00A51261"/>
    <w:rsid w:val="00A56535"/>
    <w:rsid w:val="00A644D6"/>
    <w:rsid w:val="00A6569E"/>
    <w:rsid w:val="00A77190"/>
    <w:rsid w:val="00A7780D"/>
    <w:rsid w:val="00A82EEC"/>
    <w:rsid w:val="00A92A2A"/>
    <w:rsid w:val="00AA3795"/>
    <w:rsid w:val="00AA61B1"/>
    <w:rsid w:val="00AA71B2"/>
    <w:rsid w:val="00AB7210"/>
    <w:rsid w:val="00AC4C01"/>
    <w:rsid w:val="00AE3A19"/>
    <w:rsid w:val="00B1391F"/>
    <w:rsid w:val="00B239C7"/>
    <w:rsid w:val="00B374D1"/>
    <w:rsid w:val="00B4355C"/>
    <w:rsid w:val="00B77D09"/>
    <w:rsid w:val="00B805A0"/>
    <w:rsid w:val="00B914CA"/>
    <w:rsid w:val="00B926F1"/>
    <w:rsid w:val="00BA0FA3"/>
    <w:rsid w:val="00BA3344"/>
    <w:rsid w:val="00BB1B6A"/>
    <w:rsid w:val="00BD0C7C"/>
    <w:rsid w:val="00BD0D04"/>
    <w:rsid w:val="00BD44C6"/>
    <w:rsid w:val="00BF5FF3"/>
    <w:rsid w:val="00C06199"/>
    <w:rsid w:val="00C11E2D"/>
    <w:rsid w:val="00C17093"/>
    <w:rsid w:val="00C60EDC"/>
    <w:rsid w:val="00C665A7"/>
    <w:rsid w:val="00C71A72"/>
    <w:rsid w:val="00C73EC4"/>
    <w:rsid w:val="00C80A9D"/>
    <w:rsid w:val="00C858F6"/>
    <w:rsid w:val="00CB2062"/>
    <w:rsid w:val="00CC0EAA"/>
    <w:rsid w:val="00CD5A46"/>
    <w:rsid w:val="00CE241B"/>
    <w:rsid w:val="00CE642C"/>
    <w:rsid w:val="00CF6E1D"/>
    <w:rsid w:val="00D03B12"/>
    <w:rsid w:val="00D10DAB"/>
    <w:rsid w:val="00D2067B"/>
    <w:rsid w:val="00D24EB2"/>
    <w:rsid w:val="00D25E60"/>
    <w:rsid w:val="00D32B1A"/>
    <w:rsid w:val="00D33FA4"/>
    <w:rsid w:val="00D450A1"/>
    <w:rsid w:val="00D64EC1"/>
    <w:rsid w:val="00D70DE5"/>
    <w:rsid w:val="00D770D7"/>
    <w:rsid w:val="00D8315C"/>
    <w:rsid w:val="00D861B9"/>
    <w:rsid w:val="00D87CCD"/>
    <w:rsid w:val="00DB25A2"/>
    <w:rsid w:val="00DC1E37"/>
    <w:rsid w:val="00DC2F6C"/>
    <w:rsid w:val="00DC6DA6"/>
    <w:rsid w:val="00E055A3"/>
    <w:rsid w:val="00E07211"/>
    <w:rsid w:val="00E079EF"/>
    <w:rsid w:val="00E111A1"/>
    <w:rsid w:val="00E2153B"/>
    <w:rsid w:val="00E26325"/>
    <w:rsid w:val="00E37892"/>
    <w:rsid w:val="00E442E3"/>
    <w:rsid w:val="00E62375"/>
    <w:rsid w:val="00E6285C"/>
    <w:rsid w:val="00E75A5C"/>
    <w:rsid w:val="00E837FC"/>
    <w:rsid w:val="00E91817"/>
    <w:rsid w:val="00E95B8B"/>
    <w:rsid w:val="00E963CE"/>
    <w:rsid w:val="00EA460F"/>
    <w:rsid w:val="00EC3257"/>
    <w:rsid w:val="00EC340E"/>
    <w:rsid w:val="00EC71CE"/>
    <w:rsid w:val="00F148D6"/>
    <w:rsid w:val="00F23DE5"/>
    <w:rsid w:val="00F4194C"/>
    <w:rsid w:val="00F427D8"/>
    <w:rsid w:val="00F43DCD"/>
    <w:rsid w:val="00F602CA"/>
    <w:rsid w:val="00F60CD3"/>
    <w:rsid w:val="00F64BE5"/>
    <w:rsid w:val="00F651E8"/>
    <w:rsid w:val="00F87B46"/>
    <w:rsid w:val="00F908BC"/>
    <w:rsid w:val="00F93924"/>
    <w:rsid w:val="00F97DA8"/>
    <w:rsid w:val="00FA48A3"/>
    <w:rsid w:val="00FC4550"/>
    <w:rsid w:val="00FF1A50"/>
    <w:rsid w:val="06E5BEB5"/>
    <w:rsid w:val="091F6293"/>
    <w:rsid w:val="09FF484D"/>
    <w:rsid w:val="0A46B136"/>
    <w:rsid w:val="0AF5F865"/>
    <w:rsid w:val="0DE4E650"/>
    <w:rsid w:val="14FE5BA0"/>
    <w:rsid w:val="157CE3C1"/>
    <w:rsid w:val="15A2D3A6"/>
    <w:rsid w:val="17047851"/>
    <w:rsid w:val="1860CF0B"/>
    <w:rsid w:val="18FDB5AF"/>
    <w:rsid w:val="1E589007"/>
    <w:rsid w:val="21127C99"/>
    <w:rsid w:val="29F1ED20"/>
    <w:rsid w:val="2AF81416"/>
    <w:rsid w:val="2BF20807"/>
    <w:rsid w:val="31B6DA00"/>
    <w:rsid w:val="33A7D40B"/>
    <w:rsid w:val="33BCC881"/>
    <w:rsid w:val="35798300"/>
    <w:rsid w:val="375E61AE"/>
    <w:rsid w:val="382A704B"/>
    <w:rsid w:val="41CC1110"/>
    <w:rsid w:val="4226A30E"/>
    <w:rsid w:val="44B5E0F3"/>
    <w:rsid w:val="44E77A06"/>
    <w:rsid w:val="44E92B24"/>
    <w:rsid w:val="48FEF03F"/>
    <w:rsid w:val="4966D207"/>
    <w:rsid w:val="4A28B452"/>
    <w:rsid w:val="4DAB777C"/>
    <w:rsid w:val="4DE3B25D"/>
    <w:rsid w:val="4EC6417E"/>
    <w:rsid w:val="4F81EC4D"/>
    <w:rsid w:val="52D4C1F7"/>
    <w:rsid w:val="542CE708"/>
    <w:rsid w:val="55664D02"/>
    <w:rsid w:val="55DFE5A3"/>
    <w:rsid w:val="580943D7"/>
    <w:rsid w:val="5809E7D8"/>
    <w:rsid w:val="5CBD279A"/>
    <w:rsid w:val="5F17CCFC"/>
    <w:rsid w:val="633D28F2"/>
    <w:rsid w:val="660C24E1"/>
    <w:rsid w:val="6A2F5677"/>
    <w:rsid w:val="6B4F5088"/>
    <w:rsid w:val="6ED155F1"/>
    <w:rsid w:val="713A3F05"/>
    <w:rsid w:val="715C1323"/>
    <w:rsid w:val="716D19FD"/>
    <w:rsid w:val="71CAA7CB"/>
    <w:rsid w:val="71EAA0A8"/>
    <w:rsid w:val="74FBABAE"/>
    <w:rsid w:val="79BFCECE"/>
    <w:rsid w:val="7EC6B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EFBF2"/>
  <w15:chartTrackingRefBased/>
  <w15:docId w15:val="{71E891A9-0066-427F-9EEA-1BA91951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738"/>
    <w:pPr>
      <w:keepNext/>
      <w:keepLines/>
      <w:snapToGrid w:val="0"/>
      <w:spacing w:before="360" w:after="80" w:line="180" w:lineRule="auto"/>
      <w:ind w:right="1134"/>
      <w:outlineLvl w:val="0"/>
    </w:pPr>
    <w:rPr>
      <w:rFonts w:ascii="Akrobat" w:eastAsia="MS Gothic" w:hAnsi="Akrobat" w:cs="Times New Roman (Headings CS)"/>
      <w:b/>
      <w:bCs/>
      <w:caps/>
      <w:color w:val="143C59"/>
      <w:kern w:val="0"/>
      <w:sz w:val="48"/>
      <w:szCs w:val="48"/>
      <w:lang w:val="en-GB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9545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B8B"/>
    <w:pPr>
      <w:keepNext/>
      <w:keepLines/>
      <w:spacing w:before="160" w:after="80"/>
      <w:outlineLvl w:val="2"/>
    </w:pPr>
    <w:rPr>
      <w:rFonts w:eastAsia="Roboto" w:cstheme="majorBidi"/>
      <w:b/>
      <w:bCs/>
      <w:color w:val="002846" w:themeColor="text2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550"/>
    <w:pPr>
      <w:keepNext/>
      <w:keepLines/>
      <w:snapToGrid w:val="0"/>
      <w:spacing w:before="240" w:line="180" w:lineRule="auto"/>
      <w:ind w:right="1134"/>
      <w:outlineLvl w:val="3"/>
    </w:pPr>
    <w:rPr>
      <w:rFonts w:ascii="Akrobat" w:eastAsia="MS Gothic" w:hAnsi="Akrobat" w:cs="Times New Roman (Headings CS)"/>
      <w:iCs/>
      <w:caps/>
      <w:color w:val="143C59"/>
      <w:kern w:val="0"/>
      <w:sz w:val="30"/>
      <w:szCs w:val="30"/>
      <w:lang w:val="en-GB" w:eastAsia="ja-JP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28A"/>
    <w:pPr>
      <w:keepNext/>
      <w:keepLines/>
      <w:spacing w:before="80" w:after="40"/>
      <w:outlineLvl w:val="4"/>
    </w:pPr>
    <w:rPr>
      <w:rFonts w:eastAsiaTheme="majorEastAsia" w:cstheme="majorBidi"/>
      <w:color w:val="5954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C6D5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28A"/>
    <w:pPr>
      <w:keepNext/>
      <w:keepLines/>
      <w:spacing w:before="40" w:after="0"/>
      <w:outlineLvl w:val="6"/>
    </w:pPr>
    <w:rPr>
      <w:rFonts w:eastAsiaTheme="majorEastAsia" w:cstheme="majorBidi"/>
      <w:color w:val="7C6D5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28A"/>
    <w:pPr>
      <w:keepNext/>
      <w:keepLines/>
      <w:spacing w:after="0"/>
      <w:outlineLvl w:val="7"/>
    </w:pPr>
    <w:rPr>
      <w:rFonts w:eastAsiaTheme="majorEastAsia" w:cstheme="majorBidi"/>
      <w:i/>
      <w:iCs/>
      <w:color w:val="49403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28A"/>
    <w:pPr>
      <w:keepNext/>
      <w:keepLines/>
      <w:spacing w:after="0"/>
      <w:outlineLvl w:val="8"/>
    </w:pPr>
    <w:rPr>
      <w:rFonts w:eastAsiaTheme="majorEastAsia" w:cstheme="majorBidi"/>
      <w:color w:val="49403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Heading">
    <w:name w:val="Submission Heading"/>
    <w:basedOn w:val="Normal"/>
    <w:link w:val="SubmissionHeadingChar"/>
    <w:qFormat/>
    <w:rsid w:val="001574F8"/>
    <w:rPr>
      <w:rFonts w:ascii="Trade Gothic Next" w:eastAsia="Trade Gothic Next" w:hAnsi="Trade Gothic Next" w:cs="Trade Gothic Next"/>
      <w:b/>
      <w:bCs/>
      <w:color w:val="595451" w:themeColor="accent1" w:themeShade="BF"/>
      <w:sz w:val="24"/>
      <w:szCs w:val="24"/>
    </w:rPr>
  </w:style>
  <w:style w:type="character" w:customStyle="1" w:styleId="SubmissionHeadingChar">
    <w:name w:val="Submission Heading Char"/>
    <w:basedOn w:val="DefaultParagraphFont"/>
    <w:link w:val="SubmissionHeading"/>
    <w:rsid w:val="001574F8"/>
    <w:rPr>
      <w:rFonts w:ascii="Trade Gothic Next" w:eastAsia="Trade Gothic Next" w:hAnsi="Trade Gothic Next" w:cs="Trade Gothic Next"/>
      <w:b/>
      <w:bCs/>
      <w:color w:val="595451" w:themeColor="accent1" w:themeShade="BF"/>
      <w:sz w:val="24"/>
      <w:szCs w:val="24"/>
    </w:rPr>
  </w:style>
  <w:style w:type="paragraph" w:styleId="TOC1">
    <w:name w:val="toc 1"/>
    <w:aliases w:val="Submission TOC"/>
    <w:basedOn w:val="SubmissionHeading"/>
    <w:next w:val="SubmissionHeading"/>
    <w:autoRedefine/>
    <w:uiPriority w:val="39"/>
    <w:unhideWhenUsed/>
    <w:qFormat/>
    <w:rsid w:val="007D520B"/>
    <w:pPr>
      <w:spacing w:after="100"/>
    </w:pPr>
    <w:rPr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37738"/>
    <w:rPr>
      <w:rFonts w:ascii="Akrobat" w:eastAsia="MS Gothic" w:hAnsi="Akrobat" w:cs="Times New Roman (Headings CS)"/>
      <w:b/>
      <w:bCs/>
      <w:caps/>
      <w:color w:val="143C59"/>
      <w:kern w:val="0"/>
      <w:sz w:val="48"/>
      <w:szCs w:val="48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328A"/>
    <w:rPr>
      <w:rFonts w:asciiTheme="majorHAnsi" w:eastAsiaTheme="majorEastAsia" w:hAnsiTheme="majorHAnsi" w:cstheme="majorBidi"/>
      <w:color w:val="59545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5B8B"/>
    <w:rPr>
      <w:rFonts w:eastAsia="Roboto" w:cstheme="majorBidi"/>
      <w:b/>
      <w:bCs/>
      <w:color w:val="002846" w:themeColor="text2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4550"/>
    <w:rPr>
      <w:rFonts w:ascii="Akrobat" w:eastAsia="MS Gothic" w:hAnsi="Akrobat" w:cs="Times New Roman (Headings CS)"/>
      <w:iCs/>
      <w:caps/>
      <w:color w:val="143C59"/>
      <w:kern w:val="0"/>
      <w:sz w:val="30"/>
      <w:szCs w:val="30"/>
      <w:lang w:val="en-GB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28A"/>
    <w:rPr>
      <w:rFonts w:eastAsiaTheme="majorEastAsia" w:cstheme="majorBidi"/>
      <w:color w:val="5954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28A"/>
    <w:rPr>
      <w:rFonts w:eastAsiaTheme="majorEastAsia" w:cstheme="majorBidi"/>
      <w:i/>
      <w:iCs/>
      <w:color w:val="7C6D5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28A"/>
    <w:rPr>
      <w:rFonts w:eastAsiaTheme="majorEastAsia" w:cstheme="majorBidi"/>
      <w:color w:val="7C6D5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28A"/>
    <w:rPr>
      <w:rFonts w:eastAsiaTheme="majorEastAsia" w:cstheme="majorBidi"/>
      <w:i/>
      <w:iCs/>
      <w:color w:val="49403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28A"/>
    <w:rPr>
      <w:rFonts w:eastAsiaTheme="majorEastAsia" w:cstheme="majorBidi"/>
      <w:color w:val="494036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37738"/>
    <w:rPr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37738"/>
    <w:rPr>
      <w:rFonts w:ascii="Akrobat" w:eastAsia="MS Gothic" w:hAnsi="Akrobat" w:cs="Times New Roman (Headings CS)"/>
      <w:b/>
      <w:bCs/>
      <w:caps/>
      <w:color w:val="143C59"/>
      <w:kern w:val="0"/>
      <w:sz w:val="60"/>
      <w:szCs w:val="60"/>
      <w:lang w:val="en-GB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28A"/>
    <w:pPr>
      <w:numPr>
        <w:ilvl w:val="1"/>
      </w:numPr>
    </w:pPr>
    <w:rPr>
      <w:rFonts w:eastAsiaTheme="majorEastAsia" w:cstheme="majorBidi"/>
      <w:color w:val="7C6D5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28A"/>
    <w:rPr>
      <w:rFonts w:eastAsiaTheme="majorEastAsia" w:cstheme="majorBidi"/>
      <w:color w:val="7C6D5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28A"/>
    <w:pPr>
      <w:spacing w:before="160"/>
      <w:jc w:val="center"/>
    </w:pPr>
    <w:rPr>
      <w:i/>
      <w:iCs/>
      <w:color w:val="6357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28A"/>
    <w:rPr>
      <w:i/>
      <w:iCs/>
      <w:color w:val="635749" w:themeColor="text1" w:themeTint="BF"/>
    </w:rPr>
  </w:style>
  <w:style w:type="paragraph" w:styleId="ListParagraph">
    <w:name w:val="List Paragraph"/>
    <w:basedOn w:val="Normal"/>
    <w:uiPriority w:val="34"/>
    <w:qFormat/>
    <w:rsid w:val="006F3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28A"/>
    <w:rPr>
      <w:i/>
      <w:iCs/>
      <w:color w:val="5954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28A"/>
    <w:pPr>
      <w:pBdr>
        <w:top w:val="single" w:sz="4" w:space="10" w:color="595451" w:themeColor="accent1" w:themeShade="BF"/>
        <w:bottom w:val="single" w:sz="4" w:space="10" w:color="595451" w:themeColor="accent1" w:themeShade="BF"/>
      </w:pBdr>
      <w:spacing w:before="360" w:after="360"/>
      <w:ind w:left="864" w:right="864"/>
      <w:jc w:val="center"/>
    </w:pPr>
    <w:rPr>
      <w:i/>
      <w:iCs/>
      <w:color w:val="5954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28A"/>
    <w:rPr>
      <w:i/>
      <w:iCs/>
      <w:color w:val="59545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28A"/>
    <w:rPr>
      <w:b/>
      <w:bCs/>
      <w:smallCaps/>
      <w:color w:val="595451" w:themeColor="accent1" w:themeShade="BF"/>
      <w:spacing w:val="5"/>
    </w:rPr>
  </w:style>
  <w:style w:type="table" w:styleId="TableGrid">
    <w:name w:val="Table Grid"/>
    <w:basedOn w:val="TableNormal"/>
    <w:uiPriority w:val="39"/>
    <w:rsid w:val="00EA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000"/>
    <w:rPr>
      <w:color w:val="D09B2C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660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000"/>
    <w:rPr>
      <w:color w:val="77716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C0"/>
  </w:style>
  <w:style w:type="paragraph" w:styleId="Footer">
    <w:name w:val="footer"/>
    <w:basedOn w:val="Normal"/>
    <w:link w:val="FooterChar"/>
    <w:uiPriority w:val="99"/>
    <w:unhideWhenUsed/>
    <w:rsid w:val="001A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C0"/>
  </w:style>
  <w:style w:type="character" w:styleId="Mention">
    <w:name w:val="Mention"/>
    <w:basedOn w:val="DefaultParagraphFont"/>
    <w:uiPriority w:val="99"/>
    <w:unhideWhenUsed/>
    <w:rsid w:val="00F60CD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74B2F"/>
    <w:pPr>
      <w:spacing w:after="0" w:line="240" w:lineRule="auto"/>
    </w:pPr>
  </w:style>
  <w:style w:type="paragraph" w:customStyle="1" w:styleId="Breakoutbox">
    <w:name w:val="Break out box"/>
    <w:qFormat/>
    <w:rsid w:val="00506942"/>
    <w:pPr>
      <w:pBdr>
        <w:top w:val="single" w:sz="48" w:space="1" w:color="ECE9E7"/>
        <w:left w:val="single" w:sz="48" w:space="4" w:color="ECE9E7"/>
        <w:bottom w:val="single" w:sz="48" w:space="0" w:color="ECE9E7"/>
        <w:right w:val="single" w:sz="48" w:space="4" w:color="ECE9E7"/>
      </w:pBdr>
      <w:shd w:val="clear" w:color="auto" w:fill="ECE9E7"/>
      <w:spacing w:line="240" w:lineRule="auto"/>
      <w:ind w:left="284" w:right="1416"/>
      <w:outlineLvl w:val="5"/>
    </w:pPr>
    <w:rPr>
      <w:rFonts w:ascii="Akrobat" w:eastAsia="MS Gothic" w:hAnsi="Akrobat" w:cs="Times New Roman (Headings CS)"/>
      <w:bCs/>
      <w:iCs/>
      <w:color w:val="37302C"/>
      <w:kern w:val="0"/>
      <w:sz w:val="24"/>
      <w:szCs w:val="60"/>
      <w:lang w:val="en-GB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ministration@fcl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ederation_MSO_Theme(2025-Nov)">
  <a:themeElements>
    <a:clrScheme name="Federation Palette (October 2025)">
      <a:dk1>
        <a:srgbClr val="221E19"/>
      </a:dk1>
      <a:lt1>
        <a:srgbClr val="FFFFFF"/>
      </a:lt1>
      <a:dk2>
        <a:srgbClr val="002846"/>
      </a:dk2>
      <a:lt2>
        <a:srgbClr val="E9E7E6"/>
      </a:lt2>
      <a:accent1>
        <a:srgbClr val="77716D"/>
      </a:accent1>
      <a:accent2>
        <a:srgbClr val="961B1E"/>
      </a:accent2>
      <a:accent3>
        <a:srgbClr val="D09B2C"/>
      </a:accent3>
      <a:accent4>
        <a:srgbClr val="004B4B"/>
      </a:accent4>
      <a:accent5>
        <a:srgbClr val="652865"/>
      </a:accent5>
      <a:accent6>
        <a:srgbClr val="221E19"/>
      </a:accent6>
      <a:hlink>
        <a:srgbClr val="D09B2C"/>
      </a:hlink>
      <a:folHlink>
        <a:srgbClr val="77716D"/>
      </a:folHlink>
    </a:clrScheme>
    <a:fontScheme name="Federation Fonts (October 2025)">
      <a:majorFont>
        <a:latin typeface="Akrobat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deration_MSO_Theme(2025-Nov)" id="{C8A38E95-1106-43F5-88FB-3BD11890575A}" vid="{35649020-3B5D-40C6-A040-93BFF14F9B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4A2883F3822428F9C57D03E269303" ma:contentTypeVersion="4" ma:contentTypeDescription="Create a new document." ma:contentTypeScope="" ma:versionID="8a90e1e6c7983e9dfb1a02e4f4233f31">
  <xsd:schema xmlns:xsd="http://www.w3.org/2001/XMLSchema" xmlns:xs="http://www.w3.org/2001/XMLSchema" xmlns:p="http://schemas.microsoft.com/office/2006/metadata/properties" xmlns:ns2="65e5c694-ffd8-4acb-ae72-56623c859223" targetNamespace="http://schemas.microsoft.com/office/2006/metadata/properties" ma:root="true" ma:fieldsID="4c2c27680bade4172e8af0aaeefe9c5b" ns2:_="">
    <xsd:import namespace="65e5c694-ffd8-4acb-ae72-56623c85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c694-ffd8-4acb-ae72-56623c859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2C870-50DA-46EE-9E63-EA7F1E32B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7016D-0755-48E7-B8BE-D7A53F38B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5c694-ffd8-4acb-ae72-56623c85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26833-4307-413D-9316-2064D76D49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7756</Characters>
  <Application>Microsoft Office Word</Application>
  <DocSecurity>0</DocSecurity>
  <Lines>154</Lines>
  <Paragraphs>88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 Baghaki-Jenkin</dc:creator>
  <cp:keywords/>
  <dc:description/>
  <cp:lastModifiedBy>Albie Colvin</cp:lastModifiedBy>
  <cp:revision>3</cp:revision>
  <dcterms:created xsi:type="dcterms:W3CDTF">2026-02-04T11:12:00Z</dcterms:created>
  <dcterms:modified xsi:type="dcterms:W3CDTF">2026-02-04T11:12:00Z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0x010100E364A2883F3822428F9C57D03E269303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