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85C3B" w14:textId="4D7CE0F3" w:rsidR="002779E5" w:rsidRPr="00715C29" w:rsidRDefault="002779E5" w:rsidP="002779E5">
      <w:pPr>
        <w:spacing w:before="100" w:beforeAutospacing="1" w:after="100" w:afterAutospacing="1" w:line="240" w:lineRule="auto"/>
        <w:rPr>
          <w:rFonts w:ascii="Calibri" w:eastAsia="Times New Roman" w:hAnsi="Calibri" w:cs="Calibri"/>
          <w:b/>
          <w:bCs/>
          <w:kern w:val="0"/>
          <w:lang w:eastAsia="en-AU"/>
          <w14:ligatures w14:val="none"/>
        </w:rPr>
      </w:pPr>
      <w:r w:rsidRPr="00715C29">
        <w:rPr>
          <w:rFonts w:ascii="Calibri" w:eastAsia="Times New Roman" w:hAnsi="Calibri" w:cs="Calibri"/>
          <w:b/>
          <w:bCs/>
          <w:kern w:val="0"/>
          <w:lang w:eastAsia="en-AU"/>
          <w14:ligatures w14:val="none"/>
        </w:rPr>
        <w:t>Re Bills to amend the Environmental Protection and Biodiversity Conservation Act (EPBC Act) and establish a new national environmental protection agency (EPA) and environmental information agency (EIA).</w:t>
      </w:r>
    </w:p>
    <w:p w14:paraId="5E596DF3" w14:textId="07945BF9" w:rsidR="00715C29" w:rsidRPr="003E4F18" w:rsidRDefault="00EC6ADA" w:rsidP="003E4F18">
      <w:pPr>
        <w:rPr>
          <w:rFonts w:ascii="Calibri" w:hAnsi="Calibri" w:cs="Calibri"/>
          <w:color w:val="000000" w:themeColor="text1"/>
        </w:rPr>
      </w:pPr>
      <w:r w:rsidRPr="00715C29">
        <w:rPr>
          <w:rFonts w:ascii="Calibri" w:hAnsi="Calibri" w:cs="Calibri"/>
        </w:rPr>
        <w:t>The Faith Ecology Network</w:t>
      </w:r>
      <w:r w:rsidR="00403D9E">
        <w:rPr>
          <w:rFonts w:ascii="Calibri" w:hAnsi="Calibri" w:cs="Calibri"/>
        </w:rPr>
        <w:t xml:space="preserve"> </w:t>
      </w:r>
      <w:r w:rsidR="009E2371" w:rsidRPr="00715C29">
        <w:rPr>
          <w:rFonts w:ascii="Calibri" w:hAnsi="Calibri" w:cs="Calibri"/>
        </w:rPr>
        <w:t xml:space="preserve">(FEN) </w:t>
      </w:r>
      <w:r w:rsidRPr="00715C29">
        <w:rPr>
          <w:rFonts w:ascii="Calibri" w:hAnsi="Calibri" w:cs="Calibri"/>
        </w:rPr>
        <w:t xml:space="preserve">strongly urges </w:t>
      </w:r>
      <w:r w:rsidR="00820D4C" w:rsidRPr="00715C29">
        <w:rPr>
          <w:rFonts w:ascii="Calibri" w:hAnsi="Calibri" w:cs="Calibri"/>
        </w:rPr>
        <w:t xml:space="preserve">all Federal Members and Senators of the Australian Federal Parliament to </w:t>
      </w:r>
      <w:r w:rsidR="00923FCF" w:rsidRPr="00715C29">
        <w:rPr>
          <w:rFonts w:ascii="Calibri" w:hAnsi="Calibri" w:cs="Calibri"/>
        </w:rPr>
        <w:t>not pass</w:t>
      </w:r>
      <w:r w:rsidR="00154ABB" w:rsidRPr="00715C29">
        <w:rPr>
          <w:rFonts w:ascii="Calibri" w:hAnsi="Calibri" w:cs="Calibri"/>
        </w:rPr>
        <w:t xml:space="preserve"> t</w:t>
      </w:r>
      <w:r w:rsidR="000A2F1C" w:rsidRPr="00715C29">
        <w:rPr>
          <w:rFonts w:ascii="Calibri" w:hAnsi="Calibri" w:cs="Calibri"/>
        </w:rPr>
        <w:t>he above</w:t>
      </w:r>
      <w:r w:rsidR="00154ABB" w:rsidRPr="00715C29">
        <w:rPr>
          <w:rFonts w:ascii="Calibri" w:hAnsi="Calibri" w:cs="Calibri"/>
        </w:rPr>
        <w:t xml:space="preserve"> </w:t>
      </w:r>
      <w:r w:rsidR="00923FCF" w:rsidRPr="00715C29">
        <w:rPr>
          <w:rFonts w:ascii="Calibri" w:hAnsi="Calibri" w:cs="Calibri"/>
        </w:rPr>
        <w:t xml:space="preserve">bills </w:t>
      </w:r>
      <w:r w:rsidR="006A0FD7" w:rsidRPr="00715C29">
        <w:rPr>
          <w:rFonts w:ascii="Calibri" w:hAnsi="Calibri" w:cs="Calibri"/>
        </w:rPr>
        <w:t xml:space="preserve">until they </w:t>
      </w:r>
      <w:r w:rsidR="00923FCF" w:rsidRPr="00715C29">
        <w:rPr>
          <w:rFonts w:ascii="Calibri" w:hAnsi="Calibri" w:cs="Calibri"/>
        </w:rPr>
        <w:t xml:space="preserve">are amended </w:t>
      </w:r>
      <w:r w:rsidR="006A0FD7" w:rsidRPr="00715C29">
        <w:rPr>
          <w:rFonts w:ascii="Calibri" w:hAnsi="Calibri" w:cs="Calibri"/>
        </w:rPr>
        <w:t>to</w:t>
      </w:r>
      <w:r w:rsidR="000A2F1C" w:rsidRPr="00715C29">
        <w:rPr>
          <w:rFonts w:ascii="Calibri" w:hAnsi="Calibri" w:cs="Calibri"/>
        </w:rPr>
        <w:t xml:space="preserve"> </w:t>
      </w:r>
      <w:r w:rsidR="00077AB2" w:rsidRPr="00715C29">
        <w:rPr>
          <w:rFonts w:ascii="Calibri" w:hAnsi="Calibri" w:cs="Calibri"/>
        </w:rPr>
        <w:t xml:space="preserve">ensure Australia’s unique </w:t>
      </w:r>
      <w:r w:rsidR="006A0FD7" w:rsidRPr="00715C29">
        <w:rPr>
          <w:rFonts w:ascii="Calibri" w:hAnsi="Calibri" w:cs="Calibri"/>
        </w:rPr>
        <w:t xml:space="preserve">and essential </w:t>
      </w:r>
      <w:r w:rsidR="00077AB2" w:rsidRPr="00715C29">
        <w:rPr>
          <w:rFonts w:ascii="Calibri" w:hAnsi="Calibri" w:cs="Calibri"/>
        </w:rPr>
        <w:t xml:space="preserve">ecosystems are </w:t>
      </w:r>
      <w:r w:rsidR="00407F2F" w:rsidRPr="00715C29">
        <w:rPr>
          <w:rFonts w:ascii="Calibri" w:hAnsi="Calibri" w:cs="Calibri"/>
        </w:rPr>
        <w:t>pre</w:t>
      </w:r>
      <w:r w:rsidR="00077AB2" w:rsidRPr="00715C29">
        <w:rPr>
          <w:rFonts w:ascii="Calibri" w:hAnsi="Calibri" w:cs="Calibri"/>
        </w:rPr>
        <w:t>served</w:t>
      </w:r>
      <w:r w:rsidR="0079520B">
        <w:rPr>
          <w:rFonts w:ascii="Calibri" w:hAnsi="Calibri" w:cs="Calibri"/>
        </w:rPr>
        <w:t xml:space="preserve"> long term</w:t>
      </w:r>
      <w:r w:rsidR="00E959E9">
        <w:rPr>
          <w:rFonts w:ascii="Calibri" w:hAnsi="Calibri" w:cs="Calibri"/>
        </w:rPr>
        <w:t xml:space="preserve">. </w:t>
      </w:r>
      <w:r w:rsidR="007B277A">
        <w:rPr>
          <w:rFonts w:ascii="Calibri" w:hAnsi="Calibri" w:cs="Calibri"/>
        </w:rPr>
        <w:t>Th</w:t>
      </w:r>
      <w:r w:rsidR="00A40DE9">
        <w:rPr>
          <w:rFonts w:ascii="Calibri" w:hAnsi="Calibri" w:cs="Calibri"/>
        </w:rPr>
        <w:t xml:space="preserve">ese bills were drafted </w:t>
      </w:r>
      <w:r w:rsidR="00BD1F28">
        <w:rPr>
          <w:rFonts w:ascii="Calibri" w:hAnsi="Calibri" w:cs="Calibri"/>
        </w:rPr>
        <w:t xml:space="preserve">in the context of the </w:t>
      </w:r>
      <w:r w:rsidR="00ED0A77">
        <w:rPr>
          <w:rFonts w:ascii="Calibri" w:hAnsi="Calibri" w:cs="Calibri"/>
        </w:rPr>
        <w:t xml:space="preserve">2020 </w:t>
      </w:r>
      <w:r w:rsidR="00247391">
        <w:rPr>
          <w:rFonts w:ascii="Calibri" w:hAnsi="Calibri" w:cs="Calibri"/>
        </w:rPr>
        <w:t xml:space="preserve">Samuels </w:t>
      </w:r>
      <w:r w:rsidR="00F90F47">
        <w:rPr>
          <w:rFonts w:ascii="Calibri" w:hAnsi="Calibri" w:cs="Calibri"/>
        </w:rPr>
        <w:t>critical report of the prior EPBC Act</w:t>
      </w:r>
      <w:r w:rsidR="004218EE">
        <w:rPr>
          <w:rFonts w:ascii="Calibri" w:hAnsi="Calibri" w:cs="Calibri"/>
        </w:rPr>
        <w:t xml:space="preserve">. </w:t>
      </w:r>
      <w:r w:rsidR="00F90F47">
        <w:rPr>
          <w:rFonts w:ascii="Calibri" w:hAnsi="Calibri" w:cs="Calibri"/>
        </w:rPr>
        <w:t xml:space="preserve"> </w:t>
      </w:r>
    </w:p>
    <w:p w14:paraId="780006E4" w14:textId="0679F238" w:rsidR="00420744" w:rsidRDefault="00DC0295" w:rsidP="00DC0295">
      <w:pPr>
        <w:pStyle w:val="NormalWeb"/>
        <w:rPr>
          <w:rFonts w:ascii="Calibri" w:eastAsia="Times New Roman" w:hAnsi="Calibri" w:cs="Calibri"/>
          <w:kern w:val="0"/>
          <w:lang w:eastAsia="en-AU"/>
          <w14:ligatures w14:val="none"/>
        </w:rPr>
      </w:pPr>
      <w:r w:rsidRPr="00715C29">
        <w:rPr>
          <w:rFonts w:ascii="Calibri" w:eastAsia="Times New Roman" w:hAnsi="Calibri" w:cs="Calibri"/>
          <w:kern w:val="0"/>
          <w:lang w:eastAsia="en-AU"/>
          <w14:ligatures w14:val="none"/>
        </w:rPr>
        <w:t xml:space="preserve">FEN is an Australian interfaith network for strengthening the dialogue between the sciences and religions. As such we collaborate with the scientists of the Biodiversity Council of Australia. Through human-centred demands of consumption, many species of animals and plants in Australia have already gone extinct. Many others are under threat. We have no such right to cause this. </w:t>
      </w:r>
      <w:r w:rsidR="00723943">
        <w:rPr>
          <w:rFonts w:ascii="Calibri" w:eastAsia="Times New Roman" w:hAnsi="Calibri" w:cs="Calibri"/>
          <w:kern w:val="0"/>
          <w:lang w:eastAsia="en-AU"/>
          <w14:ligatures w14:val="none"/>
        </w:rPr>
        <w:t xml:space="preserve">You </w:t>
      </w:r>
      <w:r w:rsidR="00EF4145">
        <w:rPr>
          <w:rFonts w:ascii="Calibri" w:eastAsia="Times New Roman" w:hAnsi="Calibri" w:cs="Calibri"/>
          <w:kern w:val="0"/>
          <w:lang w:eastAsia="en-AU"/>
          <w14:ligatures w14:val="none"/>
        </w:rPr>
        <w:t xml:space="preserve">have a huge responsibility to resist the political pressures you are under and vote for </w:t>
      </w:r>
      <w:r w:rsidR="00551F16">
        <w:rPr>
          <w:rFonts w:ascii="Calibri" w:eastAsia="Times New Roman" w:hAnsi="Calibri" w:cs="Calibri"/>
          <w:kern w:val="0"/>
          <w:lang w:eastAsia="en-AU"/>
          <w14:ligatures w14:val="none"/>
        </w:rPr>
        <w:t xml:space="preserve">the good of all that our </w:t>
      </w:r>
      <w:r w:rsidR="00084287">
        <w:rPr>
          <w:rFonts w:ascii="Calibri" w:eastAsia="Times New Roman" w:hAnsi="Calibri" w:cs="Calibri"/>
          <w:kern w:val="0"/>
          <w:lang w:eastAsia="en-AU"/>
          <w14:ligatures w14:val="none"/>
        </w:rPr>
        <w:t>life</w:t>
      </w:r>
      <w:r w:rsidR="004709B2">
        <w:rPr>
          <w:rFonts w:ascii="Calibri" w:eastAsia="Times New Roman" w:hAnsi="Calibri" w:cs="Calibri"/>
          <w:kern w:val="0"/>
          <w:lang w:eastAsia="en-AU"/>
          <w14:ligatures w14:val="none"/>
        </w:rPr>
        <w:t xml:space="preserve"> </w:t>
      </w:r>
      <w:r w:rsidR="00084287">
        <w:rPr>
          <w:rFonts w:ascii="Calibri" w:eastAsia="Times New Roman" w:hAnsi="Calibri" w:cs="Calibri"/>
          <w:kern w:val="0"/>
          <w:lang w:eastAsia="en-AU"/>
          <w14:ligatures w14:val="none"/>
        </w:rPr>
        <w:t>systems</w:t>
      </w:r>
      <w:r w:rsidR="004D2634">
        <w:rPr>
          <w:rFonts w:ascii="Calibri" w:eastAsia="Times New Roman" w:hAnsi="Calibri" w:cs="Calibri"/>
          <w:kern w:val="0"/>
          <w:lang w:eastAsia="en-AU"/>
          <w14:ligatures w14:val="none"/>
        </w:rPr>
        <w:t>, society</w:t>
      </w:r>
      <w:r w:rsidR="00084287">
        <w:rPr>
          <w:rFonts w:ascii="Calibri" w:eastAsia="Times New Roman" w:hAnsi="Calibri" w:cs="Calibri"/>
          <w:kern w:val="0"/>
          <w:lang w:eastAsia="en-AU"/>
          <w14:ligatures w14:val="none"/>
        </w:rPr>
        <w:t xml:space="preserve"> and economy </w:t>
      </w:r>
      <w:r w:rsidR="004709B2">
        <w:rPr>
          <w:rFonts w:ascii="Calibri" w:eastAsia="Times New Roman" w:hAnsi="Calibri" w:cs="Calibri"/>
          <w:kern w:val="0"/>
          <w:lang w:eastAsia="en-AU"/>
          <w14:ligatures w14:val="none"/>
        </w:rPr>
        <w:t xml:space="preserve">depend on. </w:t>
      </w:r>
    </w:p>
    <w:p w14:paraId="5363B1AC" w14:textId="2E5CF796" w:rsidR="00036463" w:rsidRPr="00036463" w:rsidRDefault="00881317" w:rsidP="00036463">
      <w:pPr>
        <w:pStyle w:val="NormalWeb"/>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We echo the call from o</w:t>
      </w:r>
      <w:r w:rsidR="00894D6C">
        <w:rPr>
          <w:rFonts w:ascii="Calibri" w:eastAsia="Times New Roman" w:hAnsi="Calibri" w:cs="Calibri"/>
          <w:b/>
          <w:bCs/>
          <w:kern w:val="0"/>
          <w:lang w:eastAsia="en-AU"/>
          <w14:ligatures w14:val="none"/>
        </w:rPr>
        <w:t xml:space="preserve">ur scientific </w:t>
      </w:r>
      <w:r w:rsidR="00342EDD">
        <w:rPr>
          <w:rFonts w:ascii="Calibri" w:eastAsia="Times New Roman" w:hAnsi="Calibri" w:cs="Calibri"/>
          <w:b/>
          <w:bCs/>
          <w:kern w:val="0"/>
          <w:lang w:eastAsia="en-AU"/>
          <w14:ligatures w14:val="none"/>
        </w:rPr>
        <w:t xml:space="preserve">expert </w:t>
      </w:r>
      <w:r w:rsidR="00894D6C">
        <w:rPr>
          <w:rFonts w:ascii="Calibri" w:eastAsia="Times New Roman" w:hAnsi="Calibri" w:cs="Calibri"/>
          <w:b/>
          <w:bCs/>
          <w:kern w:val="0"/>
          <w:lang w:eastAsia="en-AU"/>
          <w14:ligatures w14:val="none"/>
        </w:rPr>
        <w:t xml:space="preserve">colleagues at </w:t>
      </w:r>
      <w:r w:rsidR="00342EDD">
        <w:rPr>
          <w:rFonts w:ascii="Calibri" w:eastAsia="Times New Roman" w:hAnsi="Calibri" w:cs="Calibri"/>
          <w:b/>
          <w:bCs/>
          <w:kern w:val="0"/>
          <w:lang w:eastAsia="en-AU"/>
          <w14:ligatures w14:val="none"/>
        </w:rPr>
        <w:t>t</w:t>
      </w:r>
      <w:r w:rsidR="000F54C7" w:rsidRPr="004D2634">
        <w:rPr>
          <w:rFonts w:ascii="Calibri" w:eastAsia="Times New Roman" w:hAnsi="Calibri" w:cs="Calibri"/>
          <w:b/>
          <w:bCs/>
          <w:kern w:val="0"/>
          <w:lang w:eastAsia="en-AU"/>
          <w14:ligatures w14:val="none"/>
        </w:rPr>
        <w:t>he Biodiversity Council of Australia</w:t>
      </w:r>
      <w:r>
        <w:rPr>
          <w:rFonts w:ascii="Calibri" w:eastAsia="Times New Roman" w:hAnsi="Calibri" w:cs="Calibri"/>
          <w:b/>
          <w:bCs/>
          <w:kern w:val="0"/>
          <w:lang w:eastAsia="en-AU"/>
          <w14:ligatures w14:val="none"/>
        </w:rPr>
        <w:t xml:space="preserve"> for the parliament to make the following amendments before voting The Bills through</w:t>
      </w:r>
      <w:r w:rsidR="00036463">
        <w:rPr>
          <w:rFonts w:ascii="Calibri" w:eastAsia="Times New Roman" w:hAnsi="Calibri" w:cs="Calibri"/>
          <w:b/>
          <w:bCs/>
          <w:kern w:val="0"/>
          <w:lang w:eastAsia="en-AU"/>
          <w14:ligatures w14:val="none"/>
        </w:rPr>
        <w:t>:</w:t>
      </w:r>
    </w:p>
    <w:p w14:paraId="07E9B00D" w14:textId="77777777" w:rsidR="00403D9E" w:rsidRDefault="00715C29" w:rsidP="00403D9E">
      <w:pPr>
        <w:pStyle w:val="NormalWeb"/>
        <w:numPr>
          <w:ilvl w:val="0"/>
          <w:numId w:val="6"/>
        </w:numPr>
        <w:rPr>
          <w:rFonts w:ascii="Calibri" w:eastAsia="Times New Roman" w:hAnsi="Calibri" w:cs="Calibri"/>
          <w:color w:val="000000"/>
          <w:kern w:val="0"/>
          <w:lang w:eastAsia="en-GB"/>
          <w14:ligatures w14:val="none"/>
        </w:rPr>
      </w:pPr>
      <w:r w:rsidRPr="00715C29">
        <w:rPr>
          <w:rFonts w:ascii="Calibri" w:eastAsia="Times New Roman" w:hAnsi="Calibri" w:cs="Calibri"/>
          <w:i/>
          <w:iCs/>
          <w:color w:val="000000"/>
          <w:kern w:val="0"/>
          <w:lang w:eastAsia="en-GB"/>
          <w14:ligatures w14:val="none"/>
        </w:rPr>
        <w:t>Strengthen the provisions that require developments to deliver net gains for biodiversity by defining what is meant by ‘net gain’ in the Act and requiring assessments of whether net gain is being delivered to be determined scientifically rather than by the Minister</w:t>
      </w:r>
      <w:r w:rsidR="00403D9E">
        <w:rPr>
          <w:rFonts w:ascii="Calibri" w:eastAsia="Times New Roman" w:hAnsi="Calibri" w:cs="Calibri"/>
          <w:i/>
          <w:iCs/>
          <w:color w:val="000000"/>
          <w:kern w:val="0"/>
          <w:lang w:eastAsia="en-GB"/>
          <w14:ligatures w14:val="none"/>
        </w:rPr>
        <w:br/>
      </w:r>
      <w:r w:rsidR="00403D9E">
        <w:rPr>
          <w:rFonts w:ascii="Calibri" w:eastAsia="Times New Roman" w:hAnsi="Calibri" w:cs="Calibri"/>
          <w:i/>
          <w:iCs/>
          <w:color w:val="000000"/>
          <w:kern w:val="0"/>
          <w:lang w:eastAsia="en-GB"/>
          <w14:ligatures w14:val="none"/>
        </w:rPr>
        <w:br/>
      </w:r>
      <w:r w:rsidRPr="00403D9E">
        <w:rPr>
          <w:rFonts w:ascii="Calibri" w:eastAsia="Times New Roman" w:hAnsi="Calibri" w:cs="Calibri"/>
          <w:color w:val="000000"/>
          <w:kern w:val="0"/>
          <w:lang w:eastAsia="en-GB"/>
          <w14:ligatures w14:val="none"/>
        </w:rPr>
        <w:t xml:space="preserve">The legislation proposes that plans for development need to achieve ‘net gain’ for nature. In other </w:t>
      </w:r>
      <w:proofErr w:type="gramStart"/>
      <w:r w:rsidRPr="00403D9E">
        <w:rPr>
          <w:rFonts w:ascii="Calibri" w:eastAsia="Times New Roman" w:hAnsi="Calibri" w:cs="Calibri"/>
          <w:color w:val="000000"/>
          <w:kern w:val="0"/>
          <w:lang w:eastAsia="en-GB"/>
          <w14:ligatures w14:val="none"/>
        </w:rPr>
        <w:t>words</w:t>
      </w:r>
      <w:proofErr w:type="gramEnd"/>
      <w:r w:rsidRPr="00403D9E">
        <w:rPr>
          <w:rFonts w:ascii="Calibri" w:eastAsia="Times New Roman" w:hAnsi="Calibri" w:cs="Calibri"/>
          <w:color w:val="000000"/>
          <w:kern w:val="0"/>
          <w:lang w:eastAsia="en-GB"/>
          <w14:ligatures w14:val="none"/>
        </w:rPr>
        <w:t xml:space="preserve"> development plans must be designed to result in overall improvements for the entities that Act is designed to protect (such as threatened species and ecosystems and internationally significant wetlands) </w:t>
      </w:r>
      <w:proofErr w:type="gramStart"/>
      <w:r w:rsidRPr="00403D9E">
        <w:rPr>
          <w:rFonts w:ascii="Calibri" w:eastAsia="Times New Roman" w:hAnsi="Calibri" w:cs="Calibri"/>
          <w:color w:val="000000"/>
          <w:kern w:val="0"/>
          <w:lang w:eastAsia="en-GB"/>
          <w14:ligatures w14:val="none"/>
        </w:rPr>
        <w:t>in order to</w:t>
      </w:r>
      <w:proofErr w:type="gramEnd"/>
      <w:r w:rsidRPr="00403D9E">
        <w:rPr>
          <w:rFonts w:ascii="Calibri" w:eastAsia="Times New Roman" w:hAnsi="Calibri" w:cs="Calibri"/>
          <w:color w:val="000000"/>
          <w:kern w:val="0"/>
          <w:lang w:eastAsia="en-GB"/>
          <w14:ligatures w14:val="none"/>
        </w:rPr>
        <w:t xml:space="preserve"> go ahead. It is good that this test has been included in the proposed legislation. </w:t>
      </w:r>
      <w:r w:rsidR="00403D9E">
        <w:rPr>
          <w:rFonts w:ascii="Calibri" w:eastAsia="Times New Roman" w:hAnsi="Calibri" w:cs="Calibri"/>
          <w:color w:val="000000"/>
          <w:kern w:val="0"/>
          <w:lang w:eastAsia="en-GB"/>
          <w14:ligatures w14:val="none"/>
        </w:rPr>
        <w:br/>
      </w:r>
      <w:r w:rsidR="00403D9E">
        <w:rPr>
          <w:rFonts w:ascii="Calibri" w:eastAsia="Times New Roman" w:hAnsi="Calibri" w:cs="Calibri"/>
          <w:color w:val="000000"/>
          <w:kern w:val="0"/>
          <w:lang w:eastAsia="en-GB"/>
          <w14:ligatures w14:val="none"/>
        </w:rPr>
        <w:br/>
      </w:r>
      <w:r w:rsidRPr="00403D9E">
        <w:rPr>
          <w:rFonts w:ascii="Calibri" w:eastAsia="Times New Roman" w:hAnsi="Calibri" w:cs="Calibri"/>
          <w:color w:val="000000"/>
          <w:kern w:val="0"/>
          <w:lang w:eastAsia="en-GB"/>
          <w14:ligatures w14:val="none"/>
        </w:rPr>
        <w:t xml:space="preserve">However, in the current Bill (the legislation that has been presented to Parliament), deciding </w:t>
      </w:r>
      <w:proofErr w:type="gramStart"/>
      <w:r w:rsidRPr="00403D9E">
        <w:rPr>
          <w:rFonts w:ascii="Calibri" w:eastAsia="Times New Roman" w:hAnsi="Calibri" w:cs="Calibri"/>
          <w:color w:val="000000"/>
          <w:kern w:val="0"/>
          <w:lang w:eastAsia="en-GB"/>
          <w14:ligatures w14:val="none"/>
        </w:rPr>
        <w:t>whether or not</w:t>
      </w:r>
      <w:proofErr w:type="gramEnd"/>
      <w:r w:rsidRPr="00403D9E">
        <w:rPr>
          <w:rFonts w:ascii="Calibri" w:eastAsia="Times New Roman" w:hAnsi="Calibri" w:cs="Calibri"/>
          <w:color w:val="000000"/>
          <w:kern w:val="0"/>
          <w:lang w:eastAsia="en-GB"/>
          <w14:ligatures w14:val="none"/>
        </w:rPr>
        <w:t xml:space="preserve"> this is achieved for each development is subject to the interpretation of the Minister of the day, and there are no clear criteria. </w:t>
      </w:r>
      <w:proofErr w:type="gramStart"/>
      <w:r w:rsidRPr="00403D9E">
        <w:rPr>
          <w:rFonts w:ascii="Calibri" w:eastAsia="Times New Roman" w:hAnsi="Calibri" w:cs="Calibri"/>
          <w:color w:val="000000"/>
          <w:kern w:val="0"/>
          <w:lang w:eastAsia="en-GB"/>
          <w14:ligatures w14:val="none"/>
        </w:rPr>
        <w:t>In order to</w:t>
      </w:r>
      <w:proofErr w:type="gramEnd"/>
      <w:r w:rsidRPr="00403D9E">
        <w:rPr>
          <w:rFonts w:ascii="Calibri" w:eastAsia="Times New Roman" w:hAnsi="Calibri" w:cs="Calibri"/>
          <w:color w:val="000000"/>
          <w:kern w:val="0"/>
          <w:lang w:eastAsia="en-GB"/>
          <w14:ligatures w14:val="none"/>
        </w:rPr>
        <w:t xml:space="preserve"> make sure we protect our most vulnerable biodiversity, the legislation needs to define what it means to meet this ‘net gain’ requirement, and the decision on whether a development meets this requirement needs to be grounded in science and our understanding of ecological processes, not subject to the interpretation of the Minister.</w:t>
      </w:r>
    </w:p>
    <w:p w14:paraId="03ABD241" w14:textId="77777777" w:rsidR="00403D9E" w:rsidRDefault="00715C29" w:rsidP="00403D9E">
      <w:pPr>
        <w:pStyle w:val="NormalWeb"/>
        <w:numPr>
          <w:ilvl w:val="0"/>
          <w:numId w:val="6"/>
        </w:numPr>
        <w:rPr>
          <w:rFonts w:ascii="Calibri" w:eastAsia="Times New Roman" w:hAnsi="Calibri" w:cs="Calibri"/>
          <w:color w:val="000000"/>
          <w:kern w:val="0"/>
          <w:lang w:eastAsia="en-GB"/>
          <w14:ligatures w14:val="none"/>
        </w:rPr>
      </w:pPr>
      <w:r w:rsidRPr="00403D9E">
        <w:rPr>
          <w:rFonts w:ascii="Calibri" w:eastAsia="Times New Roman" w:hAnsi="Calibri" w:cs="Calibri"/>
          <w:i/>
          <w:iCs/>
          <w:color w:val="000000"/>
          <w:kern w:val="0"/>
          <w:lang w:eastAsia="en-GB"/>
          <w14:ligatures w14:val="none"/>
        </w:rPr>
        <w:t>Centre Indigenous perspectives, values, priorities and knowledge in the revised Act through meaningful engagement processes</w:t>
      </w:r>
      <w:r w:rsidR="00403D9E">
        <w:rPr>
          <w:rFonts w:ascii="Calibri" w:eastAsia="Times New Roman" w:hAnsi="Calibri" w:cs="Calibri"/>
          <w:i/>
          <w:iCs/>
          <w:color w:val="000000"/>
          <w:kern w:val="0"/>
          <w:lang w:eastAsia="en-GB"/>
          <w14:ligatures w14:val="none"/>
        </w:rPr>
        <w:br/>
      </w:r>
      <w:r w:rsidR="00403D9E">
        <w:rPr>
          <w:rFonts w:ascii="Calibri" w:eastAsia="Times New Roman" w:hAnsi="Calibri" w:cs="Calibri"/>
          <w:i/>
          <w:iCs/>
          <w:color w:val="000000"/>
          <w:kern w:val="0"/>
          <w:lang w:eastAsia="en-GB"/>
          <w14:ligatures w14:val="none"/>
        </w:rPr>
        <w:br/>
      </w:r>
      <w:r w:rsidRPr="00403D9E">
        <w:rPr>
          <w:rFonts w:ascii="Calibri" w:eastAsia="Times New Roman" w:hAnsi="Calibri" w:cs="Calibri"/>
          <w:color w:val="000000"/>
          <w:kern w:val="0"/>
          <w:lang w:eastAsia="en-GB"/>
          <w14:ligatures w14:val="none"/>
        </w:rPr>
        <w:t xml:space="preserve">Indigenous advisors and organisations were promised that they would be included in the process of revising the legislation. This has not happened. This means that important opportunities to include Indigenous values in the decision-making, such as protection for culturally significant </w:t>
      </w:r>
      <w:r w:rsidRPr="00403D9E">
        <w:rPr>
          <w:rFonts w:ascii="Calibri" w:eastAsia="Times New Roman" w:hAnsi="Calibri" w:cs="Calibri"/>
          <w:color w:val="000000"/>
          <w:kern w:val="0"/>
          <w:lang w:eastAsia="en-GB"/>
          <w14:ligatures w14:val="none"/>
        </w:rPr>
        <w:lastRenderedPageBreak/>
        <w:t>species, have been missed. A full and meaningful engagement process needs to be undertaken to ensure Indigenous representation, values and knowledge are included in the reforms.</w:t>
      </w:r>
    </w:p>
    <w:p w14:paraId="46864A0C" w14:textId="77777777" w:rsidR="00403D9E" w:rsidRDefault="00715C29" w:rsidP="00403D9E">
      <w:pPr>
        <w:pStyle w:val="NormalWeb"/>
        <w:numPr>
          <w:ilvl w:val="0"/>
          <w:numId w:val="6"/>
        </w:numPr>
        <w:rPr>
          <w:rFonts w:ascii="Calibri" w:eastAsia="Times New Roman" w:hAnsi="Calibri" w:cs="Calibri"/>
          <w:color w:val="000000"/>
          <w:kern w:val="0"/>
          <w:lang w:eastAsia="en-GB"/>
          <w14:ligatures w14:val="none"/>
        </w:rPr>
      </w:pPr>
      <w:r w:rsidRPr="00403D9E">
        <w:rPr>
          <w:rFonts w:ascii="Calibri" w:eastAsia="Times New Roman" w:hAnsi="Calibri" w:cs="Calibri"/>
          <w:i/>
          <w:iCs/>
          <w:color w:val="000000"/>
          <w:kern w:val="0"/>
          <w:lang w:eastAsia="en-GB"/>
          <w14:ligatures w14:val="none"/>
        </w:rPr>
        <w:t>Maintain the Act’s role in actively promoting conservation, including through maintaining the role and status of recovery plans and retaining the language in the Act that specifies actively promoting conservation</w:t>
      </w:r>
      <w:r w:rsidR="00403D9E">
        <w:rPr>
          <w:rFonts w:ascii="Calibri" w:eastAsia="Times New Roman" w:hAnsi="Calibri" w:cs="Calibri"/>
          <w:i/>
          <w:iCs/>
          <w:color w:val="000000"/>
          <w:kern w:val="0"/>
          <w:lang w:eastAsia="en-GB"/>
          <w14:ligatures w14:val="none"/>
        </w:rPr>
        <w:br/>
      </w:r>
      <w:r w:rsidR="00403D9E">
        <w:rPr>
          <w:rFonts w:ascii="Calibri" w:eastAsia="Times New Roman" w:hAnsi="Calibri" w:cs="Calibri"/>
          <w:i/>
          <w:iCs/>
          <w:color w:val="000000"/>
          <w:kern w:val="0"/>
          <w:lang w:eastAsia="en-GB"/>
          <w14:ligatures w14:val="none"/>
        </w:rPr>
        <w:br/>
      </w:r>
      <w:r w:rsidRPr="00403D9E">
        <w:rPr>
          <w:rFonts w:ascii="Calibri" w:eastAsia="Times New Roman" w:hAnsi="Calibri" w:cs="Calibri"/>
          <w:color w:val="000000"/>
          <w:kern w:val="0"/>
          <w:lang w:eastAsia="en-GB"/>
          <w14:ligatures w14:val="none"/>
        </w:rPr>
        <w:t>The Bill removes a lot of the provisions in the Act to actively promote conservation – to promote the management of protected places such as internationally significant wetlands and World Heritage areas; and promote the survival and/or enhance the conservation status of threatened species and ecological communities. It replaces these requirements with language that requires actions only to be ‘not inconsistent with’ these values, which is not about positively promoting conservation.</w:t>
      </w:r>
      <w:r w:rsidR="00403D9E">
        <w:rPr>
          <w:rFonts w:ascii="Calibri" w:eastAsia="Times New Roman" w:hAnsi="Calibri" w:cs="Calibri"/>
          <w:color w:val="000000"/>
          <w:kern w:val="0"/>
          <w:lang w:eastAsia="en-GB"/>
          <w14:ligatures w14:val="none"/>
        </w:rPr>
        <w:br/>
      </w:r>
      <w:r w:rsidR="00403D9E">
        <w:rPr>
          <w:rFonts w:ascii="Calibri" w:eastAsia="Times New Roman" w:hAnsi="Calibri" w:cs="Calibri"/>
          <w:color w:val="000000"/>
          <w:kern w:val="0"/>
          <w:lang w:eastAsia="en-GB"/>
          <w14:ligatures w14:val="none"/>
        </w:rPr>
        <w:br/>
      </w:r>
      <w:r w:rsidRPr="00403D9E">
        <w:rPr>
          <w:rFonts w:ascii="Calibri" w:eastAsia="Times New Roman" w:hAnsi="Calibri" w:cs="Calibri"/>
          <w:color w:val="000000"/>
          <w:kern w:val="0"/>
          <w:lang w:eastAsia="en-GB"/>
          <w14:ligatures w14:val="none"/>
        </w:rPr>
        <w:t xml:space="preserve">It also undermines the existing processes for recovery planning. Recovery plans, where they exist, currently include wide-ranging guidance on actions that will help actively recover threatened species and ecological communities. The Bill makes adherence to recovery plans optional, </w:t>
      </w:r>
      <w:proofErr w:type="gramStart"/>
      <w:r w:rsidRPr="00403D9E">
        <w:rPr>
          <w:rFonts w:ascii="Calibri" w:eastAsia="Times New Roman" w:hAnsi="Calibri" w:cs="Calibri"/>
          <w:color w:val="000000"/>
          <w:kern w:val="0"/>
          <w:lang w:eastAsia="en-GB"/>
          <w14:ligatures w14:val="none"/>
        </w:rPr>
        <w:t>and also</w:t>
      </w:r>
      <w:proofErr w:type="gramEnd"/>
      <w:r w:rsidRPr="00403D9E">
        <w:rPr>
          <w:rFonts w:ascii="Calibri" w:eastAsia="Times New Roman" w:hAnsi="Calibri" w:cs="Calibri"/>
          <w:color w:val="000000"/>
          <w:kern w:val="0"/>
          <w:lang w:eastAsia="en-GB"/>
          <w14:ligatures w14:val="none"/>
        </w:rPr>
        <w:t xml:space="preserve"> allows a new, more narrow type of instrument called ‘protection statements’ to override recovery plans. These protection statements provide more clarity on unacceptable impacts (such as irreplaceable areas that cannot be destroyed), but do not include the broader guidance that can help recover and improve the condition of the species or ecosystem. Allowing protection statements to override recovery plans thus undermines the role of the Act in actively promoting conservation.</w:t>
      </w:r>
    </w:p>
    <w:p w14:paraId="24D4C145" w14:textId="15C7880E" w:rsidR="00403D9E" w:rsidRPr="009B0F89" w:rsidRDefault="00715C29" w:rsidP="009B0F89">
      <w:pPr>
        <w:pStyle w:val="NormalWeb"/>
        <w:numPr>
          <w:ilvl w:val="0"/>
          <w:numId w:val="6"/>
        </w:numPr>
        <w:rPr>
          <w:rFonts w:ascii="Calibri" w:eastAsia="Times New Roman" w:hAnsi="Calibri" w:cs="Calibri"/>
          <w:color w:val="000000"/>
          <w:kern w:val="0"/>
          <w:lang w:eastAsia="en-GB"/>
          <w14:ligatures w14:val="none"/>
        </w:rPr>
      </w:pPr>
      <w:r w:rsidRPr="00403D9E">
        <w:rPr>
          <w:rFonts w:ascii="Calibri" w:eastAsia="Times New Roman" w:hAnsi="Calibri" w:cs="Calibri"/>
          <w:i/>
          <w:iCs/>
          <w:color w:val="000000"/>
          <w:kern w:val="0"/>
          <w:lang w:eastAsia="en-GB"/>
          <w14:ligatures w14:val="none"/>
        </w:rPr>
        <w:t>Ensure protections in the Act are mandatory and enforceable, not optional and subject to Ministerial discretion and exemptions</w:t>
      </w:r>
      <w:r w:rsidR="009B0F89">
        <w:rPr>
          <w:rFonts w:ascii="Calibri" w:eastAsia="Times New Roman" w:hAnsi="Calibri" w:cs="Calibri"/>
          <w:color w:val="000000"/>
          <w:kern w:val="0"/>
          <w:lang w:eastAsia="en-GB"/>
          <w14:ligatures w14:val="none"/>
        </w:rPr>
        <w:br/>
        <w:t xml:space="preserve"> </w:t>
      </w:r>
      <w:r w:rsidR="009B0F89">
        <w:rPr>
          <w:rFonts w:ascii="Calibri" w:eastAsia="Times New Roman" w:hAnsi="Calibri" w:cs="Calibri"/>
          <w:color w:val="000000"/>
          <w:kern w:val="0"/>
          <w:lang w:eastAsia="en-GB"/>
          <w14:ligatures w14:val="none"/>
        </w:rPr>
        <w:br/>
      </w:r>
      <w:r w:rsidRPr="009B0F89">
        <w:rPr>
          <w:rFonts w:ascii="Calibri" w:eastAsia="Times New Roman" w:hAnsi="Calibri" w:cs="Calibri"/>
          <w:color w:val="000000"/>
          <w:kern w:val="0"/>
          <w:lang w:eastAsia="en-GB"/>
          <w14:ligatures w14:val="none"/>
        </w:rPr>
        <w:t xml:space="preserve">The Act should require that new National Environmental Standards be mandatory and </w:t>
      </w:r>
      <w:proofErr w:type="gramStart"/>
      <w:r w:rsidRPr="009B0F89">
        <w:rPr>
          <w:rFonts w:ascii="Calibri" w:eastAsia="Times New Roman" w:hAnsi="Calibri" w:cs="Calibri"/>
          <w:color w:val="000000"/>
          <w:kern w:val="0"/>
          <w:lang w:eastAsia="en-GB"/>
          <w14:ligatures w14:val="none"/>
        </w:rPr>
        <w:t>enforceable, and</w:t>
      </w:r>
      <w:proofErr w:type="gramEnd"/>
      <w:r w:rsidRPr="009B0F89">
        <w:rPr>
          <w:rFonts w:ascii="Calibri" w:eastAsia="Times New Roman" w:hAnsi="Calibri" w:cs="Calibri"/>
          <w:color w:val="000000"/>
          <w:kern w:val="0"/>
          <w:lang w:eastAsia="en-GB"/>
          <w14:ligatures w14:val="none"/>
        </w:rPr>
        <w:t xml:space="preserve"> remove provisions for Ministerial discretion and national interest exemptions that allow developments to be approved even when they have a significant environmental impact.</w:t>
      </w:r>
    </w:p>
    <w:p w14:paraId="3713D51C" w14:textId="77777777" w:rsidR="00403D9E" w:rsidRDefault="00715C29" w:rsidP="00403D9E">
      <w:pPr>
        <w:pStyle w:val="NormalWeb"/>
        <w:numPr>
          <w:ilvl w:val="0"/>
          <w:numId w:val="6"/>
        </w:numPr>
        <w:rPr>
          <w:rFonts w:ascii="Calibri" w:eastAsia="Times New Roman" w:hAnsi="Calibri" w:cs="Calibri"/>
          <w:color w:val="000000"/>
          <w:kern w:val="0"/>
          <w:lang w:eastAsia="en-GB"/>
          <w14:ligatures w14:val="none"/>
        </w:rPr>
      </w:pPr>
      <w:r w:rsidRPr="00403D9E">
        <w:rPr>
          <w:rFonts w:ascii="Calibri" w:eastAsia="Times New Roman" w:hAnsi="Calibri" w:cs="Calibri"/>
          <w:i/>
          <w:iCs/>
          <w:color w:val="000000"/>
          <w:kern w:val="0"/>
          <w:lang w:eastAsia="en-GB"/>
          <w14:ligatures w14:val="none"/>
        </w:rPr>
        <w:t>Tighten protections and accountability in the Act for ensuring impacts from developments are minimised and appropriately offset, and requiring corrective action when things go wrong.</w:t>
      </w:r>
      <w:r w:rsidR="00403D9E">
        <w:rPr>
          <w:rFonts w:ascii="Calibri" w:eastAsia="Times New Roman" w:hAnsi="Calibri" w:cs="Calibri"/>
          <w:i/>
          <w:iCs/>
          <w:color w:val="000000"/>
          <w:kern w:val="0"/>
          <w:lang w:eastAsia="en-GB"/>
          <w14:ligatures w14:val="none"/>
        </w:rPr>
        <w:br/>
      </w:r>
      <w:r w:rsidR="00403D9E">
        <w:rPr>
          <w:rFonts w:ascii="Calibri" w:eastAsia="Times New Roman" w:hAnsi="Calibri" w:cs="Calibri"/>
          <w:i/>
          <w:iCs/>
          <w:color w:val="000000"/>
          <w:kern w:val="0"/>
          <w:lang w:eastAsia="en-GB"/>
          <w14:ligatures w14:val="none"/>
        </w:rPr>
        <w:br/>
        <w:t>S</w:t>
      </w:r>
      <w:r w:rsidRPr="00403D9E">
        <w:rPr>
          <w:rFonts w:ascii="Calibri" w:eastAsia="Times New Roman" w:hAnsi="Calibri" w:cs="Calibri"/>
          <w:color w:val="000000"/>
          <w:kern w:val="0"/>
          <w:lang w:eastAsia="en-GB"/>
          <w14:ligatures w14:val="none"/>
        </w:rPr>
        <w:t>ome of the important ways for strengthening this protection in the Bill include:</w:t>
      </w:r>
    </w:p>
    <w:p w14:paraId="76535CEA" w14:textId="77777777" w:rsidR="00403D9E" w:rsidRDefault="00403D9E" w:rsidP="00403D9E">
      <w:pPr>
        <w:pStyle w:val="NormalWeb"/>
        <w:numPr>
          <w:ilvl w:val="1"/>
          <w:numId w:val="8"/>
        </w:numPr>
        <w:rPr>
          <w:rFonts w:ascii="Calibri" w:eastAsia="Times New Roman" w:hAnsi="Calibri" w:cs="Calibri"/>
          <w:color w:val="000000"/>
          <w:kern w:val="0"/>
          <w:lang w:eastAsia="en-GB"/>
          <w14:ligatures w14:val="none"/>
        </w:rPr>
      </w:pPr>
      <w:r w:rsidRPr="00403D9E">
        <w:rPr>
          <w:rFonts w:ascii="Calibri" w:eastAsia="Times New Roman" w:hAnsi="Calibri" w:cs="Calibri"/>
          <w:color w:val="000000"/>
          <w:kern w:val="0"/>
          <w:lang w:eastAsia="en-GB"/>
          <w14:ligatures w14:val="none"/>
        </w:rPr>
        <w:t>including a robust, scientifically sound definition of what an unacceptable impact is</w:t>
      </w:r>
    </w:p>
    <w:p w14:paraId="77206E4C" w14:textId="77777777" w:rsidR="00403D9E" w:rsidRDefault="00403D9E" w:rsidP="00403D9E">
      <w:pPr>
        <w:pStyle w:val="NormalWeb"/>
        <w:numPr>
          <w:ilvl w:val="1"/>
          <w:numId w:val="8"/>
        </w:numPr>
        <w:rPr>
          <w:rFonts w:ascii="Calibri" w:eastAsia="Times New Roman" w:hAnsi="Calibri" w:cs="Calibri"/>
          <w:color w:val="000000"/>
          <w:kern w:val="0"/>
          <w:lang w:eastAsia="en-GB"/>
          <w14:ligatures w14:val="none"/>
        </w:rPr>
      </w:pPr>
      <w:r w:rsidRPr="00403D9E">
        <w:rPr>
          <w:rFonts w:ascii="Calibri" w:eastAsia="Times New Roman" w:hAnsi="Calibri" w:cs="Calibri"/>
          <w:color w:val="000000"/>
          <w:kern w:val="0"/>
          <w:lang w:eastAsia="en-GB"/>
          <w14:ligatures w14:val="none"/>
        </w:rPr>
        <w:t>not accepting payments for environmental destruction unless a suitable like-for-like offset has been identified and secured</w:t>
      </w:r>
    </w:p>
    <w:p w14:paraId="32344C07" w14:textId="77777777" w:rsidR="00403D9E" w:rsidRDefault="00403D9E" w:rsidP="00403D9E">
      <w:pPr>
        <w:pStyle w:val="NormalWeb"/>
        <w:numPr>
          <w:ilvl w:val="1"/>
          <w:numId w:val="8"/>
        </w:numPr>
        <w:rPr>
          <w:rFonts w:ascii="Calibri" w:eastAsia="Times New Roman" w:hAnsi="Calibri" w:cs="Calibri"/>
          <w:color w:val="000000"/>
          <w:kern w:val="0"/>
          <w:lang w:eastAsia="en-GB"/>
          <w14:ligatures w14:val="none"/>
        </w:rPr>
      </w:pPr>
      <w:r w:rsidRPr="00403D9E">
        <w:rPr>
          <w:rFonts w:ascii="Calibri" w:eastAsia="Times New Roman" w:hAnsi="Calibri" w:cs="Calibri"/>
          <w:color w:val="000000"/>
          <w:kern w:val="0"/>
          <w:lang w:eastAsia="en-GB"/>
          <w14:ligatures w14:val="none"/>
        </w:rPr>
        <w:t>retaining Commonwealth oversight and step-in powers rather than completely devolving decisions on development to accredited states</w:t>
      </w:r>
    </w:p>
    <w:p w14:paraId="2C0AB3D6" w14:textId="0A8EA83C" w:rsidR="00403D9E" w:rsidRPr="00403D9E" w:rsidRDefault="00403D9E" w:rsidP="00403D9E">
      <w:pPr>
        <w:pStyle w:val="NormalWeb"/>
        <w:numPr>
          <w:ilvl w:val="1"/>
          <w:numId w:val="8"/>
        </w:numPr>
        <w:rPr>
          <w:rFonts w:ascii="Calibri" w:eastAsia="Times New Roman" w:hAnsi="Calibri" w:cs="Calibri"/>
          <w:color w:val="000000"/>
          <w:kern w:val="0"/>
          <w:lang w:eastAsia="en-GB"/>
          <w14:ligatures w14:val="none"/>
        </w:rPr>
      </w:pPr>
      <w:r w:rsidRPr="00403D9E">
        <w:rPr>
          <w:rFonts w:ascii="Calibri" w:eastAsia="Times New Roman" w:hAnsi="Calibri" w:cs="Calibri"/>
          <w:color w:val="000000"/>
          <w:kern w:val="0"/>
          <w:lang w:eastAsia="en-GB"/>
          <w14:ligatures w14:val="none"/>
        </w:rPr>
        <w:lastRenderedPageBreak/>
        <w:t>requiring the Minister to take corrective action when things go wrong</w:t>
      </w:r>
    </w:p>
    <w:p w14:paraId="4C320221" w14:textId="77777777" w:rsidR="00403D9E" w:rsidRDefault="00715C29" w:rsidP="00403D9E">
      <w:pPr>
        <w:pStyle w:val="NormalWeb"/>
        <w:numPr>
          <w:ilvl w:val="0"/>
          <w:numId w:val="6"/>
        </w:numPr>
        <w:rPr>
          <w:rFonts w:ascii="Calibri" w:eastAsia="Times New Roman" w:hAnsi="Calibri" w:cs="Calibri"/>
          <w:color w:val="000000"/>
          <w:kern w:val="0"/>
          <w:lang w:eastAsia="en-GB"/>
          <w14:ligatures w14:val="none"/>
        </w:rPr>
      </w:pPr>
      <w:r w:rsidRPr="00403D9E">
        <w:rPr>
          <w:rFonts w:ascii="Calibri" w:eastAsia="Times New Roman" w:hAnsi="Calibri" w:cs="Calibri"/>
          <w:i/>
          <w:iCs/>
          <w:color w:val="000000"/>
          <w:kern w:val="0"/>
          <w:lang w:eastAsia="en-GB"/>
          <w14:ligatures w14:val="none"/>
        </w:rPr>
        <w:t>Remove existing ‘carve-outs’ in the Act for forestry, and new carve-outs being introduced under bioregional planning provisions, that allow development actions to go ahead without further oversight or revision</w:t>
      </w:r>
      <w:r w:rsidR="00403D9E">
        <w:rPr>
          <w:rFonts w:ascii="Calibri" w:eastAsia="Times New Roman" w:hAnsi="Calibri" w:cs="Calibri"/>
          <w:i/>
          <w:iCs/>
          <w:color w:val="000000"/>
          <w:kern w:val="0"/>
          <w:lang w:eastAsia="en-GB"/>
          <w14:ligatures w14:val="none"/>
        </w:rPr>
        <w:br/>
      </w:r>
      <w:r w:rsidR="00403D9E">
        <w:rPr>
          <w:rFonts w:ascii="Calibri" w:eastAsia="Times New Roman" w:hAnsi="Calibri" w:cs="Calibri"/>
          <w:i/>
          <w:iCs/>
          <w:color w:val="000000"/>
          <w:kern w:val="0"/>
          <w:lang w:eastAsia="en-GB"/>
          <w14:ligatures w14:val="none"/>
        </w:rPr>
        <w:br/>
      </w:r>
      <w:r w:rsidRPr="00403D9E">
        <w:rPr>
          <w:rFonts w:ascii="Calibri" w:eastAsia="Times New Roman" w:hAnsi="Calibri" w:cs="Calibri"/>
          <w:color w:val="000000"/>
          <w:kern w:val="0"/>
          <w:lang w:eastAsia="en-GB"/>
          <w14:ligatures w14:val="none"/>
        </w:rPr>
        <w:t xml:space="preserve">The Act retains exemptions from protection for areas designated under Regional Forest Agreements (RFAs). These RFAs have not </w:t>
      </w:r>
      <w:proofErr w:type="gramStart"/>
      <w:r w:rsidRPr="00403D9E">
        <w:rPr>
          <w:rFonts w:ascii="Calibri" w:eastAsia="Times New Roman" w:hAnsi="Calibri" w:cs="Calibri"/>
          <w:color w:val="000000"/>
          <w:kern w:val="0"/>
          <w:lang w:eastAsia="en-GB"/>
          <w14:ligatures w14:val="none"/>
        </w:rPr>
        <w:t>worked, and</w:t>
      </w:r>
      <w:proofErr w:type="gramEnd"/>
      <w:r w:rsidRPr="00403D9E">
        <w:rPr>
          <w:rFonts w:ascii="Calibri" w:eastAsia="Times New Roman" w:hAnsi="Calibri" w:cs="Calibri"/>
          <w:color w:val="000000"/>
          <w:kern w:val="0"/>
          <w:lang w:eastAsia="en-GB"/>
          <w14:ligatures w14:val="none"/>
        </w:rPr>
        <w:t xml:space="preserve"> have contributed to the ongoing destruction of native forests and the species that rely upon forests for habitat. The Bill perpetuates these ‘carve outs’ for RFAs. </w:t>
      </w:r>
      <w:r w:rsidR="00403D9E">
        <w:rPr>
          <w:rFonts w:ascii="Calibri" w:eastAsia="Times New Roman" w:hAnsi="Calibri" w:cs="Calibri"/>
          <w:color w:val="000000"/>
          <w:kern w:val="0"/>
          <w:lang w:eastAsia="en-GB"/>
          <w14:ligatures w14:val="none"/>
        </w:rPr>
        <w:br/>
      </w:r>
      <w:r w:rsidR="00403D9E">
        <w:rPr>
          <w:rFonts w:ascii="Calibri" w:eastAsia="Times New Roman" w:hAnsi="Calibri" w:cs="Calibri"/>
          <w:color w:val="000000"/>
          <w:kern w:val="0"/>
          <w:lang w:eastAsia="en-GB"/>
          <w14:ligatures w14:val="none"/>
        </w:rPr>
        <w:br/>
      </w:r>
      <w:r w:rsidRPr="00403D9E">
        <w:rPr>
          <w:rFonts w:ascii="Calibri" w:eastAsia="Times New Roman" w:hAnsi="Calibri" w:cs="Calibri"/>
          <w:color w:val="000000"/>
          <w:kern w:val="0"/>
          <w:lang w:eastAsia="en-GB"/>
          <w14:ligatures w14:val="none"/>
        </w:rPr>
        <w:t>The new bioregional planning provisions in the Bill add to this by allowing new bioregional plans to be developed that do the same thing – they can designate areas as development zones, after which there is no further oversight or protection in these areas, even in the case of an unanticipated event such as if a threatened species is discovered in that zone after it has been designated, or an extreme event has placed existing species in the zone at much higher risk than they were before. In these cases, the Act allows the Minister to vary the plan, but does not require the Minister to do this, which means that any further protection in these development zones will be subject to Ministerial discretion and likely to significant pressures from developers.</w:t>
      </w:r>
    </w:p>
    <w:p w14:paraId="2B6E1C54" w14:textId="77777777" w:rsidR="00403D9E" w:rsidRPr="00403D9E" w:rsidRDefault="00715C29" w:rsidP="004218EE">
      <w:pPr>
        <w:pStyle w:val="NormalWeb"/>
        <w:numPr>
          <w:ilvl w:val="0"/>
          <w:numId w:val="6"/>
        </w:numPr>
        <w:rPr>
          <w:rFonts w:ascii="Calibri" w:eastAsia="Times New Roman" w:hAnsi="Calibri" w:cs="Calibri"/>
          <w:color w:val="000000"/>
          <w:kern w:val="0"/>
          <w:lang w:eastAsia="en-GB"/>
          <w14:ligatures w14:val="none"/>
        </w:rPr>
      </w:pPr>
      <w:r w:rsidRPr="00403D9E">
        <w:rPr>
          <w:rFonts w:ascii="Calibri" w:eastAsia="Times New Roman" w:hAnsi="Calibri" w:cs="Calibri"/>
          <w:i/>
          <w:iCs/>
          <w:color w:val="000000"/>
          <w:kern w:val="0"/>
          <w:lang w:eastAsia="en-GB"/>
          <w14:ligatures w14:val="none"/>
        </w:rPr>
        <w:t>Include provisions that account for the impacts of climate change on biodiversity and protected places</w:t>
      </w:r>
      <w:r w:rsidR="00403D9E">
        <w:rPr>
          <w:rFonts w:ascii="Calibri" w:eastAsia="Times New Roman" w:hAnsi="Calibri" w:cs="Calibri"/>
          <w:i/>
          <w:iCs/>
          <w:color w:val="000000"/>
          <w:kern w:val="0"/>
          <w:lang w:eastAsia="en-GB"/>
          <w14:ligatures w14:val="none"/>
        </w:rPr>
        <w:br/>
      </w:r>
      <w:r w:rsidR="00403D9E">
        <w:rPr>
          <w:rFonts w:ascii="Calibri" w:eastAsia="Times New Roman" w:hAnsi="Calibri" w:cs="Calibri"/>
          <w:i/>
          <w:iCs/>
          <w:color w:val="000000"/>
          <w:kern w:val="0"/>
          <w:lang w:eastAsia="en-GB"/>
          <w14:ligatures w14:val="none"/>
        </w:rPr>
        <w:br/>
      </w:r>
      <w:r w:rsidRPr="00403D9E">
        <w:rPr>
          <w:rFonts w:ascii="Calibri" w:eastAsia="Times New Roman" w:hAnsi="Calibri" w:cs="Calibri"/>
          <w:color w:val="000000"/>
          <w:kern w:val="0"/>
          <w:lang w:eastAsia="en-GB"/>
          <w14:ligatures w14:val="none"/>
        </w:rPr>
        <w:t>Despite stark evidence that climate change presents a very high and growing risk to biodiversity in Australia (e.g. in the National Climate Risk Assessment), the Bill contains no specific provisions for reducing climate change, and outside of the new bioregional planning provisions, does not contain any provisions such as buffers that ensure that protected species and ecosystems and significant places can continue to endure</w:t>
      </w:r>
      <w:r w:rsidR="00403D9E">
        <w:rPr>
          <w:rFonts w:ascii="Calibri" w:eastAsia="Times New Roman" w:hAnsi="Calibri" w:cs="Calibri"/>
          <w:color w:val="000000"/>
          <w:kern w:val="0"/>
          <w:lang w:eastAsia="en-GB"/>
          <w14:ligatures w14:val="none"/>
        </w:rPr>
        <w:t>.</w:t>
      </w:r>
      <w:r w:rsidR="00403D9E">
        <w:rPr>
          <w:rFonts w:ascii="Calibri" w:eastAsia="Times New Roman" w:hAnsi="Calibri" w:cs="Calibri"/>
          <w:color w:val="000000"/>
          <w:kern w:val="0"/>
          <w:lang w:eastAsia="en-GB"/>
          <w14:ligatures w14:val="none"/>
        </w:rPr>
        <w:br/>
      </w:r>
      <w:r w:rsidR="00403D9E">
        <w:rPr>
          <w:rFonts w:ascii="Calibri" w:eastAsia="Times New Roman" w:hAnsi="Calibri" w:cs="Calibri"/>
          <w:color w:val="000000"/>
          <w:kern w:val="0"/>
          <w:lang w:eastAsia="en-GB"/>
          <w14:ligatures w14:val="none"/>
        </w:rPr>
        <w:br/>
      </w:r>
      <w:r w:rsidR="00407F2F" w:rsidRPr="00403D9E">
        <w:rPr>
          <w:rFonts w:ascii="Calibri" w:hAnsi="Calibri" w:cs="Calibri"/>
        </w:rPr>
        <w:t>See</w:t>
      </w:r>
      <w:r w:rsidR="00136D1A" w:rsidRPr="00403D9E">
        <w:rPr>
          <w:rFonts w:ascii="Calibri" w:hAnsi="Calibri" w:cs="Calibri"/>
        </w:rPr>
        <w:t xml:space="preserve"> </w:t>
      </w:r>
      <w:r w:rsidR="007853AF" w:rsidRPr="00403D9E">
        <w:rPr>
          <w:rFonts w:ascii="Calibri" w:hAnsi="Calibri" w:cs="Calibri"/>
        </w:rPr>
        <w:t>The Biodiversity Council of Australia’s expert analysis: “</w:t>
      </w:r>
      <w:r w:rsidR="00136D1A" w:rsidRPr="00403D9E">
        <w:rPr>
          <w:rFonts w:ascii="Calibri" w:hAnsi="Calibri" w:cs="Calibri"/>
        </w:rPr>
        <w:t>Why Does It Matter to Get These Reforms Right</w:t>
      </w:r>
      <w:r w:rsidR="007853AF" w:rsidRPr="00403D9E">
        <w:rPr>
          <w:rFonts w:ascii="Calibri" w:hAnsi="Calibri" w:cs="Calibri"/>
        </w:rPr>
        <w:t xml:space="preserve">” </w:t>
      </w:r>
      <w:r w:rsidR="00136D1A" w:rsidRPr="00403D9E">
        <w:rPr>
          <w:rFonts w:ascii="Calibri" w:hAnsi="Calibri" w:cs="Calibri"/>
        </w:rPr>
        <w:t xml:space="preserve"> </w:t>
      </w:r>
      <w:hyperlink r:id="rId5" w:history="1">
        <w:r w:rsidR="00136D1A" w:rsidRPr="00403D9E">
          <w:rPr>
            <w:rStyle w:val="Hyperlink"/>
            <w:rFonts w:ascii="Calibri" w:hAnsi="Calibri" w:cs="Calibri"/>
          </w:rPr>
          <w:t>https://biodiversitycouncil.org.au/resources/getting-the-epbc-act-right</w:t>
        </w:r>
      </w:hyperlink>
      <w:r w:rsidR="00136D1A" w:rsidRPr="00403D9E">
        <w:rPr>
          <w:rFonts w:ascii="Calibri" w:hAnsi="Calibri" w:cs="Calibri"/>
        </w:rPr>
        <w:t xml:space="preserve"> </w:t>
      </w:r>
    </w:p>
    <w:p w14:paraId="029C5AC9" w14:textId="22BB3A09" w:rsidR="00403D9E" w:rsidRDefault="009B0F89" w:rsidP="00403D9E">
      <w:pPr>
        <w:pStyle w:val="NormalWeb"/>
        <w:rPr>
          <w:rFonts w:ascii="Calibri" w:hAnsi="Calibri" w:cs="Calibri"/>
          <w:kern w:val="0"/>
          <w14:ligatures w14:val="none"/>
        </w:rPr>
      </w:pPr>
      <w:r>
        <w:rPr>
          <w:rFonts w:ascii="Calibri" w:hAnsi="Calibri" w:cs="Calibri"/>
          <w:kern w:val="0"/>
          <w14:ligatures w14:val="none"/>
        </w:rPr>
        <w:t xml:space="preserve"> </w:t>
      </w:r>
    </w:p>
    <w:p w14:paraId="0B2D9233" w14:textId="77777777" w:rsidR="009B0F89" w:rsidRDefault="008E31A5" w:rsidP="00403D9E">
      <w:pPr>
        <w:pStyle w:val="NormalWeb"/>
        <w:rPr>
          <w:rFonts w:ascii="Calibri" w:hAnsi="Calibri" w:cs="Calibri"/>
          <w:color w:val="000000" w:themeColor="text1"/>
        </w:rPr>
      </w:pPr>
      <w:r w:rsidRPr="00403D9E">
        <w:rPr>
          <w:rFonts w:ascii="Calibri" w:hAnsi="Calibri" w:cs="Calibri"/>
          <w:kern w:val="0"/>
          <w14:ligatures w14:val="none"/>
        </w:rPr>
        <w:t xml:space="preserve">The Faith Ecology Network is a network of people from across Australia from </w:t>
      </w:r>
      <w:r w:rsidRPr="00403D9E">
        <w:rPr>
          <w:rFonts w:ascii="Calibri" w:hAnsi="Calibri" w:cs="Calibri"/>
          <w:color w:val="000000" w:themeColor="text1"/>
        </w:rPr>
        <w:t>Aboriginal Spirituality, Ecological Sciences, Anglican, Bahá’í, Brahma Kumaris, Buddhist, Catholic, Jewish, Hindu, Islamic, Orthodox Christian, Quaker, Salvation Army, Sikh, and Uniting Church faith traditions</w:t>
      </w:r>
      <w:r w:rsidRPr="00403D9E">
        <w:rPr>
          <w:rFonts w:ascii="Calibri" w:hAnsi="Calibri" w:cs="Calibri"/>
        </w:rPr>
        <w:t xml:space="preserve">, as well as ecologists and scientists who </w:t>
      </w:r>
      <w:r w:rsidRPr="00403D9E">
        <w:rPr>
          <w:rFonts w:ascii="Calibri" w:hAnsi="Calibri" w:cs="Calibri"/>
          <w:color w:val="000000" w:themeColor="text1"/>
        </w:rPr>
        <w:t>connect faith with ecological awareness and care, particularly with biodiversity. Our mailing list goes to nearly 700 nationally consisting of networks which extend our reach to up to 5 thousand people.</w:t>
      </w:r>
      <w:r w:rsidR="00403D9E">
        <w:rPr>
          <w:rFonts w:ascii="Calibri" w:hAnsi="Calibri" w:cs="Calibri"/>
          <w:color w:val="000000" w:themeColor="text1"/>
        </w:rPr>
        <w:br/>
      </w:r>
      <w:r w:rsidR="00403D9E">
        <w:rPr>
          <w:rFonts w:ascii="Calibri" w:hAnsi="Calibri" w:cs="Calibri"/>
          <w:color w:val="000000" w:themeColor="text1"/>
        </w:rPr>
        <w:br/>
      </w:r>
      <w:r w:rsidRPr="00403D9E">
        <w:rPr>
          <w:rFonts w:ascii="Calibri" w:hAnsi="Calibri" w:cs="Calibri"/>
          <w:color w:val="000000" w:themeColor="text1"/>
        </w:rPr>
        <w:t xml:space="preserve">People and groups in our network of networks have consistently been educating, raising awareness, </w:t>
      </w:r>
      <w:r w:rsidRPr="00403D9E">
        <w:rPr>
          <w:rFonts w:ascii="Calibri" w:hAnsi="Calibri" w:cs="Calibri"/>
          <w:color w:val="000000" w:themeColor="text1"/>
        </w:rPr>
        <w:lastRenderedPageBreak/>
        <w:t xml:space="preserve">advocating and acting for the protection and conservation of Australia’s unique biodiversity over many years as an urgent ethical, spiritual and physical priority. </w:t>
      </w:r>
    </w:p>
    <w:p w14:paraId="21C4D699" w14:textId="4858A137" w:rsidR="004218EE" w:rsidRPr="009B0F89" w:rsidRDefault="004218EE" w:rsidP="00403D9E">
      <w:pPr>
        <w:pStyle w:val="NormalWeb"/>
        <w:rPr>
          <w:rFonts w:ascii="Calibri" w:hAnsi="Calibri" w:cs="Calibri"/>
        </w:rPr>
      </w:pPr>
      <w:r w:rsidRPr="00403D9E">
        <w:rPr>
          <w:rFonts w:ascii="Calibri" w:hAnsi="Calibri" w:cs="Calibri"/>
        </w:rPr>
        <w:t xml:space="preserve">Australia </w:t>
      </w:r>
      <w:r w:rsidR="00B33FCE" w:rsidRPr="00403D9E">
        <w:rPr>
          <w:rFonts w:ascii="Calibri" w:hAnsi="Calibri" w:cs="Calibri"/>
        </w:rPr>
        <w:t xml:space="preserve">is </w:t>
      </w:r>
      <w:r w:rsidRPr="00403D9E">
        <w:rPr>
          <w:rFonts w:ascii="Calibri" w:hAnsi="Calibri" w:cs="Calibri"/>
        </w:rPr>
        <w:t xml:space="preserve">a signatory to the 2022 Kunming Montreal Global Biodiversity Conservation Agreement. This is to halt and reverse biodiversity loss by 2030, </w:t>
      </w:r>
      <w:r w:rsidRPr="00403D9E">
        <w:rPr>
          <w:rFonts w:ascii="Calibri" w:hAnsi="Calibri" w:cs="Calibri"/>
          <w:b/>
          <w:bCs/>
          <w:color w:val="000000" w:themeColor="text1"/>
        </w:rPr>
        <w:t>putting nature on a path to recovery, meaning that by 2050 we will be living in harmony with nature</w:t>
      </w:r>
      <w:r w:rsidRPr="00403D9E">
        <w:rPr>
          <w:rFonts w:ascii="Calibri" w:hAnsi="Calibri" w:cs="Calibri"/>
          <w:color w:val="000000" w:themeColor="text1"/>
        </w:rPr>
        <w:t xml:space="preserve">. </w:t>
      </w:r>
    </w:p>
    <w:p w14:paraId="6C0FB2BC" w14:textId="2854482F" w:rsidR="008E31A5" w:rsidRPr="00715C29" w:rsidRDefault="008E31A5" w:rsidP="008E31A5">
      <w:pPr>
        <w:rPr>
          <w:rFonts w:ascii="Calibri" w:hAnsi="Calibri" w:cs="Calibri"/>
          <w:color w:val="000000" w:themeColor="text1"/>
        </w:rPr>
      </w:pPr>
      <w:r w:rsidRPr="00715C29">
        <w:rPr>
          <w:rFonts w:ascii="Calibri" w:hAnsi="Calibri" w:cs="Calibri"/>
          <w:color w:val="000000" w:themeColor="text1"/>
        </w:rPr>
        <w:t xml:space="preserve">We expect that the implementation plans by the Australian government will </w:t>
      </w:r>
      <w:proofErr w:type="gramStart"/>
      <w:r w:rsidRPr="00715C29">
        <w:rPr>
          <w:rFonts w:ascii="Calibri" w:hAnsi="Calibri" w:cs="Calibri"/>
          <w:color w:val="000000" w:themeColor="text1"/>
        </w:rPr>
        <w:t>actually lead</w:t>
      </w:r>
      <w:proofErr w:type="gramEnd"/>
      <w:r w:rsidRPr="00715C29">
        <w:rPr>
          <w:rFonts w:ascii="Calibri" w:hAnsi="Calibri" w:cs="Calibri"/>
          <w:color w:val="000000" w:themeColor="text1"/>
        </w:rPr>
        <w:t xml:space="preserve"> to achieving this mission</w:t>
      </w:r>
      <w:r w:rsidR="00153EA6">
        <w:rPr>
          <w:rFonts w:ascii="Calibri" w:hAnsi="Calibri" w:cs="Calibri"/>
          <w:color w:val="000000" w:themeColor="text1"/>
        </w:rPr>
        <w:t xml:space="preserve"> agreement. </w:t>
      </w:r>
    </w:p>
    <w:p w14:paraId="34E34CBC" w14:textId="77777777" w:rsidR="008E31A5" w:rsidRPr="00715C29" w:rsidRDefault="008E31A5" w:rsidP="008E31A5">
      <w:pPr>
        <w:rPr>
          <w:rFonts w:ascii="Calibri" w:hAnsi="Calibri" w:cs="Calibri"/>
          <w:color w:val="000000" w:themeColor="text1"/>
          <w:kern w:val="0"/>
          <w14:ligatures w14:val="none"/>
        </w:rPr>
      </w:pPr>
      <w:r w:rsidRPr="00715C29">
        <w:rPr>
          <w:rFonts w:ascii="Calibri" w:hAnsi="Calibri" w:cs="Calibri"/>
          <w:color w:val="000000" w:themeColor="text1"/>
          <w:kern w:val="0"/>
          <w14:ligatures w14:val="none"/>
        </w:rPr>
        <w:t xml:space="preserve">We want to see real leadership at the Federal Government level across all sectors that sets the vision, enunciates the vision clearly, supports the vision with practical plans and consistent implementation. </w:t>
      </w:r>
    </w:p>
    <w:p w14:paraId="1A615F87" w14:textId="0143D50C" w:rsidR="008E31A5" w:rsidRPr="00715C29" w:rsidRDefault="004F0150" w:rsidP="008E31A5">
      <w:pPr>
        <w:rPr>
          <w:rFonts w:ascii="Calibri" w:hAnsi="Calibri" w:cs="Calibri"/>
          <w:kern w:val="0"/>
          <w14:ligatures w14:val="none"/>
        </w:rPr>
      </w:pPr>
      <w:r>
        <w:rPr>
          <w:rFonts w:ascii="Calibri" w:hAnsi="Calibri" w:cs="Calibri"/>
          <w:kern w:val="0"/>
          <w14:ligatures w14:val="none"/>
        </w:rPr>
        <w:t xml:space="preserve">The members of the </w:t>
      </w:r>
      <w:r w:rsidR="008E31A5" w:rsidRPr="00715C29">
        <w:rPr>
          <w:rFonts w:ascii="Calibri" w:hAnsi="Calibri" w:cs="Calibri"/>
          <w:kern w:val="0"/>
          <w14:ligatures w14:val="none"/>
        </w:rPr>
        <w:t>Faith Ecology Network Co</w:t>
      </w:r>
      <w:r>
        <w:rPr>
          <w:rFonts w:ascii="Calibri" w:hAnsi="Calibri" w:cs="Calibri"/>
          <w:kern w:val="0"/>
          <w14:ligatures w14:val="none"/>
        </w:rPr>
        <w:t xml:space="preserve">re Team. </w:t>
      </w:r>
    </w:p>
    <w:p w14:paraId="62CC7633" w14:textId="77777777" w:rsidR="008E31A5" w:rsidRPr="00715C29" w:rsidRDefault="008E31A5">
      <w:pPr>
        <w:rPr>
          <w:rFonts w:ascii="Calibri" w:hAnsi="Calibri" w:cs="Calibri"/>
        </w:rPr>
      </w:pPr>
    </w:p>
    <w:sectPr w:rsidR="008E31A5" w:rsidRPr="00715C29" w:rsidSect="005D4376">
      <w:pgSz w:w="11906" w:h="16838" w:code="9"/>
      <w:pgMar w:top="1440" w:right="849"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2A8"/>
    <w:multiLevelType w:val="hybridMultilevel"/>
    <w:tmpl w:val="CAA848D4"/>
    <w:lvl w:ilvl="0" w:tplc="0C090011">
      <w:start w:val="1"/>
      <w:numFmt w:val="decimal"/>
      <w:lvlText w:val="%1)"/>
      <w:lvlJc w:val="left"/>
      <w:pPr>
        <w:ind w:left="1353" w:hanging="360"/>
      </w:pPr>
      <w:rPr>
        <w:rFonts w:hint="default"/>
        <w:color w:val="auto"/>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 w15:restartNumberingAfterBreak="0">
    <w:nsid w:val="0DE077BB"/>
    <w:multiLevelType w:val="hybridMultilevel"/>
    <w:tmpl w:val="91E44C72"/>
    <w:lvl w:ilvl="0" w:tplc="FFFFFFFF">
      <w:start w:val="1"/>
      <w:numFmt w:val="decimal"/>
      <w:lvlText w:val="%1."/>
      <w:lvlJc w:val="left"/>
      <w:pPr>
        <w:ind w:left="360" w:hanging="360"/>
      </w:pPr>
      <w:rPr>
        <w:rFonts w:hint="default"/>
        <w:i/>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F416965"/>
    <w:multiLevelType w:val="hybridMultilevel"/>
    <w:tmpl w:val="9F40EF04"/>
    <w:lvl w:ilvl="0" w:tplc="F2182D56">
      <w:start w:val="1"/>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93718E"/>
    <w:multiLevelType w:val="hybridMultilevel"/>
    <w:tmpl w:val="3A006D36"/>
    <w:lvl w:ilvl="0" w:tplc="45789B58">
      <w:start w:val="1"/>
      <w:numFmt w:val="bullet"/>
      <w:lvlText w:val=""/>
      <w:lvlJc w:val="left"/>
      <w:pPr>
        <w:ind w:left="2643" w:hanging="360"/>
      </w:pPr>
      <w:rPr>
        <w:rFonts w:ascii="Symbol" w:hAnsi="Symbol" w:hint="default"/>
        <w:color w:val="auto"/>
      </w:rPr>
    </w:lvl>
    <w:lvl w:ilvl="1" w:tplc="08090003" w:tentative="1">
      <w:start w:val="1"/>
      <w:numFmt w:val="bullet"/>
      <w:lvlText w:val="o"/>
      <w:lvlJc w:val="left"/>
      <w:pPr>
        <w:ind w:left="3363" w:hanging="360"/>
      </w:pPr>
      <w:rPr>
        <w:rFonts w:ascii="Courier New" w:hAnsi="Courier New" w:cs="Courier New" w:hint="default"/>
      </w:rPr>
    </w:lvl>
    <w:lvl w:ilvl="2" w:tplc="08090005" w:tentative="1">
      <w:start w:val="1"/>
      <w:numFmt w:val="bullet"/>
      <w:lvlText w:val=""/>
      <w:lvlJc w:val="left"/>
      <w:pPr>
        <w:ind w:left="4083" w:hanging="360"/>
      </w:pPr>
      <w:rPr>
        <w:rFonts w:ascii="Wingdings" w:hAnsi="Wingdings" w:hint="default"/>
      </w:rPr>
    </w:lvl>
    <w:lvl w:ilvl="3" w:tplc="08090001" w:tentative="1">
      <w:start w:val="1"/>
      <w:numFmt w:val="bullet"/>
      <w:lvlText w:val=""/>
      <w:lvlJc w:val="left"/>
      <w:pPr>
        <w:ind w:left="4803" w:hanging="360"/>
      </w:pPr>
      <w:rPr>
        <w:rFonts w:ascii="Symbol" w:hAnsi="Symbol" w:hint="default"/>
      </w:rPr>
    </w:lvl>
    <w:lvl w:ilvl="4" w:tplc="08090003" w:tentative="1">
      <w:start w:val="1"/>
      <w:numFmt w:val="bullet"/>
      <w:lvlText w:val="o"/>
      <w:lvlJc w:val="left"/>
      <w:pPr>
        <w:ind w:left="5523" w:hanging="360"/>
      </w:pPr>
      <w:rPr>
        <w:rFonts w:ascii="Courier New" w:hAnsi="Courier New" w:cs="Courier New" w:hint="default"/>
      </w:rPr>
    </w:lvl>
    <w:lvl w:ilvl="5" w:tplc="08090005" w:tentative="1">
      <w:start w:val="1"/>
      <w:numFmt w:val="bullet"/>
      <w:lvlText w:val=""/>
      <w:lvlJc w:val="left"/>
      <w:pPr>
        <w:ind w:left="6243" w:hanging="360"/>
      </w:pPr>
      <w:rPr>
        <w:rFonts w:ascii="Wingdings" w:hAnsi="Wingdings" w:hint="default"/>
      </w:rPr>
    </w:lvl>
    <w:lvl w:ilvl="6" w:tplc="08090001" w:tentative="1">
      <w:start w:val="1"/>
      <w:numFmt w:val="bullet"/>
      <w:lvlText w:val=""/>
      <w:lvlJc w:val="left"/>
      <w:pPr>
        <w:ind w:left="6963" w:hanging="360"/>
      </w:pPr>
      <w:rPr>
        <w:rFonts w:ascii="Symbol" w:hAnsi="Symbol" w:hint="default"/>
      </w:rPr>
    </w:lvl>
    <w:lvl w:ilvl="7" w:tplc="08090003" w:tentative="1">
      <w:start w:val="1"/>
      <w:numFmt w:val="bullet"/>
      <w:lvlText w:val="o"/>
      <w:lvlJc w:val="left"/>
      <w:pPr>
        <w:ind w:left="7683" w:hanging="360"/>
      </w:pPr>
      <w:rPr>
        <w:rFonts w:ascii="Courier New" w:hAnsi="Courier New" w:cs="Courier New" w:hint="default"/>
      </w:rPr>
    </w:lvl>
    <w:lvl w:ilvl="8" w:tplc="08090005" w:tentative="1">
      <w:start w:val="1"/>
      <w:numFmt w:val="bullet"/>
      <w:lvlText w:val=""/>
      <w:lvlJc w:val="left"/>
      <w:pPr>
        <w:ind w:left="8403" w:hanging="360"/>
      </w:pPr>
      <w:rPr>
        <w:rFonts w:ascii="Wingdings" w:hAnsi="Wingdings" w:hint="default"/>
      </w:rPr>
    </w:lvl>
  </w:abstractNum>
  <w:abstractNum w:abstractNumId="4" w15:restartNumberingAfterBreak="0">
    <w:nsid w:val="4BD60FED"/>
    <w:multiLevelType w:val="hybridMultilevel"/>
    <w:tmpl w:val="392A8DE2"/>
    <w:lvl w:ilvl="0" w:tplc="6E0AFA48">
      <w:start w:val="1"/>
      <w:numFmt w:val="decimal"/>
      <w:lvlText w:val="%1."/>
      <w:lvlJc w:val="left"/>
      <w:pPr>
        <w:ind w:left="360" w:hanging="360"/>
      </w:pPr>
      <w:rPr>
        <w:rFonts w:hint="default"/>
        <w: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ED0ADC"/>
    <w:multiLevelType w:val="hybridMultilevel"/>
    <w:tmpl w:val="CF8A8F98"/>
    <w:lvl w:ilvl="0" w:tplc="FFFFFFFF">
      <w:start w:val="1"/>
      <w:numFmt w:val="decimal"/>
      <w:lvlText w:val="%1."/>
      <w:lvlJc w:val="left"/>
      <w:pPr>
        <w:ind w:left="360" w:hanging="360"/>
      </w:pPr>
      <w:rPr>
        <w:rFonts w:hint="default"/>
        <w:i/>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C4801D2"/>
    <w:multiLevelType w:val="hybridMultilevel"/>
    <w:tmpl w:val="7CE834C2"/>
    <w:lvl w:ilvl="0" w:tplc="F1BC4A8E">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7D69FA"/>
    <w:multiLevelType w:val="multilevel"/>
    <w:tmpl w:val="B6F6A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382281">
    <w:abstractNumId w:val="0"/>
  </w:num>
  <w:num w:numId="2" w16cid:durableId="1223954403">
    <w:abstractNumId w:val="7"/>
  </w:num>
  <w:num w:numId="3" w16cid:durableId="1241326435">
    <w:abstractNumId w:val="3"/>
  </w:num>
  <w:num w:numId="4" w16cid:durableId="2093039245">
    <w:abstractNumId w:val="2"/>
  </w:num>
  <w:num w:numId="5" w16cid:durableId="500239700">
    <w:abstractNumId w:val="6"/>
  </w:num>
  <w:num w:numId="6" w16cid:durableId="485783911">
    <w:abstractNumId w:val="4"/>
  </w:num>
  <w:num w:numId="7" w16cid:durableId="343173575">
    <w:abstractNumId w:val="1"/>
  </w:num>
  <w:num w:numId="8" w16cid:durableId="1099330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A5"/>
    <w:rsid w:val="0001035A"/>
    <w:rsid w:val="00032C4A"/>
    <w:rsid w:val="00036463"/>
    <w:rsid w:val="00077AB2"/>
    <w:rsid w:val="00082095"/>
    <w:rsid w:val="00084287"/>
    <w:rsid w:val="000A2F1C"/>
    <w:rsid w:val="000F21E3"/>
    <w:rsid w:val="000F46BC"/>
    <w:rsid w:val="000F54C7"/>
    <w:rsid w:val="00104F78"/>
    <w:rsid w:val="0012146D"/>
    <w:rsid w:val="00136D1A"/>
    <w:rsid w:val="00153EA6"/>
    <w:rsid w:val="00154ABB"/>
    <w:rsid w:val="00162A19"/>
    <w:rsid w:val="001E6DC9"/>
    <w:rsid w:val="001F1EC0"/>
    <w:rsid w:val="001F5A3A"/>
    <w:rsid w:val="0022665E"/>
    <w:rsid w:val="00247391"/>
    <w:rsid w:val="0026273F"/>
    <w:rsid w:val="00264B64"/>
    <w:rsid w:val="00266BD2"/>
    <w:rsid w:val="002779E5"/>
    <w:rsid w:val="002E3218"/>
    <w:rsid w:val="002F536D"/>
    <w:rsid w:val="003355E1"/>
    <w:rsid w:val="00342EDD"/>
    <w:rsid w:val="003E35A0"/>
    <w:rsid w:val="003E4F18"/>
    <w:rsid w:val="003E6EC3"/>
    <w:rsid w:val="00403D9E"/>
    <w:rsid w:val="00407F2F"/>
    <w:rsid w:val="00420744"/>
    <w:rsid w:val="004218EE"/>
    <w:rsid w:val="004317D3"/>
    <w:rsid w:val="004709B2"/>
    <w:rsid w:val="004B0450"/>
    <w:rsid w:val="004B6FDB"/>
    <w:rsid w:val="004C6F00"/>
    <w:rsid w:val="004D2634"/>
    <w:rsid w:val="004E77A3"/>
    <w:rsid w:val="004F0150"/>
    <w:rsid w:val="0052057C"/>
    <w:rsid w:val="00550CB4"/>
    <w:rsid w:val="00551F16"/>
    <w:rsid w:val="00580E82"/>
    <w:rsid w:val="00590745"/>
    <w:rsid w:val="005B65BC"/>
    <w:rsid w:val="005C137D"/>
    <w:rsid w:val="005D4376"/>
    <w:rsid w:val="005F2480"/>
    <w:rsid w:val="006A02C4"/>
    <w:rsid w:val="006A0FD7"/>
    <w:rsid w:val="006A2030"/>
    <w:rsid w:val="006A225B"/>
    <w:rsid w:val="006B4564"/>
    <w:rsid w:val="006C1CFD"/>
    <w:rsid w:val="00715C29"/>
    <w:rsid w:val="00723943"/>
    <w:rsid w:val="007750B7"/>
    <w:rsid w:val="007853AF"/>
    <w:rsid w:val="0079520B"/>
    <w:rsid w:val="007B277A"/>
    <w:rsid w:val="007E5953"/>
    <w:rsid w:val="00807778"/>
    <w:rsid w:val="00820D4C"/>
    <w:rsid w:val="008335B6"/>
    <w:rsid w:val="00840C55"/>
    <w:rsid w:val="00881317"/>
    <w:rsid w:val="00894D6C"/>
    <w:rsid w:val="008B698B"/>
    <w:rsid w:val="008E31A5"/>
    <w:rsid w:val="00916AA7"/>
    <w:rsid w:val="00923FCF"/>
    <w:rsid w:val="009B0F89"/>
    <w:rsid w:val="009B3AA4"/>
    <w:rsid w:val="009E2371"/>
    <w:rsid w:val="009E2D2A"/>
    <w:rsid w:val="00A16543"/>
    <w:rsid w:val="00A22B58"/>
    <w:rsid w:val="00A4095D"/>
    <w:rsid w:val="00A40DE9"/>
    <w:rsid w:val="00A73213"/>
    <w:rsid w:val="00A75C18"/>
    <w:rsid w:val="00A84B99"/>
    <w:rsid w:val="00AB70D5"/>
    <w:rsid w:val="00AD7940"/>
    <w:rsid w:val="00B115A1"/>
    <w:rsid w:val="00B220A1"/>
    <w:rsid w:val="00B33FCE"/>
    <w:rsid w:val="00BD1F28"/>
    <w:rsid w:val="00BF584C"/>
    <w:rsid w:val="00C24E39"/>
    <w:rsid w:val="00D4721F"/>
    <w:rsid w:val="00DC0295"/>
    <w:rsid w:val="00E959E9"/>
    <w:rsid w:val="00EA20EC"/>
    <w:rsid w:val="00EC6ADA"/>
    <w:rsid w:val="00ED0A77"/>
    <w:rsid w:val="00EF4145"/>
    <w:rsid w:val="00F06433"/>
    <w:rsid w:val="00F171CA"/>
    <w:rsid w:val="00F33C4B"/>
    <w:rsid w:val="00F479D3"/>
    <w:rsid w:val="00F662D1"/>
    <w:rsid w:val="00F90F47"/>
    <w:rsid w:val="00FC1B55"/>
    <w:rsid w:val="00FC31B2"/>
    <w:rsid w:val="00FC381C"/>
    <w:rsid w:val="00FC5E40"/>
    <w:rsid w:val="00FC6412"/>
    <w:rsid w:val="00FD594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4D4F"/>
  <w15:chartTrackingRefBased/>
  <w15:docId w15:val="{2001DBD2-C4D7-4729-9DDE-182CA23B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A5"/>
  </w:style>
  <w:style w:type="paragraph" w:styleId="Heading1">
    <w:name w:val="heading 1"/>
    <w:basedOn w:val="Normal"/>
    <w:next w:val="Normal"/>
    <w:link w:val="Heading1Char"/>
    <w:uiPriority w:val="9"/>
    <w:qFormat/>
    <w:rsid w:val="008E3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1A5"/>
    <w:rPr>
      <w:rFonts w:eastAsiaTheme="majorEastAsia" w:cstheme="majorBidi"/>
      <w:color w:val="272727" w:themeColor="text1" w:themeTint="D8"/>
    </w:rPr>
  </w:style>
  <w:style w:type="paragraph" w:styleId="Title">
    <w:name w:val="Title"/>
    <w:basedOn w:val="Normal"/>
    <w:next w:val="Normal"/>
    <w:link w:val="TitleChar"/>
    <w:uiPriority w:val="10"/>
    <w:qFormat/>
    <w:rsid w:val="008E3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1A5"/>
    <w:pPr>
      <w:spacing w:before="160"/>
      <w:jc w:val="center"/>
    </w:pPr>
    <w:rPr>
      <w:i/>
      <w:iCs/>
      <w:color w:val="404040" w:themeColor="text1" w:themeTint="BF"/>
    </w:rPr>
  </w:style>
  <w:style w:type="character" w:customStyle="1" w:styleId="QuoteChar">
    <w:name w:val="Quote Char"/>
    <w:basedOn w:val="DefaultParagraphFont"/>
    <w:link w:val="Quote"/>
    <w:uiPriority w:val="29"/>
    <w:rsid w:val="008E31A5"/>
    <w:rPr>
      <w:i/>
      <w:iCs/>
      <w:color w:val="404040" w:themeColor="text1" w:themeTint="BF"/>
    </w:rPr>
  </w:style>
  <w:style w:type="paragraph" w:styleId="ListParagraph">
    <w:name w:val="List Paragraph"/>
    <w:basedOn w:val="Normal"/>
    <w:uiPriority w:val="34"/>
    <w:qFormat/>
    <w:rsid w:val="008E31A5"/>
    <w:pPr>
      <w:ind w:left="720"/>
      <w:contextualSpacing/>
    </w:pPr>
  </w:style>
  <w:style w:type="character" w:styleId="IntenseEmphasis">
    <w:name w:val="Intense Emphasis"/>
    <w:basedOn w:val="DefaultParagraphFont"/>
    <w:uiPriority w:val="21"/>
    <w:qFormat/>
    <w:rsid w:val="008E31A5"/>
    <w:rPr>
      <w:i/>
      <w:iCs/>
      <w:color w:val="0F4761" w:themeColor="accent1" w:themeShade="BF"/>
    </w:rPr>
  </w:style>
  <w:style w:type="paragraph" w:styleId="IntenseQuote">
    <w:name w:val="Intense Quote"/>
    <w:basedOn w:val="Normal"/>
    <w:next w:val="Normal"/>
    <w:link w:val="IntenseQuoteChar"/>
    <w:uiPriority w:val="30"/>
    <w:qFormat/>
    <w:rsid w:val="008E3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1A5"/>
    <w:rPr>
      <w:i/>
      <w:iCs/>
      <w:color w:val="0F4761" w:themeColor="accent1" w:themeShade="BF"/>
    </w:rPr>
  </w:style>
  <w:style w:type="character" w:styleId="IntenseReference">
    <w:name w:val="Intense Reference"/>
    <w:basedOn w:val="DefaultParagraphFont"/>
    <w:uiPriority w:val="32"/>
    <w:qFormat/>
    <w:rsid w:val="008E31A5"/>
    <w:rPr>
      <w:b/>
      <w:bCs/>
      <w:smallCaps/>
      <w:color w:val="0F4761" w:themeColor="accent1" w:themeShade="BF"/>
      <w:spacing w:val="5"/>
    </w:rPr>
  </w:style>
  <w:style w:type="character" w:styleId="Hyperlink">
    <w:name w:val="Hyperlink"/>
    <w:basedOn w:val="DefaultParagraphFont"/>
    <w:uiPriority w:val="99"/>
    <w:unhideWhenUsed/>
    <w:rsid w:val="008E31A5"/>
    <w:rPr>
      <w:color w:val="0000FF"/>
      <w:u w:val="single"/>
    </w:rPr>
  </w:style>
  <w:style w:type="paragraph" w:styleId="NormalWeb">
    <w:name w:val="Normal (Web)"/>
    <w:basedOn w:val="Normal"/>
    <w:uiPriority w:val="99"/>
    <w:unhideWhenUsed/>
    <w:rsid w:val="00EC6ADA"/>
    <w:rPr>
      <w:rFonts w:ascii="Times New Roman" w:hAnsi="Times New Roman" w:cs="Times New Roman"/>
    </w:rPr>
  </w:style>
  <w:style w:type="character" w:styleId="UnresolvedMention">
    <w:name w:val="Unresolved Mention"/>
    <w:basedOn w:val="DefaultParagraphFont"/>
    <w:uiPriority w:val="99"/>
    <w:semiHidden/>
    <w:unhideWhenUsed/>
    <w:rsid w:val="00136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odiversitycouncil.org.au/resources/getting-the-epbc-act-righ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Lanyon</dc:creator>
  <cp:keywords/>
  <dc:description/>
  <cp:lastModifiedBy>Michelle McDonald</cp:lastModifiedBy>
  <cp:revision>2</cp:revision>
  <dcterms:created xsi:type="dcterms:W3CDTF">2025-11-25T01:15:00Z</dcterms:created>
  <dcterms:modified xsi:type="dcterms:W3CDTF">2025-11-25T01:15:00Z</dcterms:modified>
</cp:coreProperties>
</file>