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Montserrat Medium" w:cs="Montserrat Medium" w:eastAsia="Montserrat Medium" w:hAnsi="Montserrat Medium"/>
          <w:color w:val="004990"/>
          <w:sz w:val="44"/>
          <w:szCs w:val="44"/>
        </w:rPr>
      </w:pPr>
      <w:r w:rsidDel="00000000" w:rsidR="00000000" w:rsidRPr="00000000">
        <w:rPr>
          <w:rFonts w:ascii="Montserrat Medium" w:cs="Montserrat Medium" w:eastAsia="Montserrat Medium" w:hAnsi="Montserrat Medium"/>
          <w:color w:val="004990"/>
          <w:sz w:val="44"/>
          <w:szCs w:val="44"/>
          <w:rtl w:val="0"/>
        </w:rPr>
        <w:t xml:space="preserve">Health System Funders for Housing Justice </w:t>
      </w:r>
    </w:p>
    <w:p w:rsidR="00000000" w:rsidDel="00000000" w:rsidP="00000000" w:rsidRDefault="00000000" w:rsidRPr="00000000" w14:paraId="00000002">
      <w:pPr>
        <w:pStyle w:val="Title"/>
        <w:rPr>
          <w:rFonts w:ascii="Montserrat Medium" w:cs="Montserrat Medium" w:eastAsia="Montserrat Medium" w:hAnsi="Montserrat Medium"/>
          <w:color w:val="004990"/>
          <w:sz w:val="44"/>
          <w:szCs w:val="44"/>
        </w:rPr>
      </w:pPr>
      <w:r w:rsidDel="00000000" w:rsidR="00000000" w:rsidRPr="00000000">
        <w:rPr>
          <w:rFonts w:ascii="Montserrat Medium" w:cs="Montserrat Medium" w:eastAsia="Montserrat Medium" w:hAnsi="Montserrat Medium"/>
          <w:color w:val="004990"/>
          <w:sz w:val="44"/>
          <w:szCs w:val="44"/>
          <w:rtl w:val="0"/>
        </w:rPr>
        <w:t xml:space="preserve">Monthly Meeting Notes</w:t>
      </w:r>
    </w:p>
    <w:p w:rsidR="00000000" w:rsidDel="00000000" w:rsidP="00000000" w:rsidRDefault="00000000" w:rsidRPr="00000000" w14:paraId="00000003">
      <w:pPr>
        <w:pStyle w:val="Subtitle"/>
        <w:spacing w:after="0" w:line="240" w:lineRule="auto"/>
        <w:rPr>
          <w:rFonts w:ascii="Montserrat Medium" w:cs="Montserrat Medium" w:eastAsia="Montserrat Medium" w:hAnsi="Montserrat Medium"/>
          <w:color w:val="7ba329"/>
          <w:sz w:val="28"/>
          <w:szCs w:val="28"/>
        </w:rPr>
      </w:pPr>
      <w:r w:rsidDel="00000000" w:rsidR="00000000" w:rsidRPr="00000000">
        <w:rPr>
          <w:rFonts w:ascii="Montserrat Medium" w:cs="Montserrat Medium" w:eastAsia="Montserrat Medium" w:hAnsi="Montserrat Medium"/>
          <w:color w:val="7ba329"/>
          <w:sz w:val="28"/>
          <w:szCs w:val="28"/>
          <w:rtl w:val="0"/>
        </w:rPr>
        <w:t xml:space="preserve">November 15, 2021 | 2-3:30 ET / 1-2:30 CT / 12-1:30 MT / 11-12:30 PT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Open Sans" w:cs="Open Sans" w:eastAsia="Open Sans" w:hAnsi="Open Sans"/>
          <w:sz w:val="21"/>
          <w:szCs w:val="21"/>
        </w:rPr>
      </w:pPr>
      <w:r w:rsidDel="00000000" w:rsidR="00000000" w:rsidRPr="00000000">
        <w:rPr>
          <w:rFonts w:ascii="Open Sans" w:cs="Open Sans" w:eastAsia="Open Sans" w:hAnsi="Open Sans"/>
          <w:b w:val="1"/>
          <w:i w:val="1"/>
          <w:sz w:val="21"/>
          <w:szCs w:val="21"/>
          <w:rtl w:val="0"/>
        </w:rPr>
        <w:t xml:space="preserve">Attendees: </w:t>
      </w:r>
      <w:r w:rsidDel="00000000" w:rsidR="00000000" w:rsidRPr="00000000">
        <w:rPr>
          <w:rtl w:val="0"/>
        </w:rPr>
      </w:r>
    </w:p>
    <w:p w:rsidR="00000000" w:rsidDel="00000000" w:rsidP="00000000" w:rsidRDefault="00000000" w:rsidRPr="00000000" w14:paraId="00000006">
      <w:pPr>
        <w:numPr>
          <w:ilvl w:val="0"/>
          <w:numId w:val="3"/>
        </w:numPr>
        <w:spacing w:after="240" w:before="240" w:lineRule="auto"/>
        <w:ind w:left="720" w:hanging="36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Monica Buhlig</w:t>
      </w:r>
    </w:p>
    <w:p w:rsidR="00000000" w:rsidDel="00000000" w:rsidP="00000000" w:rsidRDefault="00000000" w:rsidRPr="00000000" w14:paraId="00000007">
      <w:pPr>
        <w:numPr>
          <w:ilvl w:val="0"/>
          <w:numId w:val="3"/>
        </w:numPr>
        <w:spacing w:after="240" w:before="240" w:lineRule="auto"/>
        <w:ind w:left="720" w:hanging="36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Brian Tujillo</w:t>
      </w:r>
    </w:p>
    <w:p w:rsidR="00000000" w:rsidDel="00000000" w:rsidP="00000000" w:rsidRDefault="00000000" w:rsidRPr="00000000" w14:paraId="00000008">
      <w:pPr>
        <w:numPr>
          <w:ilvl w:val="0"/>
          <w:numId w:val="3"/>
        </w:numPr>
        <w:spacing w:after="240" w:before="240" w:lineRule="auto"/>
        <w:ind w:left="720" w:hanging="36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James Keinker</w:t>
      </w:r>
    </w:p>
    <w:p w:rsidR="00000000" w:rsidDel="00000000" w:rsidP="00000000" w:rsidRDefault="00000000" w:rsidRPr="00000000" w14:paraId="00000009">
      <w:pPr>
        <w:numPr>
          <w:ilvl w:val="0"/>
          <w:numId w:val="3"/>
        </w:numPr>
        <w:spacing w:after="240" w:before="240" w:lineRule="auto"/>
        <w:ind w:left="720" w:hanging="36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Anira Khlok</w:t>
      </w:r>
    </w:p>
    <w:p w:rsidR="00000000" w:rsidDel="00000000" w:rsidP="00000000" w:rsidRDefault="00000000" w:rsidRPr="00000000" w14:paraId="0000000A">
      <w:pPr>
        <w:numPr>
          <w:ilvl w:val="0"/>
          <w:numId w:val="3"/>
        </w:numPr>
        <w:spacing w:after="240" w:before="240" w:lineRule="auto"/>
        <w:ind w:left="720" w:hanging="36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Nicole Wilson</w:t>
      </w:r>
    </w:p>
    <w:p w:rsidR="00000000" w:rsidDel="00000000" w:rsidP="00000000" w:rsidRDefault="00000000" w:rsidRPr="00000000" w14:paraId="0000000B">
      <w:pPr>
        <w:numPr>
          <w:ilvl w:val="0"/>
          <w:numId w:val="3"/>
        </w:numPr>
        <w:spacing w:after="240" w:before="240" w:lineRule="auto"/>
        <w:ind w:left="720" w:hanging="36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Ashley Brand</w:t>
      </w:r>
    </w:p>
    <w:p w:rsidR="00000000" w:rsidDel="00000000" w:rsidP="00000000" w:rsidRDefault="00000000" w:rsidRPr="00000000" w14:paraId="0000000C">
      <w:pPr>
        <w:numPr>
          <w:ilvl w:val="0"/>
          <w:numId w:val="3"/>
        </w:numPr>
        <w:spacing w:after="240" w:before="240" w:lineRule="auto"/>
        <w:ind w:left="720" w:hanging="360"/>
        <w:rPr>
          <w:rFonts w:ascii="Open Sans" w:cs="Open Sans" w:eastAsia="Open Sans" w:hAnsi="Open Sans"/>
          <w:sz w:val="21"/>
          <w:szCs w:val="21"/>
          <w:u w:val="none"/>
        </w:rPr>
      </w:pPr>
      <w:r w:rsidDel="00000000" w:rsidR="00000000" w:rsidRPr="00000000">
        <w:rPr>
          <w:rFonts w:ascii="Open Sans" w:cs="Open Sans" w:eastAsia="Open Sans" w:hAnsi="Open Sans"/>
          <w:sz w:val="21"/>
          <w:szCs w:val="21"/>
          <w:rtl w:val="0"/>
        </w:rPr>
        <w:t xml:space="preserve">Shavonda Weber-Christmas</w:t>
      </w:r>
    </w:p>
    <w:p w:rsidR="00000000" w:rsidDel="00000000" w:rsidP="00000000" w:rsidRDefault="00000000" w:rsidRPr="00000000" w14:paraId="0000000D">
      <w:pPr>
        <w:spacing w:after="0" w:line="240" w:lineRule="auto"/>
        <w:rPr>
          <w:rFonts w:ascii="Open Sans" w:cs="Open Sans" w:eastAsia="Open Sans" w:hAnsi="Open Sans"/>
          <w:b w:val="1"/>
          <w:sz w:val="21"/>
          <w:szCs w:val="21"/>
        </w:rPr>
      </w:pPr>
      <w:r w:rsidDel="00000000" w:rsidR="00000000" w:rsidRPr="00000000">
        <w:rPr>
          <w:rFonts w:ascii="Open Sans" w:cs="Open Sans" w:eastAsia="Open Sans" w:hAnsi="Open Sans"/>
          <w:b w:val="1"/>
          <w:sz w:val="21"/>
          <w:szCs w:val="21"/>
          <w:rtl w:val="0"/>
        </w:rPr>
        <w:t xml:space="preserve">Welcome &amp; Check Ins</w:t>
      </w:r>
    </w:p>
    <w:p w:rsidR="00000000" w:rsidDel="00000000" w:rsidP="00000000" w:rsidRDefault="00000000" w:rsidRPr="00000000" w14:paraId="0000000E">
      <w:pPr>
        <w:numPr>
          <w:ilvl w:val="0"/>
          <w:numId w:val="1"/>
        </w:numPr>
        <w:spacing w:after="0" w:line="240" w:lineRule="auto"/>
        <w:ind w:left="720" w:hanging="360"/>
        <w:rPr>
          <w:rFonts w:ascii="Calibri" w:cs="Calibri" w:eastAsia="Calibri" w:hAnsi="Calibri"/>
          <w:sz w:val="21"/>
          <w:szCs w:val="21"/>
        </w:rPr>
      </w:pPr>
      <w:r w:rsidDel="00000000" w:rsidR="00000000" w:rsidRPr="00000000">
        <w:rPr>
          <w:rFonts w:ascii="Open Sans Light" w:cs="Open Sans Light" w:eastAsia="Open Sans Light" w:hAnsi="Open Sans Light"/>
          <w:sz w:val="21"/>
          <w:szCs w:val="21"/>
          <w:rtl w:val="0"/>
        </w:rPr>
        <w:t xml:space="preserve">Review agenda for today</w:t>
      </w:r>
      <w:r w:rsidDel="00000000" w:rsidR="00000000" w:rsidRPr="00000000">
        <w:rPr>
          <w:rtl w:val="0"/>
        </w:rPr>
      </w:r>
    </w:p>
    <w:p w:rsidR="00000000" w:rsidDel="00000000" w:rsidP="00000000" w:rsidRDefault="00000000" w:rsidRPr="00000000" w14:paraId="0000000F">
      <w:pPr>
        <w:numPr>
          <w:ilvl w:val="0"/>
          <w:numId w:val="1"/>
        </w:numPr>
        <w:spacing w:after="0" w:line="240" w:lineRule="auto"/>
        <w:ind w:left="72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Check In:  </w:t>
      </w:r>
      <w:r w:rsidDel="00000000" w:rsidR="00000000" w:rsidRPr="00000000">
        <w:rPr>
          <w:rtl w:val="0"/>
        </w:rPr>
      </w:r>
    </w:p>
    <w:p w:rsidR="00000000" w:rsidDel="00000000" w:rsidP="00000000" w:rsidRDefault="00000000" w:rsidRPr="00000000" w14:paraId="00000010">
      <w:pPr>
        <w:numPr>
          <w:ilvl w:val="1"/>
          <w:numId w:val="1"/>
        </w:numPr>
        <w:spacing w:after="0" w:line="240" w:lineRule="auto"/>
        <w:ind w:left="1440" w:hanging="360"/>
        <w:rPr>
          <w:rFonts w:ascii="Open Sans Light" w:cs="Open Sans Light" w:eastAsia="Open Sans Light" w:hAnsi="Open Sans Light"/>
          <w:sz w:val="21"/>
          <w:szCs w:val="21"/>
        </w:rPr>
      </w:pPr>
      <w:r w:rsidDel="00000000" w:rsidR="00000000" w:rsidRPr="00000000">
        <w:rPr>
          <w:rFonts w:ascii="Open Sans Light" w:cs="Open Sans Light" w:eastAsia="Open Sans Light" w:hAnsi="Open Sans Light"/>
          <w:sz w:val="21"/>
          <w:szCs w:val="21"/>
          <w:rtl w:val="0"/>
        </w:rPr>
        <w:t xml:space="preserve">review mapping exercise</w:t>
      </w:r>
    </w:p>
    <w:p w:rsidR="00000000" w:rsidDel="00000000" w:rsidP="00000000" w:rsidRDefault="00000000" w:rsidRPr="00000000" w14:paraId="00000011">
      <w:pPr>
        <w:spacing w:after="0" w:line="240" w:lineRule="auto"/>
        <w:rPr>
          <w:rFonts w:ascii="Open Sans" w:cs="Open Sans" w:eastAsia="Open Sans" w:hAnsi="Open Sans"/>
          <w:b w:val="1"/>
          <w:i w:val="1"/>
          <w:sz w:val="21"/>
          <w:szCs w:val="21"/>
        </w:rPr>
      </w:pPr>
      <w:r w:rsidDel="00000000" w:rsidR="00000000" w:rsidRPr="00000000">
        <w:rPr>
          <w:rFonts w:ascii="Open Sans" w:cs="Open Sans" w:eastAsia="Open Sans" w:hAnsi="Open Sans"/>
          <w:b w:val="1"/>
          <w:sz w:val="21"/>
          <w:szCs w:val="21"/>
          <w:rtl w:val="0"/>
        </w:rPr>
        <w:t xml:space="preserve">Health System Funders Mapping</w:t>
      </w:r>
      <w:r w:rsidDel="00000000" w:rsidR="00000000" w:rsidRPr="00000000">
        <w:rPr>
          <w:rtl w:val="0"/>
        </w:rPr>
      </w:r>
    </w:p>
    <w:p w:rsidR="00000000" w:rsidDel="00000000" w:rsidP="00000000" w:rsidRDefault="00000000" w:rsidRPr="00000000" w14:paraId="00000012">
      <w:pPr>
        <w:spacing w:after="0" w:line="240" w:lineRule="auto"/>
        <w:ind w:left="0" w:firstLine="0"/>
        <w:rPr>
          <w:rFonts w:ascii="Open Sans Light" w:cs="Open Sans Light" w:eastAsia="Open Sans Light" w:hAnsi="Open Sans Light"/>
          <w:sz w:val="21"/>
          <w:szCs w:val="21"/>
        </w:rPr>
      </w:pPr>
      <w:r w:rsidDel="00000000" w:rsidR="00000000" w:rsidRPr="00000000">
        <w:rPr>
          <w:rtl w:val="0"/>
        </w:rPr>
      </w:r>
    </w:p>
    <w:p w:rsidR="00000000" w:rsidDel="00000000" w:rsidP="00000000" w:rsidRDefault="00000000" w:rsidRPr="00000000" w14:paraId="00000013">
      <w:pPr>
        <w:spacing w:after="0" w:line="240" w:lineRule="auto"/>
        <w:ind w:left="0" w:firstLine="0"/>
        <w:rPr>
          <w:rFonts w:ascii="Open Sans Light" w:cs="Open Sans Light" w:eastAsia="Open Sans Light" w:hAnsi="Open Sans Light"/>
          <w:sz w:val="21"/>
          <w:szCs w:val="21"/>
        </w:rPr>
      </w:pPr>
      <w:r w:rsidDel="00000000" w:rsidR="00000000" w:rsidRPr="00000000">
        <w:rPr>
          <w:rtl w:val="0"/>
        </w:rPr>
      </w:r>
    </w:p>
    <w:p w:rsidR="00000000" w:rsidDel="00000000" w:rsidP="00000000" w:rsidRDefault="00000000" w:rsidRPr="00000000" w14:paraId="00000014">
      <w:pPr>
        <w:spacing w:after="0" w:line="240" w:lineRule="auto"/>
        <w:ind w:left="0" w:firstLine="0"/>
        <w:rPr>
          <w:rFonts w:ascii="Open Sans Light" w:cs="Open Sans Light" w:eastAsia="Open Sans Light" w:hAnsi="Open Sans Light"/>
          <w:sz w:val="21"/>
          <w:szCs w:val="21"/>
        </w:rPr>
      </w:pPr>
      <w:r w:rsidDel="00000000" w:rsidR="00000000" w:rsidRPr="00000000">
        <w:rPr>
          <w:rtl w:val="0"/>
        </w:rPr>
      </w:r>
    </w:p>
    <w:p w:rsidR="00000000" w:rsidDel="00000000" w:rsidP="00000000" w:rsidRDefault="00000000" w:rsidRPr="00000000" w14:paraId="00000015">
      <w:pPr>
        <w:spacing w:after="0" w:line="240" w:lineRule="auto"/>
        <w:ind w:left="0" w:firstLine="0"/>
        <w:rPr>
          <w:rFonts w:ascii="Open Sans Light" w:cs="Open Sans Light" w:eastAsia="Open Sans Light" w:hAnsi="Open Sans Light"/>
          <w:sz w:val="21"/>
          <w:szCs w:val="21"/>
        </w:rPr>
      </w:pPr>
      <w:r w:rsidDel="00000000" w:rsidR="00000000" w:rsidRPr="00000000">
        <w:rPr>
          <w:rtl w:val="0"/>
        </w:rPr>
      </w:r>
    </w:p>
    <w:p w:rsidR="00000000" w:rsidDel="00000000" w:rsidP="00000000" w:rsidRDefault="00000000" w:rsidRPr="00000000" w14:paraId="00000016">
      <w:pPr>
        <w:spacing w:after="0" w:line="240" w:lineRule="auto"/>
        <w:rPr>
          <w:rFonts w:ascii="Open Sans" w:cs="Open Sans" w:eastAsia="Open Sans" w:hAnsi="Open Sans"/>
          <w:sz w:val="21"/>
          <w:szCs w:val="21"/>
        </w:rPr>
      </w:pPr>
      <w:r w:rsidDel="00000000" w:rsidR="00000000" w:rsidRPr="00000000">
        <w:rPr>
          <w:rFonts w:ascii="Open Sans" w:cs="Open Sans" w:eastAsia="Open Sans" w:hAnsi="Open Sans"/>
          <w:b w:val="1"/>
          <w:sz w:val="21"/>
          <w:szCs w:val="21"/>
          <w:rtl w:val="0"/>
        </w:rPr>
        <w:t xml:space="preserve">Discussion with Network Members</w:t>
      </w:r>
      <w:r w:rsidDel="00000000" w:rsidR="00000000" w:rsidRPr="00000000">
        <w:rPr>
          <w:rtl w:val="0"/>
        </w:rPr>
      </w:r>
    </w:p>
    <w:p w:rsidR="00000000" w:rsidDel="00000000" w:rsidP="00000000" w:rsidRDefault="00000000" w:rsidRPr="00000000" w14:paraId="00000017">
      <w:pPr>
        <w:numPr>
          <w:ilvl w:val="0"/>
          <w:numId w:val="2"/>
        </w:numPr>
        <w:spacing w:after="0" w:line="240" w:lineRule="auto"/>
        <w:ind w:left="720" w:hanging="360"/>
        <w:rPr>
          <w:rFonts w:ascii="Open Sans Light" w:cs="Open Sans Light" w:eastAsia="Open Sans Light" w:hAnsi="Open Sans Light"/>
          <w:sz w:val="21"/>
          <w:szCs w:val="21"/>
        </w:rPr>
      </w:pPr>
      <w:r w:rsidDel="00000000" w:rsidR="00000000" w:rsidRPr="00000000">
        <w:rPr>
          <w:rFonts w:ascii="Open Sans Light" w:cs="Open Sans Light" w:eastAsia="Open Sans Light" w:hAnsi="Open Sans Light"/>
          <w:sz w:val="21"/>
          <w:szCs w:val="21"/>
          <w:rtl w:val="0"/>
        </w:rPr>
        <w:t xml:space="preserve">advocacy and policy. we are not looking to duplicate work but lift up work being done outside of this group</w:t>
      </w:r>
    </w:p>
    <w:p w:rsidR="00000000" w:rsidDel="00000000" w:rsidP="00000000" w:rsidRDefault="00000000" w:rsidRPr="00000000" w14:paraId="00000018">
      <w:pPr>
        <w:numPr>
          <w:ilvl w:val="0"/>
          <w:numId w:val="2"/>
        </w:numPr>
        <w:spacing w:after="0" w:line="240" w:lineRule="auto"/>
        <w:ind w:left="720" w:hanging="360"/>
        <w:rPr>
          <w:rFonts w:ascii="Open Sans Light" w:cs="Open Sans Light" w:eastAsia="Open Sans Light" w:hAnsi="Open Sans Light"/>
          <w:sz w:val="21"/>
          <w:szCs w:val="21"/>
        </w:rPr>
      </w:pPr>
      <w:r w:rsidDel="00000000" w:rsidR="00000000" w:rsidRPr="00000000">
        <w:rPr>
          <w:rFonts w:ascii="Open Sans Light" w:cs="Open Sans Light" w:eastAsia="Open Sans Light" w:hAnsi="Open Sans Light"/>
          <w:sz w:val="21"/>
          <w:szCs w:val="21"/>
          <w:rtl w:val="0"/>
        </w:rPr>
        <w:t xml:space="preserve">Alexa- alignments or gaps identified in agenda for priorities of targeted groups in public policy</w:t>
      </w:r>
    </w:p>
    <w:p w:rsidR="00000000" w:rsidDel="00000000" w:rsidP="00000000" w:rsidRDefault="00000000" w:rsidRPr="00000000" w14:paraId="00000019">
      <w:pPr>
        <w:numPr>
          <w:ilvl w:val="0"/>
          <w:numId w:val="2"/>
        </w:numPr>
        <w:spacing w:after="0" w:line="240" w:lineRule="auto"/>
        <w:ind w:left="720" w:hanging="360"/>
        <w:rPr>
          <w:rFonts w:ascii="Open Sans Light" w:cs="Open Sans Light" w:eastAsia="Open Sans Light" w:hAnsi="Open Sans Light"/>
          <w:sz w:val="21"/>
          <w:szCs w:val="21"/>
        </w:rPr>
      </w:pPr>
      <w:r w:rsidDel="00000000" w:rsidR="00000000" w:rsidRPr="00000000">
        <w:rPr>
          <w:rFonts w:ascii="Open Sans Light" w:cs="Open Sans Light" w:eastAsia="Open Sans Light" w:hAnsi="Open Sans Light"/>
          <w:sz w:val="21"/>
          <w:szCs w:val="21"/>
          <w:rtl w:val="0"/>
        </w:rPr>
        <w:t xml:space="preserve">Anira Klohk (chat)- ...I'm interested in the randomized [control] trial with housing first for youth/young adult/homelessness as Kelly from Nationwide Children's Hospital noted.</w:t>
      </w:r>
    </w:p>
    <w:p w:rsidR="00000000" w:rsidDel="00000000" w:rsidP="00000000" w:rsidRDefault="00000000" w:rsidRPr="00000000" w14:paraId="0000001A">
      <w:pPr>
        <w:numPr>
          <w:ilvl w:val="0"/>
          <w:numId w:val="2"/>
        </w:numPr>
        <w:spacing w:after="0" w:line="240" w:lineRule="auto"/>
        <w:ind w:left="720" w:hanging="360"/>
        <w:rPr>
          <w:rFonts w:ascii="Open Sans Light" w:cs="Open Sans Light" w:eastAsia="Open Sans Light" w:hAnsi="Open Sans Light"/>
          <w:sz w:val="21"/>
          <w:szCs w:val="21"/>
        </w:rPr>
      </w:pPr>
      <w:r w:rsidDel="00000000" w:rsidR="00000000" w:rsidRPr="00000000">
        <w:rPr>
          <w:rFonts w:ascii="Open Sans Light" w:cs="Open Sans Light" w:eastAsia="Open Sans Light" w:hAnsi="Open Sans Light"/>
          <w:sz w:val="21"/>
          <w:szCs w:val="21"/>
          <w:rtl w:val="0"/>
        </w:rPr>
        <w:t xml:space="preserve">Monica- policy groups reach out to healthcare, we just want links between health and homlessness. not happening as often as it should, only being prioritized when lifted up. important to improve health outcomes. learning how people are leveraging their health voice (not necessarily in an advocacy manner)</w:t>
      </w:r>
    </w:p>
    <w:p w:rsidR="00000000" w:rsidDel="00000000" w:rsidP="00000000" w:rsidRDefault="00000000" w:rsidRPr="00000000" w14:paraId="0000001B">
      <w:pPr>
        <w:numPr>
          <w:ilvl w:val="1"/>
          <w:numId w:val="2"/>
        </w:numPr>
        <w:spacing w:after="0" w:line="240" w:lineRule="auto"/>
        <w:ind w:left="1440" w:hanging="360"/>
        <w:rPr>
          <w:rFonts w:ascii="Open Sans Light" w:cs="Open Sans Light" w:eastAsia="Open Sans Light" w:hAnsi="Open Sans Light"/>
          <w:sz w:val="21"/>
          <w:szCs w:val="21"/>
        </w:rPr>
      </w:pPr>
      <w:r w:rsidDel="00000000" w:rsidR="00000000" w:rsidRPr="00000000">
        <w:rPr>
          <w:rFonts w:ascii="Open Sans Light" w:cs="Open Sans Light" w:eastAsia="Open Sans Light" w:hAnsi="Open Sans Light"/>
          <w:sz w:val="21"/>
          <w:szCs w:val="21"/>
          <w:rtl w:val="0"/>
        </w:rPr>
        <w:t xml:space="preserve">data sharing helps to inform strategy and policy work</w:t>
      </w:r>
    </w:p>
    <w:p w:rsidR="00000000" w:rsidDel="00000000" w:rsidP="00000000" w:rsidRDefault="00000000" w:rsidRPr="00000000" w14:paraId="0000001C">
      <w:pPr>
        <w:numPr>
          <w:ilvl w:val="0"/>
          <w:numId w:val="2"/>
        </w:numPr>
        <w:spacing w:after="0" w:line="240" w:lineRule="auto"/>
        <w:ind w:left="720" w:hanging="360"/>
        <w:rPr>
          <w:rFonts w:ascii="Open Sans Light" w:cs="Open Sans Light" w:eastAsia="Open Sans Light" w:hAnsi="Open Sans Light"/>
          <w:sz w:val="21"/>
          <w:szCs w:val="21"/>
        </w:rPr>
      </w:pPr>
      <w:r w:rsidDel="00000000" w:rsidR="00000000" w:rsidRPr="00000000">
        <w:rPr>
          <w:rFonts w:ascii="Open Sans Light" w:cs="Open Sans Light" w:eastAsia="Open Sans Light" w:hAnsi="Open Sans Light"/>
          <w:sz w:val="21"/>
          <w:szCs w:val="21"/>
          <w:rtl w:val="0"/>
        </w:rPr>
        <w:t xml:space="preserve">Ashley- how does policy work with programming? community social determinative health, best practices, data points speaking to the number of individuals served. What should we be thinking from programming to elevate policy?</w:t>
      </w:r>
    </w:p>
    <w:p w:rsidR="00000000" w:rsidDel="00000000" w:rsidP="00000000" w:rsidRDefault="00000000" w:rsidRPr="00000000" w14:paraId="0000001D">
      <w:pPr>
        <w:numPr>
          <w:ilvl w:val="0"/>
          <w:numId w:val="2"/>
        </w:numPr>
        <w:spacing w:after="0" w:line="240" w:lineRule="auto"/>
        <w:ind w:left="720" w:hanging="360"/>
        <w:rPr>
          <w:rFonts w:ascii="Open Sans Light" w:cs="Open Sans Light" w:eastAsia="Open Sans Light" w:hAnsi="Open Sans Light"/>
          <w:sz w:val="21"/>
          <w:szCs w:val="21"/>
        </w:rPr>
      </w:pPr>
      <w:r w:rsidDel="00000000" w:rsidR="00000000" w:rsidRPr="00000000">
        <w:rPr>
          <w:rFonts w:ascii="Open Sans Light" w:cs="Open Sans Light" w:eastAsia="Open Sans Light" w:hAnsi="Open Sans Light"/>
          <w:sz w:val="21"/>
          <w:szCs w:val="21"/>
          <w:rtl w:val="0"/>
        </w:rPr>
        <w:t xml:space="preserve">James- internal advocacy team engaged in building but capacity may be limited</w:t>
      </w:r>
    </w:p>
    <w:p w:rsidR="00000000" w:rsidDel="00000000" w:rsidP="00000000" w:rsidRDefault="00000000" w:rsidRPr="00000000" w14:paraId="0000001E">
      <w:pPr>
        <w:numPr>
          <w:ilvl w:val="0"/>
          <w:numId w:val="2"/>
        </w:numPr>
        <w:spacing w:after="0" w:line="240" w:lineRule="auto"/>
        <w:ind w:left="720" w:hanging="360"/>
        <w:rPr>
          <w:rFonts w:ascii="Open Sans Light" w:cs="Open Sans Light" w:eastAsia="Open Sans Light" w:hAnsi="Open Sans Light"/>
          <w:sz w:val="21"/>
          <w:szCs w:val="21"/>
        </w:rPr>
      </w:pPr>
      <w:r w:rsidDel="00000000" w:rsidR="00000000" w:rsidRPr="00000000">
        <w:rPr>
          <w:rFonts w:ascii="Open Sans Light" w:cs="Open Sans Light" w:eastAsia="Open Sans Light" w:hAnsi="Open Sans Light"/>
          <w:sz w:val="21"/>
          <w:szCs w:val="21"/>
          <w:rtl w:val="0"/>
        </w:rPr>
        <w:t xml:space="preserve">Alexa- where is data for program and policy collaboration?</w:t>
      </w:r>
    </w:p>
    <w:p w:rsidR="00000000" w:rsidDel="00000000" w:rsidP="00000000" w:rsidRDefault="00000000" w:rsidRPr="00000000" w14:paraId="0000001F">
      <w:pPr>
        <w:numPr>
          <w:ilvl w:val="0"/>
          <w:numId w:val="2"/>
        </w:numPr>
        <w:spacing w:after="0" w:line="240" w:lineRule="auto"/>
        <w:ind w:left="720" w:hanging="360"/>
        <w:rPr>
          <w:rFonts w:ascii="Open Sans Light" w:cs="Open Sans Light" w:eastAsia="Open Sans Light" w:hAnsi="Open Sans Light"/>
          <w:sz w:val="21"/>
          <w:szCs w:val="21"/>
        </w:rPr>
      </w:pPr>
      <w:r w:rsidDel="00000000" w:rsidR="00000000" w:rsidRPr="00000000">
        <w:rPr>
          <w:rFonts w:ascii="Open Sans Light" w:cs="Open Sans Light" w:eastAsia="Open Sans Light" w:hAnsi="Open Sans Light"/>
          <w:sz w:val="21"/>
          <w:szCs w:val="21"/>
          <w:rtl w:val="0"/>
        </w:rPr>
        <w:t xml:space="preserve">James- don't run internal studies on work, getting better at how to quantify work. what does the field say from a community based and who will benefit is the basis for funding. longitudinal perspectives</w:t>
      </w:r>
    </w:p>
    <w:p w:rsidR="00000000" w:rsidDel="00000000" w:rsidP="00000000" w:rsidRDefault="00000000" w:rsidRPr="00000000" w14:paraId="00000020">
      <w:pPr>
        <w:numPr>
          <w:ilvl w:val="1"/>
          <w:numId w:val="2"/>
        </w:numPr>
        <w:spacing w:after="0" w:line="240" w:lineRule="auto"/>
        <w:ind w:left="1440" w:hanging="360"/>
        <w:rPr>
          <w:rFonts w:ascii="Open Sans Light" w:cs="Open Sans Light" w:eastAsia="Open Sans Light" w:hAnsi="Open Sans Light"/>
          <w:sz w:val="21"/>
          <w:szCs w:val="21"/>
        </w:rPr>
      </w:pPr>
      <w:r w:rsidDel="00000000" w:rsidR="00000000" w:rsidRPr="00000000">
        <w:rPr>
          <w:rFonts w:ascii="Open Sans Light" w:cs="Open Sans Light" w:eastAsia="Open Sans Light" w:hAnsi="Open Sans Light"/>
          <w:sz w:val="21"/>
          <w:szCs w:val="21"/>
          <w:rtl w:val="0"/>
        </w:rPr>
        <w:t xml:space="preserve">dollars and projects</w:t>
      </w:r>
    </w:p>
    <w:p w:rsidR="00000000" w:rsidDel="00000000" w:rsidP="00000000" w:rsidRDefault="00000000" w:rsidRPr="00000000" w14:paraId="00000021">
      <w:pPr>
        <w:numPr>
          <w:ilvl w:val="0"/>
          <w:numId w:val="2"/>
        </w:numPr>
        <w:spacing w:after="0" w:line="240" w:lineRule="auto"/>
        <w:ind w:left="720" w:hanging="360"/>
        <w:rPr>
          <w:rFonts w:ascii="Open Sans Light" w:cs="Open Sans Light" w:eastAsia="Open Sans Light" w:hAnsi="Open Sans Light"/>
          <w:sz w:val="21"/>
          <w:szCs w:val="21"/>
        </w:rPr>
      </w:pPr>
      <w:r w:rsidDel="00000000" w:rsidR="00000000" w:rsidRPr="00000000">
        <w:rPr>
          <w:rFonts w:ascii="Open Sans Light" w:cs="Open Sans Light" w:eastAsia="Open Sans Light" w:hAnsi="Open Sans Light"/>
          <w:sz w:val="21"/>
          <w:szCs w:val="21"/>
          <w:rtl w:val="0"/>
        </w:rPr>
        <w:t xml:space="preserve">Top issues from Mapping exercise</w:t>
      </w:r>
    </w:p>
    <w:p w:rsidR="00000000" w:rsidDel="00000000" w:rsidP="00000000" w:rsidRDefault="00000000" w:rsidRPr="00000000" w14:paraId="00000022">
      <w:pPr>
        <w:numPr>
          <w:ilvl w:val="1"/>
          <w:numId w:val="2"/>
        </w:numPr>
        <w:spacing w:after="0" w:line="240" w:lineRule="auto"/>
        <w:ind w:left="1440" w:hanging="360"/>
        <w:rPr>
          <w:rFonts w:ascii="Open Sans Light" w:cs="Open Sans Light" w:eastAsia="Open Sans Light" w:hAnsi="Open Sans Light"/>
          <w:sz w:val="21"/>
          <w:szCs w:val="21"/>
        </w:rPr>
      </w:pPr>
      <w:r w:rsidDel="00000000" w:rsidR="00000000" w:rsidRPr="00000000">
        <w:rPr>
          <w:rFonts w:ascii="Open Sans Light" w:cs="Open Sans Light" w:eastAsia="Open Sans Light" w:hAnsi="Open Sans Light"/>
          <w:sz w:val="21"/>
          <w:szCs w:val="21"/>
          <w:rtl w:val="0"/>
        </w:rPr>
        <w:t xml:space="preserve">Medical Respite</w:t>
      </w:r>
    </w:p>
    <w:p w:rsidR="00000000" w:rsidDel="00000000" w:rsidP="00000000" w:rsidRDefault="00000000" w:rsidRPr="00000000" w14:paraId="00000023">
      <w:pPr>
        <w:numPr>
          <w:ilvl w:val="1"/>
          <w:numId w:val="2"/>
        </w:numPr>
        <w:spacing w:after="0" w:line="240" w:lineRule="auto"/>
        <w:ind w:left="1440" w:hanging="360"/>
        <w:rPr>
          <w:rFonts w:ascii="Open Sans Light" w:cs="Open Sans Light" w:eastAsia="Open Sans Light" w:hAnsi="Open Sans Light"/>
          <w:sz w:val="21"/>
          <w:szCs w:val="21"/>
        </w:rPr>
      </w:pPr>
      <w:r w:rsidDel="00000000" w:rsidR="00000000" w:rsidRPr="00000000">
        <w:rPr>
          <w:rFonts w:ascii="Open Sans Light" w:cs="Open Sans Light" w:eastAsia="Open Sans Light" w:hAnsi="Open Sans Light"/>
          <w:sz w:val="21"/>
          <w:szCs w:val="21"/>
          <w:rtl w:val="0"/>
        </w:rPr>
        <w:t xml:space="preserve">Medical-Legal Partnership</w:t>
      </w:r>
    </w:p>
    <w:p w:rsidR="00000000" w:rsidDel="00000000" w:rsidP="00000000" w:rsidRDefault="00000000" w:rsidRPr="00000000" w14:paraId="00000024">
      <w:pPr>
        <w:numPr>
          <w:ilvl w:val="1"/>
          <w:numId w:val="2"/>
        </w:numPr>
        <w:spacing w:after="0" w:line="240" w:lineRule="auto"/>
        <w:ind w:left="1440" w:hanging="360"/>
        <w:rPr>
          <w:rFonts w:ascii="Open Sans Light" w:cs="Open Sans Light" w:eastAsia="Open Sans Light" w:hAnsi="Open Sans Light"/>
          <w:sz w:val="21"/>
          <w:szCs w:val="21"/>
        </w:rPr>
      </w:pPr>
      <w:r w:rsidDel="00000000" w:rsidR="00000000" w:rsidRPr="00000000">
        <w:rPr>
          <w:rFonts w:ascii="Open Sans Light" w:cs="Open Sans Light" w:eastAsia="Open Sans Light" w:hAnsi="Open Sans Light"/>
          <w:sz w:val="21"/>
          <w:szCs w:val="21"/>
          <w:rtl w:val="0"/>
        </w:rPr>
        <w:t xml:space="preserve">Affordable Housing</w:t>
      </w:r>
    </w:p>
    <w:p w:rsidR="00000000" w:rsidDel="00000000" w:rsidP="00000000" w:rsidRDefault="00000000" w:rsidRPr="00000000" w14:paraId="00000025">
      <w:pPr>
        <w:numPr>
          <w:ilvl w:val="2"/>
          <w:numId w:val="2"/>
        </w:numPr>
        <w:spacing w:after="0" w:line="240" w:lineRule="auto"/>
        <w:ind w:left="216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optional exploratory working group</w:t>
      </w:r>
    </w:p>
    <w:p w:rsidR="00000000" w:rsidDel="00000000" w:rsidP="00000000" w:rsidRDefault="00000000" w:rsidRPr="00000000" w14:paraId="00000026">
      <w:pPr>
        <w:numPr>
          <w:ilvl w:val="1"/>
          <w:numId w:val="2"/>
        </w:numPr>
        <w:spacing w:after="0" w:line="240" w:lineRule="auto"/>
        <w:ind w:left="1440" w:hanging="360"/>
        <w:rPr>
          <w:rFonts w:ascii="Open Sans Light" w:cs="Open Sans Light" w:eastAsia="Open Sans Light" w:hAnsi="Open Sans Light"/>
          <w:sz w:val="21"/>
          <w:szCs w:val="21"/>
        </w:rPr>
      </w:pPr>
      <w:r w:rsidDel="00000000" w:rsidR="00000000" w:rsidRPr="00000000">
        <w:rPr>
          <w:rFonts w:ascii="Open Sans Light" w:cs="Open Sans Light" w:eastAsia="Open Sans Light" w:hAnsi="Open Sans Light"/>
          <w:sz w:val="21"/>
          <w:szCs w:val="21"/>
          <w:rtl w:val="0"/>
        </w:rPr>
        <w:t xml:space="preserve">Data Sharing/ Matching/ Collecting</w:t>
      </w:r>
    </w:p>
    <w:p w:rsidR="00000000" w:rsidDel="00000000" w:rsidP="00000000" w:rsidRDefault="00000000" w:rsidRPr="00000000" w14:paraId="00000027">
      <w:pPr>
        <w:numPr>
          <w:ilvl w:val="0"/>
          <w:numId w:val="2"/>
        </w:numPr>
        <w:spacing w:after="0" w:line="240" w:lineRule="auto"/>
        <w:ind w:left="72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Ashley- impacting rural and urban areas, what are some consistent opportunities and best practices? what are the roles of the health systems and the health plans? making it less complicated for community partners. add that we are tying these issues into the continuum of care. greater good of the community and not just for a specific population. </w:t>
      </w:r>
    </w:p>
    <w:p w:rsidR="00000000" w:rsidDel="00000000" w:rsidP="00000000" w:rsidRDefault="00000000" w:rsidRPr="00000000" w14:paraId="00000028">
      <w:pPr>
        <w:numPr>
          <w:ilvl w:val="0"/>
          <w:numId w:val="2"/>
        </w:numPr>
        <w:spacing w:after="0" w:line="240" w:lineRule="auto"/>
        <w:ind w:left="72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Tabitha- are there opportunities to bring more funders to the table?</w:t>
      </w:r>
    </w:p>
    <w:p w:rsidR="00000000" w:rsidDel="00000000" w:rsidP="00000000" w:rsidRDefault="00000000" w:rsidRPr="00000000" w14:paraId="00000029">
      <w:pPr>
        <w:numPr>
          <w:ilvl w:val="0"/>
          <w:numId w:val="2"/>
        </w:numPr>
        <w:spacing w:after="0" w:line="240" w:lineRule="auto"/>
        <w:ind w:left="72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Shavonda- goal is always to be more of a general philanthropic entity but housed within a specific health system that has goals so there are restraints. there could be with input from the group, or documentation coming from the work, to inform a broad health plan showing that outcomes affect health. not for them, but useful.</w:t>
      </w:r>
    </w:p>
    <w:p w:rsidR="00000000" w:rsidDel="00000000" w:rsidP="00000000" w:rsidRDefault="00000000" w:rsidRPr="00000000" w14:paraId="0000002A">
      <w:pPr>
        <w:numPr>
          <w:ilvl w:val="0"/>
          <w:numId w:val="2"/>
        </w:numPr>
        <w:spacing w:after="0" w:line="240" w:lineRule="auto"/>
        <w:ind w:left="72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Monica- are you aware of the context of the whole? elevating additional demand to community org, but fitting into a system that's meaningful. business deals, vendor, relationship, but haven't approached this work the same. how can we be influenced by other funders or a larger context to know what role we can play?</w:t>
      </w:r>
    </w:p>
    <w:p w:rsidR="00000000" w:rsidDel="00000000" w:rsidP="00000000" w:rsidRDefault="00000000" w:rsidRPr="00000000" w14:paraId="0000002B">
      <w:pPr>
        <w:numPr>
          <w:ilvl w:val="0"/>
          <w:numId w:val="2"/>
        </w:numPr>
        <w:spacing w:after="0" w:line="240" w:lineRule="auto"/>
        <w:ind w:left="720" w:hanging="360"/>
        <w:rPr>
          <w:rFonts w:ascii="Open Sans Light" w:cs="Open Sans Light" w:eastAsia="Open Sans Light" w:hAnsi="Open Sans Light"/>
          <w:sz w:val="21"/>
          <w:szCs w:val="21"/>
          <w:u w:val="none"/>
        </w:rPr>
      </w:pPr>
      <w:r w:rsidDel="00000000" w:rsidR="00000000" w:rsidRPr="00000000">
        <w:rPr>
          <w:rFonts w:ascii="Open Sans Light" w:cs="Open Sans Light" w:eastAsia="Open Sans Light" w:hAnsi="Open Sans Light"/>
          <w:sz w:val="21"/>
          <w:szCs w:val="21"/>
          <w:rtl w:val="0"/>
        </w:rPr>
        <w:t xml:space="preserve">Alexa- even if we don't have the answers, we can find the key questions health systems are thinking about.</w:t>
      </w:r>
    </w:p>
    <w:p w:rsidR="00000000" w:rsidDel="00000000" w:rsidP="00000000" w:rsidRDefault="00000000" w:rsidRPr="00000000" w14:paraId="0000002C">
      <w:pPr>
        <w:spacing w:after="0" w:line="240" w:lineRule="auto"/>
        <w:ind w:left="0" w:firstLine="0"/>
        <w:rPr>
          <w:rFonts w:ascii="Open Sans Light" w:cs="Open Sans Light" w:eastAsia="Open Sans Light" w:hAnsi="Open Sans Light"/>
          <w:sz w:val="21"/>
          <w:szCs w:val="21"/>
        </w:rPr>
      </w:pPr>
      <w:r w:rsidDel="00000000" w:rsidR="00000000" w:rsidRPr="00000000">
        <w:rPr>
          <w:rtl w:val="0"/>
        </w:rPr>
      </w:r>
    </w:p>
    <w:p w:rsidR="00000000" w:rsidDel="00000000" w:rsidP="00000000" w:rsidRDefault="00000000" w:rsidRPr="00000000" w14:paraId="0000002D">
      <w:pPr>
        <w:spacing w:after="0" w:line="240" w:lineRule="auto"/>
        <w:rPr>
          <w:rFonts w:ascii="Open Sans" w:cs="Open Sans" w:eastAsia="Open Sans" w:hAnsi="Open Sans"/>
          <w:b w:val="1"/>
          <w:sz w:val="21"/>
          <w:szCs w:val="21"/>
        </w:rPr>
      </w:pPr>
      <w:r w:rsidDel="00000000" w:rsidR="00000000" w:rsidRPr="00000000">
        <w:rPr>
          <w:rFonts w:ascii="Open Sans" w:cs="Open Sans" w:eastAsia="Open Sans" w:hAnsi="Open Sans"/>
          <w:b w:val="1"/>
          <w:sz w:val="21"/>
          <w:szCs w:val="21"/>
          <w:rtl w:val="0"/>
        </w:rPr>
        <w:t xml:space="preserve">Next Steps</w:t>
      </w:r>
    </w:p>
    <w:p w:rsidR="00000000" w:rsidDel="00000000" w:rsidP="00000000" w:rsidRDefault="00000000" w:rsidRPr="00000000" w14:paraId="0000002E">
      <w:pPr>
        <w:numPr>
          <w:ilvl w:val="0"/>
          <w:numId w:val="4"/>
        </w:numPr>
        <w:spacing w:after="0" w:line="240" w:lineRule="auto"/>
        <w:ind w:left="720" w:hanging="360"/>
        <w:rPr>
          <w:sz w:val="21"/>
          <w:szCs w:val="21"/>
        </w:rPr>
      </w:pPr>
      <w:r w:rsidDel="00000000" w:rsidR="00000000" w:rsidRPr="00000000">
        <w:rPr>
          <w:rFonts w:ascii="Open Sans Light" w:cs="Open Sans Light" w:eastAsia="Open Sans Light" w:hAnsi="Open Sans Light"/>
          <w:sz w:val="21"/>
          <w:szCs w:val="21"/>
          <w:rtl w:val="0"/>
        </w:rPr>
        <w:t xml:space="preserve">Survey </w:t>
      </w:r>
      <w:r w:rsidDel="00000000" w:rsidR="00000000" w:rsidRPr="00000000">
        <w:rPr>
          <w:rtl w:val="0"/>
        </w:rPr>
      </w:r>
    </w:p>
    <w:p w:rsidR="00000000" w:rsidDel="00000000" w:rsidP="00000000" w:rsidRDefault="00000000" w:rsidRPr="00000000" w14:paraId="0000002F">
      <w:pPr>
        <w:numPr>
          <w:ilvl w:val="0"/>
          <w:numId w:val="4"/>
        </w:numPr>
        <w:spacing w:after="0" w:line="240" w:lineRule="auto"/>
        <w:ind w:left="720" w:hanging="360"/>
        <w:rPr>
          <w:sz w:val="21"/>
          <w:szCs w:val="21"/>
        </w:rPr>
      </w:pPr>
      <w:r w:rsidDel="00000000" w:rsidR="00000000" w:rsidRPr="00000000">
        <w:rPr>
          <w:rFonts w:ascii="Open Sans Light" w:cs="Open Sans Light" w:eastAsia="Open Sans Light" w:hAnsi="Open Sans Light"/>
          <w:sz w:val="21"/>
          <w:szCs w:val="21"/>
          <w:rtl w:val="0"/>
        </w:rPr>
        <w:t xml:space="preserve">Upcoming Meetings (2:00-3:30PM)</w:t>
      </w:r>
      <w:r w:rsidDel="00000000" w:rsidR="00000000" w:rsidRPr="00000000">
        <w:rPr>
          <w:rtl w:val="0"/>
        </w:rPr>
      </w:r>
    </w:p>
    <w:p w:rsidR="00000000" w:rsidDel="00000000" w:rsidP="00000000" w:rsidRDefault="00000000" w:rsidRPr="00000000" w14:paraId="00000030">
      <w:pPr>
        <w:numPr>
          <w:ilvl w:val="1"/>
          <w:numId w:val="4"/>
        </w:numPr>
        <w:spacing w:after="0" w:line="240" w:lineRule="auto"/>
        <w:ind w:left="1440" w:hanging="360"/>
        <w:rPr>
          <w:rFonts w:ascii="Courier New" w:cs="Courier New" w:eastAsia="Courier New" w:hAnsi="Courier New"/>
          <w:sz w:val="21"/>
          <w:szCs w:val="21"/>
        </w:rPr>
      </w:pPr>
      <w:r w:rsidDel="00000000" w:rsidR="00000000" w:rsidRPr="00000000">
        <w:rPr>
          <w:rFonts w:ascii="Open Sans Light" w:cs="Open Sans Light" w:eastAsia="Open Sans Light" w:hAnsi="Open Sans Light"/>
          <w:sz w:val="21"/>
          <w:szCs w:val="21"/>
          <w:rtl w:val="0"/>
        </w:rPr>
        <w:t xml:space="preserve">December 13th</w:t>
      </w:r>
      <w:r w:rsidDel="00000000" w:rsidR="00000000" w:rsidRPr="00000000">
        <w:rPr>
          <w:rtl w:val="0"/>
        </w:rPr>
      </w:r>
    </w:p>
    <w:p w:rsidR="00000000" w:rsidDel="00000000" w:rsidP="00000000" w:rsidRDefault="00000000" w:rsidRPr="00000000" w14:paraId="00000031">
      <w:pPr>
        <w:numPr>
          <w:ilvl w:val="0"/>
          <w:numId w:val="4"/>
        </w:numPr>
        <w:spacing w:after="0" w:line="240" w:lineRule="auto"/>
        <w:ind w:left="720" w:hanging="360"/>
        <w:rPr>
          <w:rFonts w:ascii="Noto Sans Symbols" w:cs="Noto Sans Symbols" w:eastAsia="Noto Sans Symbols" w:hAnsi="Noto Sans Symbols"/>
          <w:sz w:val="21"/>
          <w:szCs w:val="21"/>
        </w:rPr>
      </w:pPr>
      <w:r w:rsidDel="00000000" w:rsidR="00000000" w:rsidRPr="00000000">
        <w:rPr>
          <w:rFonts w:ascii="Open Sans Light" w:cs="Open Sans Light" w:eastAsia="Open Sans Light" w:hAnsi="Open Sans Light"/>
          <w:sz w:val="21"/>
          <w:szCs w:val="21"/>
          <w:rtl w:val="0"/>
        </w:rPr>
        <w:t xml:space="preserve">Upcoming Learning Opportunities</w:t>
      </w:r>
      <w:r w:rsidDel="00000000" w:rsidR="00000000" w:rsidRPr="00000000">
        <w:rPr>
          <w:rtl w:val="0"/>
        </w:rPr>
      </w:r>
    </w:p>
    <w:p w:rsidR="00000000" w:rsidDel="00000000" w:rsidP="00000000" w:rsidRDefault="00000000" w:rsidRPr="00000000" w14:paraId="00000032">
      <w:pPr>
        <w:numPr>
          <w:ilvl w:val="1"/>
          <w:numId w:val="4"/>
        </w:numPr>
        <w:spacing w:after="0" w:line="240" w:lineRule="auto"/>
        <w:ind w:left="1440" w:hanging="360"/>
        <w:rPr>
          <w:rFonts w:ascii="Courier New" w:cs="Courier New" w:eastAsia="Courier New" w:hAnsi="Courier New"/>
          <w:sz w:val="21"/>
          <w:szCs w:val="21"/>
        </w:rPr>
      </w:pPr>
      <w:r w:rsidDel="00000000" w:rsidR="00000000" w:rsidRPr="00000000">
        <w:rPr>
          <w:rtl w:val="0"/>
        </w:rPr>
      </w:r>
    </w:p>
    <w:p w:rsidR="00000000" w:rsidDel="00000000" w:rsidP="00000000" w:rsidRDefault="00000000" w:rsidRPr="00000000" w14:paraId="00000033">
      <w:pPr>
        <w:spacing w:after="0" w:line="240" w:lineRule="auto"/>
        <w:ind w:left="720" w:firstLine="0"/>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34">
      <w:pPr>
        <w:spacing w:after="0" w:line="240" w:lineRule="auto"/>
        <w:ind w:left="720" w:firstLine="0"/>
        <w:rPr>
          <w:rFonts w:ascii="Open Sans" w:cs="Open Sans" w:eastAsia="Open Sans" w:hAnsi="Open Sans"/>
          <w:sz w:val="21"/>
          <w:szCs w:val="21"/>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Montserrat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TitleChar" w:customStyle="1">
    <w:name w:val="Title Char"/>
    <w:basedOn w:val="DefaultParagraphFont"/>
    <w:link w:val="Title"/>
    <w:uiPriority w:val="10"/>
    <w:rPr>
      <w:rFonts w:asciiTheme="majorHAnsi" w:cstheme="majorBidi" w:eastAsiaTheme="majorEastAsia" w:hAnsiTheme="majorHAnsi"/>
      <w:spacing w:val="-10"/>
      <w:kern w:val="28"/>
      <w:sz w:val="56"/>
      <w:szCs w:val="56"/>
    </w:rPr>
  </w:style>
  <w:style w:type="paragraph" w:styleId="Title">
    <w:name w:val="Title"/>
    <w:basedOn w:val="Normal"/>
    <w:next w:val="Normal"/>
    <w:link w:val="TitleChar"/>
    <w:uiPriority w:val="10"/>
    <w:qFormat w:val="1"/>
    <w:pPr>
      <w:spacing w:after="0" w:line="240" w:lineRule="auto"/>
      <w:contextualSpacing w:val="1"/>
    </w:pPr>
    <w:rPr>
      <w:rFonts w:asciiTheme="majorHAnsi" w:cstheme="majorBidi" w:eastAsiaTheme="majorEastAsia" w:hAnsiTheme="majorHAnsi"/>
      <w:spacing w:val="-10"/>
      <w:kern w:val="28"/>
      <w:sz w:val="56"/>
      <w:szCs w:val="56"/>
    </w:rPr>
  </w:style>
  <w:style w:type="character" w:styleId="SubtitleChar" w:customStyle="1">
    <w:name w:val="Subtitle Char"/>
    <w:basedOn w:val="DefaultParagraphFont"/>
    <w:link w:val="Subtitle"/>
    <w:uiPriority w:val="11"/>
    <w:rPr>
      <w:rFonts w:eastAsiaTheme="minorEastAsia"/>
      <w:color w:val="5a5a5a" w:themeColor="text1" w:themeTint="0000A5"/>
      <w:spacing w:val="15"/>
    </w:rPr>
  </w:style>
  <w:style w:type="paragraph" w:styleId="Subtitle">
    <w:name w:val="Subtitle"/>
    <w:basedOn w:val="Normal"/>
    <w:next w:val="Normal"/>
    <w:link w:val="SubtitleChar"/>
    <w:uiPriority w:val="11"/>
    <w:qFormat w:val="1"/>
    <w:pPr>
      <w:numPr>
        <w:ilvl w:val="1"/>
      </w:numPr>
    </w:pPr>
    <w:rPr>
      <w:rFonts w:eastAsiaTheme="minorEastAsia"/>
      <w:color w:val="5a5a5a" w:themeColor="text1" w:themeTint="0000A5"/>
      <w:spacing w:val="15"/>
    </w:rPr>
  </w:style>
  <w:style w:type="character" w:styleId="Heading1Char" w:customStyle="1">
    <w:name w:val="Heading 1 Char"/>
    <w:basedOn w:val="DefaultParagraphFont"/>
    <w:link w:val="Heading1"/>
    <w:uiPriority w:val="9"/>
    <w:rPr>
      <w:rFonts w:asciiTheme="majorHAnsi" w:cstheme="majorBidi" w:eastAsiaTheme="majorEastAsia" w:hAnsiTheme="majorHAnsi"/>
      <w:color w:val="2f5496" w:themeColor="accent1" w:themeShade="0000BF"/>
      <w:sz w:val="32"/>
      <w:szCs w:val="32"/>
    </w:rPr>
  </w:style>
  <w:style w:type="paragraph" w:styleId="ListParagraph">
    <w:name w:val="List Paragraph"/>
    <w:basedOn w:val="Normal"/>
    <w:uiPriority w:val="34"/>
    <w:qFormat w:val="1"/>
    <w:pPr>
      <w:ind w:left="720"/>
      <w:contextualSpacing w:val="1"/>
    </w:p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Medium-regular.ttf"/><Relationship Id="rId2" Type="http://schemas.openxmlformats.org/officeDocument/2006/relationships/font" Target="fonts/MontserratMedium-bold.ttf"/><Relationship Id="rId3" Type="http://schemas.openxmlformats.org/officeDocument/2006/relationships/font" Target="fonts/MontserratMedium-italic.ttf"/><Relationship Id="rId4" Type="http://schemas.openxmlformats.org/officeDocument/2006/relationships/font" Target="fonts/MontserratMedium-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NIWGM93mKP5fDFgR0I9nJxxp3A==">AMUW2mXJBWgtXU8P4GsdU8pvEGX+gLq1LaEex7Ixk1zT010NrvPBErBxDZFzC2nu97bsqNjhM5fMbVRJl2Md7vsO/A9fOrz1/ILd2SSywbuU54fAMyOYcUU=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2020-10-05T18:55:00Z</dcterms:created>
  <dc:creator>Tabitha Blackwell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0x010100A6D4D4D76D675E4FB33EBDD78C999722</vt:lpwstr>
  </property>
</Properties>
</file>