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xml" ContentType="application/vnd.openxmlformats-officedocument.wordprocessingml.header+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53EA96C4" w:rsidP="476F6BB6" w:rsidRDefault="53EA96C4" w14:paraId="0817EF15" w14:textId="72E6B80B">
      <w:pPr>
        <w:spacing w:after="0" w:afterAutospacing="off"/>
        <w:rPr>
          <w:b w:val="1"/>
          <w:bCs w:val="1"/>
          <w:i w:val="0"/>
          <w:iCs w:val="0"/>
        </w:rPr>
      </w:pPr>
      <w:r w:rsidRPr="476F6BB6" w:rsidR="5D31FE60">
        <w:rPr>
          <w:b w:val="1"/>
          <w:bCs w:val="1"/>
          <w:i w:val="0"/>
          <w:iCs w:val="0"/>
        </w:rPr>
        <w:t xml:space="preserve">The Value of Vision: The Case for Investing in Eye Health </w:t>
      </w:r>
    </w:p>
    <w:p w:rsidR="75028753" w:rsidP="1F08AC32" w:rsidRDefault="75028753" w14:paraId="35D6B54E" w14:textId="359544EA">
      <w:pPr>
        <w:spacing w:after="0" w:afterAutospacing="off"/>
        <w:rPr>
          <w:b w:val="0"/>
          <w:bCs w:val="0"/>
          <w:i w:val="1"/>
          <w:iCs w:val="1"/>
        </w:rPr>
      </w:pPr>
      <w:r w:rsidRPr="1F08AC32" w:rsidR="75028753">
        <w:rPr>
          <w:b w:val="0"/>
          <w:bCs w:val="0"/>
          <w:i w:val="1"/>
          <w:iCs w:val="1"/>
        </w:rPr>
        <w:t>Social media messaging</w:t>
      </w:r>
    </w:p>
    <w:p w:rsidR="1F08AC32" w:rsidP="1F08AC32" w:rsidRDefault="1F08AC32" w14:paraId="7F667B65" w14:textId="3B75B2A4">
      <w:pPr>
        <w:spacing w:after="0" w:afterAutospacing="off"/>
        <w:rPr>
          <w:b w:val="1"/>
          <w:bCs w:val="1"/>
          <w:i w:val="0"/>
          <w:iCs w:val="0"/>
        </w:rPr>
      </w:pPr>
    </w:p>
    <w:p w:rsidR="53EA96C4" w:rsidP="0C08F8EC" w:rsidRDefault="53EA96C4" w14:paraId="4FB31266" w14:textId="5395E237">
      <w:r w:rsidR="53EA96C4">
        <w:rPr/>
        <w:t xml:space="preserve">IAPB, in collaboration with Seva Foundation and The Fred Hollows Foundation </w:t>
      </w:r>
      <w:r w:rsidR="7E751EC0">
        <w:rPr/>
        <w:t>have released</w:t>
      </w:r>
      <w:r w:rsidR="53EA96C4">
        <w:rPr/>
        <w:t xml:space="preserve"> The Value of Vision: The Case for Investing in Eye Health. </w:t>
      </w:r>
    </w:p>
    <w:p w:rsidR="5D3AD932" w:rsidP="0C08F8EC" w:rsidRDefault="5D3AD932" w14:paraId="610D6677" w14:textId="5E41F87D">
      <w:r w:rsidR="5D3AD932">
        <w:rPr/>
        <w:t>F</w:t>
      </w:r>
      <w:r w:rsidR="53EA96C4">
        <w:rPr/>
        <w:t xml:space="preserve">or the first time, this </w:t>
      </w:r>
      <w:r w:rsidR="53EA96C4">
        <w:rPr/>
        <w:t xml:space="preserve">research and </w:t>
      </w:r>
      <w:r w:rsidR="53EA96C4">
        <w:rPr/>
        <w:t>accompanying</w:t>
      </w:r>
      <w:r w:rsidR="53EA96C4">
        <w:rPr/>
        <w:t xml:space="preserve"> advocacy summary</w:t>
      </w:r>
      <w:r w:rsidR="1DCB94C5">
        <w:rPr/>
        <w:t xml:space="preserve"> </w:t>
      </w:r>
      <w:r w:rsidR="12E82156">
        <w:rPr/>
        <w:t xml:space="preserve">unearth </w:t>
      </w:r>
      <w:r w:rsidR="53EA96C4">
        <w:rPr/>
        <w:t xml:space="preserve">the huge </w:t>
      </w:r>
      <w:r w:rsidR="61107AD3">
        <w:rPr/>
        <w:t>economic return on investment that is possible with targeted investment</w:t>
      </w:r>
      <w:r w:rsidR="482B5819">
        <w:rPr/>
        <w:t>.</w:t>
      </w:r>
    </w:p>
    <w:p w:rsidR="43805DD9" w:rsidP="0C08F8EC" w:rsidRDefault="43805DD9" w14:paraId="3913636B" w14:textId="4CC43EC7">
      <w:r w:rsidR="43805DD9">
        <w:rPr/>
        <w:t>This research is important to building awareness about good vision as foundational to economic and societal participation – resulting in healthier workfor</w:t>
      </w:r>
      <w:r w:rsidR="1DF694C6">
        <w:rPr/>
        <w:t>ces, better educational outcomes, and greater societal participation</w:t>
      </w:r>
      <w:r w:rsidR="1DF694C6">
        <w:rPr/>
        <w:t xml:space="preserve">. </w:t>
      </w:r>
      <w:r w:rsidR="482B5819">
        <w:rPr/>
        <w:t xml:space="preserve"> </w:t>
      </w:r>
      <w:r w:rsidR="36DFE65A">
        <w:rPr/>
        <w:t xml:space="preserve">Therefore, we invite you to help us share </w:t>
      </w:r>
      <w:r w:rsidR="7795BB8E">
        <w:rPr/>
        <w:t>it</w:t>
      </w:r>
      <w:r w:rsidR="36DFE65A">
        <w:rPr/>
        <w:t xml:space="preserve"> with your audiences. </w:t>
      </w:r>
    </w:p>
    <w:p w:rsidR="36DFE65A" w:rsidP="0C08F8EC" w:rsidRDefault="36DFE65A" w14:paraId="205A4D70" w14:textId="59EDE6A3">
      <w:r w:rsidR="36DFE65A">
        <w:rPr/>
        <w:t xml:space="preserve">We have produced </w:t>
      </w:r>
      <w:r w:rsidR="7A0107F5">
        <w:rPr/>
        <w:t>several</w:t>
      </w:r>
      <w:r w:rsidR="36DFE65A">
        <w:rPr/>
        <w:t xml:space="preserve"> social media messages and accompanying artwork to help amplify the research. </w:t>
      </w:r>
    </w:p>
    <w:tbl>
      <w:tblPr>
        <w:tblStyle w:val="TableGrid"/>
        <w:tblW w:w="0" w:type="auto"/>
        <w:tblLayout w:type="fixed"/>
        <w:tblLook w:val="06A0" w:firstRow="1" w:lastRow="0" w:firstColumn="1" w:lastColumn="0" w:noHBand="1" w:noVBand="1"/>
      </w:tblPr>
      <w:tblGrid>
        <w:gridCol w:w="6630"/>
        <w:gridCol w:w="3935"/>
      </w:tblGrid>
      <w:tr w:rsidR="0C08F8EC" w:rsidTr="15D85971" w14:paraId="07C2273E" w14:textId="77777777">
        <w:trPr>
          <w:trHeight w:val="300"/>
        </w:trPr>
        <w:tc>
          <w:tcPr>
            <w:tcW w:w="6630" w:type="dxa"/>
            <w:tcMar/>
          </w:tcPr>
          <w:p w:rsidR="20D8ECF4" w:rsidP="0C08F8EC" w:rsidRDefault="20D8ECF4" w14:paraId="05AE07D4" w14:textId="6C3833CE">
            <w:pPr>
              <w:shd w:val="clear" w:color="auto" w:fill="FFFFFF" w:themeFill="background1"/>
              <w:rPr>
                <w:rFonts w:ascii="Aptos" w:hAnsi="Aptos" w:eastAsia="Aptos" w:cs="Aptos"/>
                <w:color w:val="000000" w:themeColor="text1"/>
              </w:rPr>
            </w:pPr>
            <w:r w:rsidRPr="15D85971" w:rsidR="46C4B098">
              <w:rPr>
                <w:rFonts w:ascii="Aptos" w:hAnsi="Aptos" w:eastAsia="Aptos" w:cs="Aptos"/>
                <w:color w:val="000000" w:themeColor="text1" w:themeTint="FF" w:themeShade="FF"/>
              </w:rPr>
              <w:t xml:space="preserve">The </w:t>
            </w:r>
            <w:r w:rsidRPr="15D85971" w:rsidR="360DBBA4">
              <w:rPr>
                <w:rFonts w:ascii="Aptos" w:hAnsi="Aptos" w:eastAsia="Aptos" w:cs="Aptos"/>
                <w:color w:val="000000" w:themeColor="text1" w:themeTint="FF" w:themeShade="FF"/>
              </w:rPr>
              <w:t>consequences</w:t>
            </w:r>
            <w:r w:rsidRPr="15D85971" w:rsidR="46C4B098">
              <w:rPr>
                <w:rFonts w:ascii="Aptos" w:hAnsi="Aptos" w:eastAsia="Aptos" w:cs="Aptos"/>
                <w:color w:val="000000" w:themeColor="text1" w:themeTint="FF" w:themeShade="FF"/>
              </w:rPr>
              <w:t xml:space="preserve"> of eye health already cost the global economy billions every year. But for the first time, research from @IAPB, @SevaFoundation and @TheFredHollowsFoudnation, shows the huge economic </w:t>
            </w:r>
            <w:r w:rsidRPr="15D85971" w:rsidR="03DC3BAA">
              <w:rPr>
                <w:rFonts w:ascii="Aptos" w:hAnsi="Aptos" w:eastAsia="Aptos" w:cs="Aptos"/>
                <w:color w:val="000000" w:themeColor="text1" w:themeTint="FF" w:themeShade="FF"/>
              </w:rPr>
              <w:t xml:space="preserve">return that is possible with targeted investment. </w:t>
            </w:r>
          </w:p>
          <w:p w:rsidR="0C08F8EC" w:rsidP="0C08F8EC" w:rsidRDefault="0C08F8EC" w14:paraId="4981876E" w14:textId="7B855F5B">
            <w:pPr>
              <w:shd w:val="clear" w:color="auto" w:fill="FFFFFF" w:themeFill="background1"/>
              <w:rPr>
                <w:rFonts w:ascii="Aptos" w:hAnsi="Aptos" w:eastAsia="Aptos" w:cs="Aptos"/>
                <w:color w:val="000000" w:themeColor="text1"/>
              </w:rPr>
            </w:pPr>
          </w:p>
          <w:p w:rsidR="4E8699DC" w:rsidP="0C08F8EC" w:rsidRDefault="4E8699DC" w14:paraId="6EF68CE2" w14:textId="1F308C75">
            <w:pPr>
              <w:shd w:val="clear" w:color="auto" w:fill="FFFFFF" w:themeFill="background1"/>
              <w:spacing w:before="225"/>
            </w:pPr>
            <w:r>
              <w:t>Good vision is named as foundational to economic and societal participation. It results in healthier workforces and higher productivity, better attendance and educational outcomes at schools, greater participation in society, less injuries</w:t>
            </w:r>
            <w:r w:rsidR="3908A4DE">
              <w:t xml:space="preserve"> and less dependence on the wider health and welfare systems.</w:t>
            </w:r>
          </w:p>
          <w:p w:rsidR="4EB8672F" w:rsidP="0C08F8EC" w:rsidRDefault="4EB8672F" w14:paraId="78180818" w14:textId="484976DF">
            <w:pPr>
              <w:shd w:val="clear" w:color="auto" w:fill="FFFFFF" w:themeFill="background1"/>
              <w:spacing w:before="225"/>
            </w:pPr>
            <w:r w:rsidR="0528D5C8">
              <w:rPr/>
              <w:t>Read The Value of Vision: The Case for Investing in Eye Health at</w:t>
            </w:r>
            <w:r w:rsidR="1D32EC55">
              <w:rPr/>
              <w:t xml:space="preserve"> </w:t>
            </w:r>
            <w:hyperlink r:id="R15f146a5b5594a76">
              <w:r w:rsidRPr="1F08AC32" w:rsidR="21572CAC">
                <w:rPr>
                  <w:rStyle w:val="Hyperlink"/>
                </w:rPr>
                <w:t>https://visionatlas.iapb.org/global-investment-case/</w:t>
              </w:r>
            </w:hyperlink>
            <w:r w:rsidR="21572CAC">
              <w:rPr/>
              <w:t xml:space="preserve">  </w:t>
            </w:r>
          </w:p>
          <w:p w:rsidR="3908A4DE" w:rsidP="0C08F8EC" w:rsidRDefault="3908A4DE" w14:paraId="29AEB39F" w14:textId="58140B68">
            <w:pPr>
              <w:shd w:val="clear" w:color="auto" w:fill="FFFFFF" w:themeFill="background1"/>
              <w:spacing w:before="225"/>
            </w:pPr>
            <w:r>
              <w:t>#ValueOfVision</w:t>
            </w:r>
          </w:p>
          <w:p w:rsidR="0C08F8EC" w:rsidP="0C08F8EC" w:rsidRDefault="0C08F8EC" w14:paraId="43E6418D" w14:textId="353872B5"/>
        </w:tc>
        <w:tc>
          <w:tcPr>
            <w:tcW w:w="3935" w:type="dxa"/>
            <w:tcMar/>
          </w:tcPr>
          <w:p w:rsidR="34414AEC" w:rsidP="0220D1FB" w:rsidRDefault="06ABFEEA" w14:paraId="197B0AA6" w14:textId="502B8549">
            <w:r w:rsidR="2F9270FE">
              <w:rPr/>
              <w:t>Stats</w:t>
            </w:r>
            <w:r w:rsidR="15567FC1">
              <w:rPr/>
              <w:t xml:space="preserve"> -</w:t>
            </w:r>
            <w:r w:rsidR="2F9270FE">
              <w:rPr/>
              <w:t xml:space="preserve"> Carousel</w:t>
            </w:r>
          </w:p>
        </w:tc>
      </w:tr>
      <w:tr w:rsidR="0C08F8EC" w:rsidTr="15D85971" w14:paraId="73AD9513" w14:textId="77777777">
        <w:trPr>
          <w:trHeight w:val="300"/>
        </w:trPr>
        <w:tc>
          <w:tcPr>
            <w:tcW w:w="6630" w:type="dxa"/>
            <w:tcMar/>
          </w:tcPr>
          <w:p w:rsidR="20D8ECF4" w:rsidP="0C08F8EC" w:rsidRDefault="20D8ECF4" w14:paraId="4074C607" w14:textId="15E19D4E">
            <w:r w:rsidR="03F6C990">
              <w:rPr/>
              <w:t xml:space="preserve">Eye health </w:t>
            </w:r>
            <w:r w:rsidR="1D0EE424">
              <w:rPr/>
              <w:t xml:space="preserve">named as </w:t>
            </w:r>
            <w:r w:rsidR="03F6C990">
              <w:rPr/>
              <w:t xml:space="preserve">one of the most powerful </w:t>
            </w:r>
            <w:r w:rsidR="5BCE20AA">
              <w:rPr/>
              <w:t>development</w:t>
            </w:r>
            <w:r w:rsidR="03F6C990">
              <w:rPr/>
              <w:t xml:space="preserve"> opportunities for low-and-middle income countries, with a $28 return for every $1 investe</w:t>
            </w:r>
            <w:r w:rsidR="6541EAB8">
              <w:rPr/>
              <w:t xml:space="preserve">d. </w:t>
            </w:r>
          </w:p>
          <w:p w:rsidR="0C08F8EC" w:rsidP="0C08F8EC" w:rsidRDefault="0C08F8EC" w14:paraId="6B153011" w14:textId="65E8D98C"/>
          <w:p w:rsidR="6BF6909C" w:rsidP="0C08F8EC" w:rsidRDefault="6BF6909C" w14:paraId="2F67891A" w14:textId="5B536D3B">
            <w:r>
              <w:t>Potentially returning $477 billion to the global economy annually.</w:t>
            </w:r>
          </w:p>
          <w:p w:rsidR="0C08F8EC" w:rsidP="0C08F8EC" w:rsidRDefault="0C08F8EC" w14:paraId="617E880A" w14:textId="5A512E5B"/>
          <w:p w:rsidR="462E6B29" w:rsidP="0C08F8EC" w:rsidRDefault="462E6B29" w14:paraId="1546F951" w14:textId="43F4E2A6">
            <w:r w:rsidR="462E6B29">
              <w:rPr/>
              <w:t>The Value of Vision: The Case for Investing in Eye Health released by @IAPB, @SevaFoundation and @TheFredHollowsFoundation reveals</w:t>
            </w:r>
            <w:r w:rsidR="23D267B2">
              <w:rPr/>
              <w:t xml:space="preserve"> </w:t>
            </w:r>
            <w:r w:rsidR="462E6B29">
              <w:rPr/>
              <w:t xml:space="preserve">the </w:t>
            </w:r>
            <w:r w:rsidR="1AA87A1A">
              <w:rPr/>
              <w:t xml:space="preserve">powerful return on investment. </w:t>
            </w:r>
          </w:p>
          <w:p w:rsidR="0C08F8EC" w:rsidP="0C08F8EC" w:rsidRDefault="0C08F8EC" w14:paraId="60A39922" w14:textId="0CF784C9"/>
          <w:p w:rsidR="15C60657" w:rsidP="0C08F8EC" w:rsidRDefault="15C60657" w14:paraId="0EED5E7A" w14:textId="3093262B">
            <w:r w:rsidR="312E86BC">
              <w:rPr/>
              <w:t xml:space="preserve"> </w:t>
            </w:r>
            <w:r w:rsidR="3A503C80">
              <w:rPr/>
              <w:t xml:space="preserve">Learn more about this important research at </w:t>
            </w:r>
            <w:hyperlink r:id="Rbee057e3a265497e">
              <w:r w:rsidRPr="1F08AC32" w:rsidR="143DA6C3">
                <w:rPr>
                  <w:rStyle w:val="Hyperlink"/>
                </w:rPr>
                <w:t>https://visionatlas.iapb.org/global-investment-case/</w:t>
              </w:r>
            </w:hyperlink>
            <w:r w:rsidR="143DA6C3">
              <w:rPr/>
              <w:t xml:space="preserve"> </w:t>
            </w:r>
          </w:p>
          <w:p w:rsidR="0C08F8EC" w:rsidP="0C08F8EC" w:rsidRDefault="0C08F8EC" w14:paraId="20725C08" w14:textId="5B5BDEF1"/>
          <w:p w:rsidR="5ED16A35" w:rsidP="0C08F8EC" w:rsidRDefault="5ED16A35" w14:paraId="0C79A676" w14:textId="73945BA1">
            <w:pPr>
              <w:shd w:val="clear" w:color="auto" w:fill="FFFFFF" w:themeFill="background1"/>
              <w:spacing w:before="225"/>
            </w:pPr>
            <w:r>
              <w:t>#ValueOfVision</w:t>
            </w:r>
          </w:p>
          <w:p w:rsidR="0C08F8EC" w:rsidP="0C08F8EC" w:rsidRDefault="0C08F8EC" w14:paraId="69977441" w14:textId="6CFDB9F1"/>
        </w:tc>
        <w:tc>
          <w:tcPr>
            <w:tcW w:w="3935" w:type="dxa"/>
            <w:tcMar/>
          </w:tcPr>
          <w:p w:rsidR="72712E34" w:rsidP="0C08F8EC" w:rsidRDefault="72712E34" w14:paraId="79890A1C" w14:textId="6CF0CC27">
            <w:r w:rsidR="386ABAA1">
              <w:rPr/>
              <w:t>$</w:t>
            </w:r>
            <w:r w:rsidR="386ABAA1">
              <w:rPr/>
              <w:t>1 :</w:t>
            </w:r>
            <w:r w:rsidR="386ABAA1">
              <w:rPr/>
              <w:t xml:space="preserve"> $28 - tile</w:t>
            </w:r>
          </w:p>
        </w:tc>
      </w:tr>
      <w:tr w:rsidR="0C08F8EC" w:rsidTr="15D85971" w14:paraId="7F7A22C9" w14:textId="77777777">
        <w:trPr>
          <w:trHeight w:val="300"/>
        </w:trPr>
        <w:tc>
          <w:tcPr>
            <w:tcW w:w="6630" w:type="dxa"/>
            <w:tcMar/>
          </w:tcPr>
          <w:p w:rsidR="22C925D4" w:rsidP="0C08F8EC" w:rsidRDefault="22C925D4" w14:paraId="1C8FA332" w14:textId="4A0B3E26">
            <w:r w:rsidR="43F20559">
              <w:rPr/>
              <w:t>The Value of Vision: The Case for Investing in Eye Health</w:t>
            </w:r>
            <w:r w:rsidR="5F36A442">
              <w:rPr/>
              <w:t xml:space="preserve"> </w:t>
            </w:r>
            <w:r w:rsidR="43F20559">
              <w:rPr/>
              <w:t xml:space="preserve">identifies 6 key accelerators interventions which can supercharge the fight against vision loss and deliver huge productivity benefits </w:t>
            </w:r>
            <w:r w:rsidR="4DDDAAA5">
              <w:rPr/>
              <w:t xml:space="preserve">by 2030. </w:t>
            </w:r>
          </w:p>
          <w:p w:rsidR="0C08F8EC" w:rsidP="0C08F8EC" w:rsidRDefault="0C08F8EC" w14:paraId="6E5045FC" w14:textId="3AF9A246"/>
          <w:p w:rsidR="63D29AA5" w:rsidP="0C08F8EC" w:rsidRDefault="63D29AA5" w14:paraId="18EA1806" w14:textId="2A21C2CD">
            <w:r>
              <w:t xml:space="preserve">Investment in key areas and targeted interventions </w:t>
            </w:r>
            <w:r w:rsidR="1121AE13">
              <w:t>to</w:t>
            </w:r>
            <w:r>
              <w:t xml:space="preserve"> unlock potential across every age group in every count</w:t>
            </w:r>
            <w:r w:rsidR="4B22364E">
              <w:t>r</w:t>
            </w:r>
            <w:r>
              <w:t xml:space="preserve">y. From classrooms to workplaces, the benefits would touch everyone. </w:t>
            </w:r>
          </w:p>
          <w:p w:rsidR="0C08F8EC" w:rsidP="0C08F8EC" w:rsidRDefault="0C08F8EC" w14:paraId="7C92420E" w14:textId="5A00E2BA"/>
          <w:p w:rsidR="62E8C6D1" w:rsidP="0C08F8EC" w:rsidRDefault="62E8C6D1" w14:paraId="6A094E01" w14:textId="752CDBF0">
            <w:r w:rsidR="38A7CEFE">
              <w:rPr/>
              <w:t xml:space="preserve">Learn more about this important research at </w:t>
            </w:r>
            <w:hyperlink r:id="R8b3ef46422d04187">
              <w:r w:rsidRPr="1F08AC32" w:rsidR="38F0DB06">
                <w:rPr>
                  <w:rStyle w:val="Hyperlink"/>
                </w:rPr>
                <w:t>https://visionatlas.iapb.org/global-investment-case/</w:t>
              </w:r>
            </w:hyperlink>
            <w:r w:rsidR="38F0DB06">
              <w:rPr/>
              <w:t xml:space="preserve"> </w:t>
            </w:r>
          </w:p>
          <w:p w:rsidR="0C08F8EC" w:rsidP="0C08F8EC" w:rsidRDefault="0C08F8EC" w14:paraId="1E1F508C" w14:textId="07C58003"/>
          <w:p w:rsidR="3BC38671" w:rsidP="0C08F8EC" w:rsidRDefault="3BC38671" w14:paraId="55003B4D" w14:textId="4ECB14DA">
            <w:r>
              <w:t>#ValueOfVision</w:t>
            </w:r>
          </w:p>
          <w:p w:rsidR="43F20559" w:rsidP="0C08F8EC" w:rsidRDefault="43F20559" w14:paraId="3ADD298A" w14:textId="03590CC6">
            <w:r>
              <w:t xml:space="preserve"> @IAPB, @SevaFoundation and @TheFredHollowsFoundation</w:t>
            </w:r>
          </w:p>
        </w:tc>
        <w:tc>
          <w:tcPr>
            <w:tcW w:w="3935" w:type="dxa"/>
            <w:tcMar/>
          </w:tcPr>
          <w:p w:rsidR="0994C4E2" w:rsidP="0C08F8EC" w:rsidRDefault="0994C4E2" w14:paraId="661FE21D" w14:textId="3D27D788">
            <w:r>
              <w:t xml:space="preserve">Six Accelerator Intervention Carousel </w:t>
            </w:r>
          </w:p>
        </w:tc>
      </w:tr>
      <w:tr w:rsidR="0C08F8EC" w:rsidTr="15D85971" w14:paraId="0E41DC81" w14:textId="77777777">
        <w:trPr>
          <w:trHeight w:val="300"/>
        </w:trPr>
        <w:tc>
          <w:tcPr>
            <w:tcW w:w="6630" w:type="dxa"/>
            <w:tcMar/>
          </w:tcPr>
          <w:p w:rsidR="11CBD8CA" w:rsidP="0C08F8EC" w:rsidRDefault="11CBD8CA" w14:paraId="40F9B8D1" w14:textId="4B3A1DC0">
            <w:r w:rsidR="11CBD8CA">
              <w:rPr/>
              <w:t xml:space="preserve">The Value of Vision: The Case for Investing in Eye Health, </w:t>
            </w:r>
            <w:r w:rsidR="11CBD8CA">
              <w:rPr/>
              <w:t>identifies</w:t>
            </w:r>
            <w:r w:rsidR="11CBD8CA">
              <w:rPr/>
              <w:t xml:space="preserve"> the global burden associated with avoid</w:t>
            </w:r>
            <w:r w:rsidR="3639C344">
              <w:rPr/>
              <w:t>able sight loss and poor eye health will only continue to worsen with</w:t>
            </w:r>
            <w:r w:rsidR="788C8BB2">
              <w:rPr/>
              <w:t>out</w:t>
            </w:r>
            <w:r w:rsidR="3639C344">
              <w:rPr/>
              <w:t xml:space="preserve"> action</w:t>
            </w:r>
            <w:r w:rsidR="09443801">
              <w:rPr/>
              <w:t xml:space="preserve">. </w:t>
            </w:r>
            <w:r w:rsidR="3639C344">
              <w:rPr/>
              <w:t xml:space="preserve"> </w:t>
            </w:r>
          </w:p>
          <w:p w:rsidR="0C08F8EC" w:rsidP="0C08F8EC" w:rsidRDefault="0C08F8EC" w14:paraId="7A9CCC95" w14:textId="1D93360E"/>
          <w:p w:rsidR="2F83B130" w:rsidP="0C08F8EC" w:rsidRDefault="2F83B130" w14:paraId="3B993174" w14:textId="41F4E4A5">
            <w:r>
              <w:t>T</w:t>
            </w:r>
            <w:r w:rsidR="0449ED62">
              <w:t xml:space="preserve">o </w:t>
            </w:r>
            <w:r w:rsidR="52015A0F">
              <w:t>unlock the world’s potential</w:t>
            </w:r>
            <w:r w:rsidR="2CEF6F3A">
              <w:t>, leaders must</w:t>
            </w:r>
            <w:r w:rsidR="52015A0F">
              <w:t xml:space="preserve"> </w:t>
            </w:r>
            <w:r w:rsidR="0449ED62">
              <w:t>act</w:t>
            </w:r>
            <w:r w:rsidR="28C110E8">
              <w:t xml:space="preserve"> </w:t>
            </w:r>
            <w:r w:rsidR="4F1E16DD">
              <w:t>on</w:t>
            </w:r>
            <w:r w:rsidR="2FCC6627">
              <w:t xml:space="preserve"> previous</w:t>
            </w:r>
            <w:r w:rsidR="4F1E16DD">
              <w:t xml:space="preserve"> commitments</w:t>
            </w:r>
            <w:r w:rsidR="0449ED62">
              <w:t>, allocat</w:t>
            </w:r>
            <w:r w:rsidR="230DD6A4">
              <w:t>e</w:t>
            </w:r>
            <w:r w:rsidR="077B7D2B">
              <w:t xml:space="preserve"> resources</w:t>
            </w:r>
            <w:r w:rsidR="0449ED62">
              <w:t xml:space="preserve"> and accelerat</w:t>
            </w:r>
            <w:r w:rsidR="3AE28A9C">
              <w:t>e</w:t>
            </w:r>
            <w:r w:rsidR="05A8BA1D">
              <w:t xml:space="preserve"> collaboration and technology. </w:t>
            </w:r>
          </w:p>
          <w:p w:rsidR="0C08F8EC" w:rsidP="0C08F8EC" w:rsidRDefault="0C08F8EC" w14:paraId="497CD55B" w14:textId="38229A47"/>
          <w:p w:rsidR="410274EE" w:rsidP="0C08F8EC" w:rsidRDefault="410274EE" w14:paraId="17CD42F2" w14:textId="2A4D7B81">
            <w:r>
              <w:t xml:space="preserve">Learn more about what world leaders must do </w:t>
            </w:r>
            <w:r w:rsidR="0CC5A7B5">
              <w:t>now to ensure everyone can experience the value of vision.</w:t>
            </w:r>
            <w:r>
              <w:t xml:space="preserve"> </w:t>
            </w:r>
          </w:p>
          <w:p w:rsidR="0C08F8EC" w:rsidP="0C08F8EC" w:rsidRDefault="0C08F8EC" w14:paraId="4DAA292E" w14:textId="6E7B3420"/>
          <w:p w:rsidR="07ABA32C" w:rsidRDefault="07ABA32C" w14:paraId="271463FA" w14:textId="12132ACD">
            <w:hyperlink r:id="R93a0216154864c5c">
              <w:r w:rsidRPr="1F08AC32" w:rsidR="07ABA32C">
                <w:rPr>
                  <w:rStyle w:val="Hyperlink"/>
                </w:rPr>
                <w:t>https://visionatlas.iapb.org/global-investment-case/</w:t>
              </w:r>
            </w:hyperlink>
            <w:r w:rsidR="07ABA32C">
              <w:rPr/>
              <w:t xml:space="preserve"> </w:t>
            </w:r>
          </w:p>
          <w:p w:rsidR="0C08F8EC" w:rsidP="0C08F8EC" w:rsidRDefault="0C08F8EC" w14:paraId="10FE6ABD" w14:textId="6688BE18"/>
          <w:p w:rsidR="410274EE" w:rsidP="0C08F8EC" w:rsidRDefault="410274EE" w14:paraId="76179107" w14:textId="0F620C54">
            <w:r>
              <w:t xml:space="preserve">#ValueOfVision </w:t>
            </w:r>
          </w:p>
          <w:p w:rsidR="410274EE" w:rsidP="0C08F8EC" w:rsidRDefault="410274EE" w14:paraId="67AD1321" w14:textId="3C36D25F">
            <w:r>
              <w:t>@IAPB, @SevaFoundation and @TheFredHollowsFoundation</w:t>
            </w:r>
          </w:p>
        </w:tc>
        <w:tc>
          <w:tcPr>
            <w:tcW w:w="3935" w:type="dxa"/>
            <w:tcMar/>
          </w:tcPr>
          <w:p w:rsidR="2C3DFB9E" w:rsidP="0C08F8EC" w:rsidRDefault="2C3DFB9E" w14:paraId="6F5B5338" w14:textId="043FC5A8">
            <w:r w:rsidR="1DE786A4">
              <w:rPr/>
              <w:t>Act Allocate Accelerate Tile</w:t>
            </w:r>
          </w:p>
        </w:tc>
      </w:tr>
    </w:tbl>
    <w:p w:rsidR="0C08F8EC" w:rsidRDefault="0C08F8EC" w14:paraId="12680518" w14:textId="635A6488"/>
    <w:p w:rsidR="0C08F8EC" w:rsidRDefault="0C08F8EC" w14:paraId="1C687DB0" w14:textId="40B50FCF"/>
    <w:sectPr w:rsidR="0C08F8EC">
      <w:pgSz w:w="11906" w:h="16838" w:orient="portrait"/>
      <w:pgMar w:top="720" w:right="720" w:bottom="720" w:left="720" w:header="720" w:footer="720" w:gutter="0"/>
      <w:cols w:space="720"/>
      <w:docGrid w:linePitch="360"/>
      <w:headerReference w:type="default" r:id="R3b753a96d8f14a4c"/>
      <w:footerReference w:type="default" r:id="Re7b402d6a69b4d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altName w:val="Calibri"/>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panose1 w:val="00000000000000000000"/>
    <w:charset w:val="00"/>
    <w:family w:val="roman"/>
    <w:notTrueType/>
    <w:pitch w:val="default"/>
  </w:font>
</w:fonts>
</file>

<file path=word/footer.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485"/>
      <w:gridCol w:w="3485"/>
      <w:gridCol w:w="3485"/>
    </w:tblGrid>
    <w:tr w:rsidR="1F08AC32" w:rsidTr="1F08AC32" w14:paraId="4E4B8F28">
      <w:trPr>
        <w:trHeight w:val="300"/>
      </w:trPr>
      <w:tc>
        <w:tcPr>
          <w:tcW w:w="3485" w:type="dxa"/>
          <w:tcMar/>
        </w:tcPr>
        <w:p w:rsidR="1F08AC32" w:rsidP="1F08AC32" w:rsidRDefault="1F08AC32" w14:paraId="3397498E" w14:textId="41243990">
          <w:pPr>
            <w:pStyle w:val="Header"/>
            <w:bidi w:val="0"/>
            <w:ind w:left="-115"/>
            <w:jc w:val="left"/>
          </w:pPr>
        </w:p>
      </w:tc>
      <w:tc>
        <w:tcPr>
          <w:tcW w:w="3485" w:type="dxa"/>
          <w:tcMar/>
        </w:tcPr>
        <w:p w:rsidR="1F08AC32" w:rsidP="1F08AC32" w:rsidRDefault="1F08AC32" w14:paraId="642AC715" w14:textId="2C6480D0">
          <w:pPr>
            <w:pStyle w:val="Header"/>
            <w:bidi w:val="0"/>
            <w:jc w:val="center"/>
          </w:pPr>
        </w:p>
      </w:tc>
      <w:tc>
        <w:tcPr>
          <w:tcW w:w="3485" w:type="dxa"/>
          <w:tcMar/>
        </w:tcPr>
        <w:p w:rsidR="1F08AC32" w:rsidP="1F08AC32" w:rsidRDefault="1F08AC32" w14:paraId="69735995" w14:textId="78F79F3C">
          <w:pPr>
            <w:pStyle w:val="Header"/>
            <w:bidi w:val="0"/>
            <w:ind w:right="-115"/>
            <w:jc w:val="right"/>
          </w:pPr>
        </w:p>
      </w:tc>
    </w:tr>
  </w:tbl>
  <w:p w:rsidR="1F08AC32" w:rsidP="1F08AC32" w:rsidRDefault="1F08AC32" w14:paraId="65B071B5" w14:textId="10844066">
    <w:pPr>
      <w:pStyle w:val="Footer"/>
      <w:bidi w:val="0"/>
    </w:pPr>
  </w:p>
</w:ftr>
</file>

<file path=word/header.xml><?xml version="1.0" encoding="utf-8"?>
<w:hdr xmlns:w14="http://schemas.microsoft.com/office/word/2010/wordml" xmlns:wp="http://schemas.openxmlformats.org/drawingml/2006/wordprocessingDrawing" xmlns:wp14="http://schemas.microsoft.com/office/word/2010/wordprocessingDrawing" xmlns:a="http://schemas.openxmlformats.org/drawingml/2006/main" xmlns:pic="http://schemas.openxmlformats.org/drawingml/2006/picture" xmlns:r="http://schemas.openxmlformats.org/officeDocument/2006/relationships" xmlns:a14="http://schemas.microsoft.com/office/drawing/2010/main" xmlns:w="http://schemas.openxmlformats.org/wordprocessingml/2006/main">
  <w:tbl>
    <w:tblPr>
      <w:tblStyle w:val="TableNormal"/>
      <w:bidiVisual w:val="0"/>
      <w:tblW w:w="0" w:type="auto"/>
      <w:tblLayout w:type="fixed"/>
      <w:tblLook w:val="06A0" w:firstRow="1" w:lastRow="0" w:firstColumn="1" w:lastColumn="0" w:noHBand="1" w:noVBand="1"/>
    </w:tblPr>
    <w:tblGrid>
      <w:gridCol w:w="6615"/>
      <w:gridCol w:w="355"/>
      <w:gridCol w:w="3485"/>
    </w:tblGrid>
    <w:tr w:rsidR="1F08AC32" w:rsidTr="1F08AC32" w14:paraId="15357794">
      <w:trPr>
        <w:trHeight w:val="300"/>
      </w:trPr>
      <w:tc>
        <w:tcPr>
          <w:tcW w:w="6615" w:type="dxa"/>
          <w:tcMar/>
        </w:tcPr>
        <w:p w:rsidR="1F08AC32" w:rsidP="1F08AC32" w:rsidRDefault="1F08AC32" w14:paraId="1923E260" w14:textId="1304AE46">
          <w:pPr>
            <w:bidi w:val="0"/>
            <w:ind w:left="-115"/>
            <w:jc w:val="left"/>
          </w:pPr>
          <w:r w:rsidR="1F08AC32">
            <w:drawing>
              <wp:inline wp14:editId="59B7DE06" wp14:anchorId="269A9F26">
                <wp:extent cx="2076450" cy="866775"/>
                <wp:effectExtent l="0" t="0" r="0" b="0"/>
                <wp:docPr id="1083412484"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xmlns:pic="http://schemas.openxmlformats.org/drawingml/2006/picture">
                        <pic:cNvPr xmlns:pic="http://schemas.openxmlformats.org/drawingml/2006/picture" id="1083412484" name=""/>
                        <pic:cNvPicPr xmlns:pic="http://schemas.openxmlformats.org/drawingml/2006/picture"/>
                      </pic:nvPicPr>
                      <pic:blipFill xmlns:pic="http://schemas.openxmlformats.org/drawingml/2006/picture">
                        <a:blip xmlns:r="http://schemas.openxmlformats.org/officeDocument/2006/relationships" xmlns:a="http://schemas.openxmlformats.org/drawingml/2006/main" r:embed="rId1464681629">
                          <a:extLst xmlns:a="http://schemas.openxmlformats.org/drawingml/2006/main">
                            <a:ext xmlns:a="http://schemas.openxmlformats.org/drawingml/2006/main" uri="{28A0092B-C50C-407E-A947-70E740481C1C}">
                              <a14:useLocalDpi xmlns:a14="http://schemas.microsoft.com/office/drawing/2010/main" val="0"/>
                            </a:ext>
                          </a:extLst>
                        </a:blip>
                        <a:stretch xmlns:a="http://schemas.openxmlformats.org/drawingml/2006/main">
                          <a:fillRect xmlns:a="http://schemas.openxmlformats.org/drawingml/2006/main"/>
                        </a:stretch>
                      </pic:blipFill>
                      <pic:spPr xmlns:pic="http://schemas.openxmlformats.org/drawingml/2006/picture">
                        <a:xfrm xmlns:a="http://schemas.openxmlformats.org/drawingml/2006/main">
                          <a:off xmlns:a="http://schemas.openxmlformats.org/drawingml/2006/main" x="0" y="0"/>
                          <a:ext xmlns:a="http://schemas.openxmlformats.org/drawingml/2006/main" cx="2076450" cy="866775"/>
                        </a:xfrm>
                        <a:prstGeom xmlns:a="http://schemas.openxmlformats.org/drawingml/2006/main" prst="rect">
                          <a:avLst xmlns:a="http://schemas.openxmlformats.org/drawingml/2006/main"/>
                        </a:prstGeom>
                      </pic:spPr>
                    </pic:pic>
                  </a:graphicData>
                </a:graphic>
              </wp:inline>
            </w:drawing>
          </w:r>
        </w:p>
      </w:tc>
      <w:tc>
        <w:tcPr>
          <w:tcW w:w="355" w:type="dxa"/>
          <w:tcMar/>
        </w:tcPr>
        <w:p w:rsidR="1F08AC32" w:rsidP="1F08AC32" w:rsidRDefault="1F08AC32" w14:paraId="188F4F3C" w14:textId="59164347">
          <w:pPr>
            <w:pStyle w:val="Header"/>
            <w:bidi w:val="0"/>
            <w:jc w:val="center"/>
          </w:pPr>
        </w:p>
      </w:tc>
      <w:tc>
        <w:tcPr>
          <w:tcW w:w="3485" w:type="dxa"/>
          <w:tcMar/>
        </w:tcPr>
        <w:p w:rsidR="1F08AC32" w:rsidP="1F08AC32" w:rsidRDefault="1F08AC32" w14:paraId="0EFF4216" w14:textId="2BBDBAF1">
          <w:pPr>
            <w:pStyle w:val="Header"/>
            <w:bidi w:val="0"/>
            <w:ind w:right="-115"/>
            <w:jc w:val="right"/>
          </w:pPr>
        </w:p>
      </w:tc>
    </w:tr>
  </w:tbl>
  <w:p w:rsidR="1F08AC32" w:rsidP="1F08AC32" w:rsidRDefault="1F08AC32" w14:paraId="0FDC50F7" w14:textId="66FC0E6C">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122D20"/>
    <w:multiLevelType w:val="hybridMultilevel"/>
    <w:tmpl w:val="FFFFFFFF"/>
    <w:lvl w:ilvl="0" w:tplc="800EF97E">
      <w:start w:val="1"/>
      <w:numFmt w:val="decimal"/>
      <w:lvlText w:val="%1."/>
      <w:lvlJc w:val="left"/>
      <w:pPr>
        <w:ind w:left="720" w:hanging="360"/>
      </w:pPr>
    </w:lvl>
    <w:lvl w:ilvl="1" w:tplc="1C7406DC">
      <w:start w:val="1"/>
      <w:numFmt w:val="lowerLetter"/>
      <w:lvlText w:val="%2."/>
      <w:lvlJc w:val="left"/>
      <w:pPr>
        <w:ind w:left="1440" w:hanging="360"/>
      </w:pPr>
    </w:lvl>
    <w:lvl w:ilvl="2" w:tplc="67524E5C">
      <w:start w:val="1"/>
      <w:numFmt w:val="lowerRoman"/>
      <w:lvlText w:val="%3."/>
      <w:lvlJc w:val="right"/>
      <w:pPr>
        <w:ind w:left="2160" w:hanging="180"/>
      </w:pPr>
    </w:lvl>
    <w:lvl w:ilvl="3" w:tplc="8C10D8D8">
      <w:start w:val="1"/>
      <w:numFmt w:val="decimal"/>
      <w:lvlText w:val="%4."/>
      <w:lvlJc w:val="left"/>
      <w:pPr>
        <w:ind w:left="2880" w:hanging="360"/>
      </w:pPr>
    </w:lvl>
    <w:lvl w:ilvl="4" w:tplc="63901FEE">
      <w:start w:val="1"/>
      <w:numFmt w:val="lowerLetter"/>
      <w:lvlText w:val="%5."/>
      <w:lvlJc w:val="left"/>
      <w:pPr>
        <w:ind w:left="3600" w:hanging="360"/>
      </w:pPr>
    </w:lvl>
    <w:lvl w:ilvl="5" w:tplc="2F5C5FB4">
      <w:start w:val="1"/>
      <w:numFmt w:val="lowerRoman"/>
      <w:lvlText w:val="%6."/>
      <w:lvlJc w:val="right"/>
      <w:pPr>
        <w:ind w:left="4320" w:hanging="180"/>
      </w:pPr>
    </w:lvl>
    <w:lvl w:ilvl="6" w:tplc="FF1A20E0">
      <w:start w:val="1"/>
      <w:numFmt w:val="decimal"/>
      <w:lvlText w:val="%7."/>
      <w:lvlJc w:val="left"/>
      <w:pPr>
        <w:ind w:left="5040" w:hanging="360"/>
      </w:pPr>
    </w:lvl>
    <w:lvl w:ilvl="7" w:tplc="8760DEEC">
      <w:start w:val="1"/>
      <w:numFmt w:val="lowerLetter"/>
      <w:lvlText w:val="%8."/>
      <w:lvlJc w:val="left"/>
      <w:pPr>
        <w:ind w:left="5760" w:hanging="360"/>
      </w:pPr>
    </w:lvl>
    <w:lvl w:ilvl="8" w:tplc="C3C27F82">
      <w:start w:val="1"/>
      <w:numFmt w:val="lowerRoman"/>
      <w:lvlText w:val="%9."/>
      <w:lvlJc w:val="right"/>
      <w:pPr>
        <w:ind w:left="6480" w:hanging="180"/>
      </w:pPr>
    </w:lvl>
  </w:abstractNum>
  <w:num w:numId="1" w16cid:durableId="16514449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473311A"/>
    <w:rsid w:val="0013473A"/>
    <w:rsid w:val="002C2AFB"/>
    <w:rsid w:val="003240CB"/>
    <w:rsid w:val="00813F2C"/>
    <w:rsid w:val="009B6A86"/>
    <w:rsid w:val="00B057D1"/>
    <w:rsid w:val="00C46B0B"/>
    <w:rsid w:val="02035927"/>
    <w:rsid w:val="0220D1FB"/>
    <w:rsid w:val="033B44ED"/>
    <w:rsid w:val="03DC3BAA"/>
    <w:rsid w:val="03F6C990"/>
    <w:rsid w:val="0449ED62"/>
    <w:rsid w:val="0528D5C8"/>
    <w:rsid w:val="05A8BA1D"/>
    <w:rsid w:val="05F6A1CE"/>
    <w:rsid w:val="0670E510"/>
    <w:rsid w:val="06ABFEEA"/>
    <w:rsid w:val="06E6B54B"/>
    <w:rsid w:val="071B86AF"/>
    <w:rsid w:val="074D7889"/>
    <w:rsid w:val="0760EFD4"/>
    <w:rsid w:val="077B7D2B"/>
    <w:rsid w:val="07ABA32C"/>
    <w:rsid w:val="07FE4182"/>
    <w:rsid w:val="084B976E"/>
    <w:rsid w:val="0872CEDA"/>
    <w:rsid w:val="09443801"/>
    <w:rsid w:val="0994C4E2"/>
    <w:rsid w:val="0C08F8EC"/>
    <w:rsid w:val="0CC5A7B5"/>
    <w:rsid w:val="0E52D7C9"/>
    <w:rsid w:val="0FC8C98E"/>
    <w:rsid w:val="1121AE13"/>
    <w:rsid w:val="11A846D3"/>
    <w:rsid w:val="11CBD8CA"/>
    <w:rsid w:val="12987293"/>
    <w:rsid w:val="12E82156"/>
    <w:rsid w:val="12EADA49"/>
    <w:rsid w:val="135403FF"/>
    <w:rsid w:val="143DA6C3"/>
    <w:rsid w:val="14AB272E"/>
    <w:rsid w:val="15567FC1"/>
    <w:rsid w:val="15C60657"/>
    <w:rsid w:val="15D85971"/>
    <w:rsid w:val="16ADF1EF"/>
    <w:rsid w:val="173D6272"/>
    <w:rsid w:val="1768EBCF"/>
    <w:rsid w:val="1A161267"/>
    <w:rsid w:val="1A460505"/>
    <w:rsid w:val="1AA137B6"/>
    <w:rsid w:val="1AA87A1A"/>
    <w:rsid w:val="1B2B5EA1"/>
    <w:rsid w:val="1C4EB3A7"/>
    <w:rsid w:val="1D0EE424"/>
    <w:rsid w:val="1D1F3DCB"/>
    <w:rsid w:val="1D32EC55"/>
    <w:rsid w:val="1D3F88B8"/>
    <w:rsid w:val="1D5C5479"/>
    <w:rsid w:val="1DCB94C5"/>
    <w:rsid w:val="1DE786A4"/>
    <w:rsid w:val="1DF694C6"/>
    <w:rsid w:val="1F08AC32"/>
    <w:rsid w:val="1F700F3C"/>
    <w:rsid w:val="1FBDDD10"/>
    <w:rsid w:val="20D8ECF4"/>
    <w:rsid w:val="21572CAC"/>
    <w:rsid w:val="227D1F7E"/>
    <w:rsid w:val="22C925D4"/>
    <w:rsid w:val="230DD6A4"/>
    <w:rsid w:val="2374585F"/>
    <w:rsid w:val="23854EC2"/>
    <w:rsid w:val="23A65F26"/>
    <w:rsid w:val="23D267B2"/>
    <w:rsid w:val="24C26287"/>
    <w:rsid w:val="25C9035B"/>
    <w:rsid w:val="27EF1912"/>
    <w:rsid w:val="28C110E8"/>
    <w:rsid w:val="2A82081F"/>
    <w:rsid w:val="2C3DFB9E"/>
    <w:rsid w:val="2C714C4D"/>
    <w:rsid w:val="2CEF6F3A"/>
    <w:rsid w:val="2D49994B"/>
    <w:rsid w:val="2D6116BB"/>
    <w:rsid w:val="2F36A3F9"/>
    <w:rsid w:val="2F4A0B4C"/>
    <w:rsid w:val="2F548ACB"/>
    <w:rsid w:val="2F83B130"/>
    <w:rsid w:val="2F8C5D29"/>
    <w:rsid w:val="2F9270FE"/>
    <w:rsid w:val="2FCC6627"/>
    <w:rsid w:val="3004F0EE"/>
    <w:rsid w:val="303845C2"/>
    <w:rsid w:val="30F70618"/>
    <w:rsid w:val="312E86BC"/>
    <w:rsid w:val="3215578A"/>
    <w:rsid w:val="32680056"/>
    <w:rsid w:val="33E32383"/>
    <w:rsid w:val="34414AEC"/>
    <w:rsid w:val="345B6968"/>
    <w:rsid w:val="360DBBA4"/>
    <w:rsid w:val="362BC6FE"/>
    <w:rsid w:val="3639C344"/>
    <w:rsid w:val="36DFE65A"/>
    <w:rsid w:val="37014E5D"/>
    <w:rsid w:val="386ABAA1"/>
    <w:rsid w:val="38A7CEFE"/>
    <w:rsid w:val="38AC527A"/>
    <w:rsid w:val="38F0DB06"/>
    <w:rsid w:val="3908A4DE"/>
    <w:rsid w:val="39789887"/>
    <w:rsid w:val="3A503C80"/>
    <w:rsid w:val="3AE28A9C"/>
    <w:rsid w:val="3BC38671"/>
    <w:rsid w:val="3BE02753"/>
    <w:rsid w:val="3C587822"/>
    <w:rsid w:val="3D4C8787"/>
    <w:rsid w:val="3F837457"/>
    <w:rsid w:val="40DCC50F"/>
    <w:rsid w:val="410274EE"/>
    <w:rsid w:val="4227C466"/>
    <w:rsid w:val="42318194"/>
    <w:rsid w:val="432BF723"/>
    <w:rsid w:val="43805DD9"/>
    <w:rsid w:val="43F20559"/>
    <w:rsid w:val="4497296F"/>
    <w:rsid w:val="44DDB3A8"/>
    <w:rsid w:val="462E6B29"/>
    <w:rsid w:val="46C4B098"/>
    <w:rsid w:val="46F4C60F"/>
    <w:rsid w:val="476F6BB6"/>
    <w:rsid w:val="47F64A29"/>
    <w:rsid w:val="482B5819"/>
    <w:rsid w:val="49ABC2D5"/>
    <w:rsid w:val="4B22364E"/>
    <w:rsid w:val="4C8948EB"/>
    <w:rsid w:val="4D528C38"/>
    <w:rsid w:val="4DDDAAA5"/>
    <w:rsid w:val="4E8699DC"/>
    <w:rsid w:val="4EB8672F"/>
    <w:rsid w:val="4F1E16DD"/>
    <w:rsid w:val="518C4C28"/>
    <w:rsid w:val="52015A0F"/>
    <w:rsid w:val="5249870C"/>
    <w:rsid w:val="53B7CCAD"/>
    <w:rsid w:val="53EA96C4"/>
    <w:rsid w:val="53F078D9"/>
    <w:rsid w:val="541CF5FE"/>
    <w:rsid w:val="54D7FD4A"/>
    <w:rsid w:val="55FCEC87"/>
    <w:rsid w:val="58A22CFA"/>
    <w:rsid w:val="5A2E31E9"/>
    <w:rsid w:val="5BCE20AA"/>
    <w:rsid w:val="5D2F25CB"/>
    <w:rsid w:val="5D31FE60"/>
    <w:rsid w:val="5D3AD932"/>
    <w:rsid w:val="5ED16A35"/>
    <w:rsid w:val="5F2418E3"/>
    <w:rsid w:val="5F36A442"/>
    <w:rsid w:val="5F39443F"/>
    <w:rsid w:val="6074CCB9"/>
    <w:rsid w:val="61107AD3"/>
    <w:rsid w:val="61EC305B"/>
    <w:rsid w:val="62B45C26"/>
    <w:rsid w:val="62E8C6D1"/>
    <w:rsid w:val="634320EC"/>
    <w:rsid w:val="63D29AA5"/>
    <w:rsid w:val="645BD3C0"/>
    <w:rsid w:val="6541EAB8"/>
    <w:rsid w:val="6597E3B5"/>
    <w:rsid w:val="6688EA88"/>
    <w:rsid w:val="672C23E3"/>
    <w:rsid w:val="6A28CFFC"/>
    <w:rsid w:val="6B5F9A83"/>
    <w:rsid w:val="6BF6909C"/>
    <w:rsid w:val="6D69979C"/>
    <w:rsid w:val="6EDFE2A9"/>
    <w:rsid w:val="6FCFC889"/>
    <w:rsid w:val="7236BB0F"/>
    <w:rsid w:val="72712E34"/>
    <w:rsid w:val="72D3A07F"/>
    <w:rsid w:val="73EE6887"/>
    <w:rsid w:val="73FF7EB5"/>
    <w:rsid w:val="743DE6BD"/>
    <w:rsid w:val="7473311A"/>
    <w:rsid w:val="75028753"/>
    <w:rsid w:val="7795BB8E"/>
    <w:rsid w:val="77C117E3"/>
    <w:rsid w:val="788C8BB2"/>
    <w:rsid w:val="799559CF"/>
    <w:rsid w:val="7A0107F5"/>
    <w:rsid w:val="7B9D2264"/>
    <w:rsid w:val="7E4FFBF7"/>
    <w:rsid w:val="7E751E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473311A"/>
  <w15:chartTrackingRefBased/>
  <w15:docId w15:val="{B0DD9275-D396-4171-9357-EED71F786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C08F8EC"/>
    <w:pPr>
      <w:ind w:left="720"/>
      <w:contextualSpacing/>
    </w:p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3240CB"/>
    <w:rPr>
      <w:b/>
      <w:bCs/>
    </w:rPr>
  </w:style>
  <w:style w:type="character" w:styleId="CommentSubjectChar" w:customStyle="1">
    <w:name w:val="Comment Subject Char"/>
    <w:basedOn w:val="CommentTextChar"/>
    <w:link w:val="CommentSubject"/>
    <w:uiPriority w:val="99"/>
    <w:semiHidden/>
    <w:rsid w:val="003240CB"/>
    <w:rPr>
      <w:b/>
      <w:bCs/>
      <w:sz w:val="20"/>
      <w:szCs w:val="20"/>
    </w:rPr>
  </w:style>
  <w:style w:type="character" w:styleId="Hyperlink">
    <w:name w:val="Hyperlink"/>
    <w:basedOn w:val="DefaultParagraphFont"/>
    <w:uiPriority w:val="99"/>
    <w:unhideWhenUsed/>
    <w:rsid w:val="0220D1FB"/>
    <w:rPr>
      <w:color w:val="467886"/>
      <w:u w:val="single"/>
    </w:rPr>
  </w:style>
  <w:style w:type="paragraph" w:styleId="Header">
    <w:uiPriority w:val="99"/>
    <w:name w:val="header"/>
    <w:basedOn w:val="Normal"/>
    <w:unhideWhenUsed/>
    <w:rsid w:val="1F08AC32"/>
    <w:pPr>
      <w:tabs>
        <w:tab w:val="center" w:leader="none" w:pos="4680"/>
        <w:tab w:val="right" w:leader="none" w:pos="9360"/>
      </w:tabs>
      <w:spacing w:after="0" w:line="240" w:lineRule="auto"/>
    </w:pPr>
  </w:style>
  <w:style w:type="paragraph" w:styleId="Footer">
    <w:uiPriority w:val="99"/>
    <w:name w:val="footer"/>
    <w:basedOn w:val="Normal"/>
    <w:unhideWhenUsed/>
    <w:rsid w:val="1F08AC32"/>
    <w:pPr>
      <w:tabs>
        <w:tab w:val="center" w:leader="none" w:pos="4680"/>
        <w:tab w:val="right" w:leader="none" w:pos="9360"/>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theme" Target="theme/theme1.xml" Id="rId10" /><Relationship Type="http://schemas.openxmlformats.org/officeDocument/2006/relationships/numbering" Target="numbering.xml" Id="rId4" /><Relationship Type="http://schemas.openxmlformats.org/officeDocument/2006/relationships/fontTable" Target="fontTable.xml" Id="rId9" /><Relationship Type="http://schemas.openxmlformats.org/officeDocument/2006/relationships/hyperlink" Target="https://visionatlas.iapb.org/global-investment-case/" TargetMode="External" Id="R15f146a5b5594a76" /><Relationship Type="http://schemas.openxmlformats.org/officeDocument/2006/relationships/hyperlink" Target="https://visionatlas.iapb.org/global-investment-case/" TargetMode="External" Id="Rbee057e3a265497e" /><Relationship Type="http://schemas.openxmlformats.org/officeDocument/2006/relationships/hyperlink" Target="https://visionatlas.iapb.org/global-investment-case/" TargetMode="External" Id="R8b3ef46422d04187" /><Relationship Type="http://schemas.openxmlformats.org/officeDocument/2006/relationships/hyperlink" Target="https://visionatlas.iapb.org/global-investment-case/" TargetMode="External" Id="R93a0216154864c5c" /><Relationship Type="http://schemas.openxmlformats.org/officeDocument/2006/relationships/header" Target="header.xml" Id="R3b753a96d8f14a4c" /><Relationship Type="http://schemas.openxmlformats.org/officeDocument/2006/relationships/footer" Target="footer.xml" Id="Re7b402d6a69b4d81" /></Relationships>
</file>

<file path=word/_rels/header.xml.rels>&#65279;<?xml version="1.0" encoding="utf-8"?><Relationships xmlns="http://schemas.openxmlformats.org/package/2006/relationships"><Relationship Type="http://schemas.openxmlformats.org/officeDocument/2006/relationships/image" Target="/media/image.png" Id="rId146468162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16E51D0F9F0F499ED2B95C795B3D48" ma:contentTypeVersion="13" ma:contentTypeDescription="Create a new document." ma:contentTypeScope="" ma:versionID="4a6df0c3e391cc968a91b1a89e023c64">
  <xsd:schema xmlns:xsd="http://www.w3.org/2001/XMLSchema" xmlns:xs="http://www.w3.org/2001/XMLSchema" xmlns:p="http://schemas.microsoft.com/office/2006/metadata/properties" xmlns:ns2="254ae2b3-433d-4390-9748-1ed15529cc1c" xmlns:ns3="bcebc79d-b4ed-4a59-8fa2-2b0d970e1371" targetNamespace="http://schemas.microsoft.com/office/2006/metadata/properties" ma:root="true" ma:fieldsID="7c3b3fdeb8a40551d3ac33225531891a" ns2:_="" ns3:_="">
    <xsd:import namespace="254ae2b3-433d-4390-9748-1ed15529cc1c"/>
    <xsd:import namespace="bcebc79d-b4ed-4a59-8fa2-2b0d970e137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4ae2b3-433d-4390-9748-1ed15529cc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abd7073-03bb-4f5f-ae43-47e02b55ae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ebc79d-b4ed-4a59-8fa2-2b0d970e137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bcc6869-3199-47ab-88b8-2a8d5d1a4ced}" ma:internalName="TaxCatchAll" ma:showField="CatchAllData" ma:web="bcebc79d-b4ed-4a59-8fa2-2b0d970e137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54ae2b3-433d-4390-9748-1ed15529cc1c">
      <Terms xmlns="http://schemas.microsoft.com/office/infopath/2007/PartnerControls"/>
    </lcf76f155ced4ddcb4097134ff3c332f>
    <TaxCatchAll xmlns="bcebc79d-b4ed-4a59-8fa2-2b0d970e137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263B6C-2366-488A-9A82-42C8D52CD2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4ae2b3-433d-4390-9748-1ed15529cc1c"/>
    <ds:schemaRef ds:uri="bcebc79d-b4ed-4a59-8fa2-2b0d970e13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0413A0-AF92-4930-AC41-4BD150250EAE}">
  <ds:schemaRefs>
    <ds:schemaRef ds:uri="http://schemas.microsoft.com/office/2006/metadata/properties"/>
    <ds:schemaRef ds:uri="http://schemas.microsoft.com/office/infopath/2007/PartnerControls"/>
    <ds:schemaRef ds:uri="254ae2b3-433d-4390-9748-1ed15529cc1c"/>
    <ds:schemaRef ds:uri="bcebc79d-b4ed-4a59-8fa2-2b0d970e1371"/>
  </ds:schemaRefs>
</ds:datastoreItem>
</file>

<file path=customXml/itemProps3.xml><?xml version="1.0" encoding="utf-8"?>
<ds:datastoreItem xmlns:ds="http://schemas.openxmlformats.org/officeDocument/2006/customXml" ds:itemID="{012B9D17-1E5D-4A96-B3A5-ECDE574567B1}">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Courtenay Holden</dc:creator>
  <keywords/>
  <dc:description/>
  <lastModifiedBy>Courtenay Holden</lastModifiedBy>
  <revision>12</revision>
  <dcterms:created xsi:type="dcterms:W3CDTF">2025-09-16T02:44:00.0000000Z</dcterms:created>
  <dcterms:modified xsi:type="dcterms:W3CDTF">2025-09-30T03:06:14.2566679Z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0x0101005B16E51D0F9F0F499ED2B95C795B3D48</vt:lpwstr>
  </property>
  <property fmtid="{D5CDD505-2E9C-101B-9397-08002B2CF9AE}" pid="3" name="MediaServiceImageTags">
    <vt:lpwstr/>
  </property>
</Properties>
</file>