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26DCE" w14:textId="57F68DDD" w:rsidR="000C10FE" w:rsidRDefault="000C10FE" w:rsidP="00F575B3">
      <w:pPr>
        <w:pStyle w:val="Heading1"/>
        <w:rPr>
          <w:rFonts w:ascii="Arial" w:hAnsi="Arial" w:cs="Arial"/>
          <w:b/>
          <w:bCs/>
        </w:rPr>
      </w:pPr>
      <w:r>
        <w:rPr>
          <w:rFonts w:ascii="Arial" w:hAnsi="Arial" w:cs="Arial"/>
          <w:b/>
          <w:bCs/>
          <w:noProof/>
        </w:rPr>
        <w:drawing>
          <wp:inline distT="0" distB="0" distL="0" distR="0" wp14:anchorId="28AD34DF" wp14:editId="2C484604">
            <wp:extent cx="5731510" cy="3009265"/>
            <wp:effectExtent l="0" t="0" r="2540" b="635"/>
            <wp:docPr id="1295235960" name="Picture 3" descr="Campaign for Disability Justice logo&#10;#OpportunitySecurityResp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235960" name="Picture 3" descr="Campaign for Disability Justice logo&#10;#OpportunitySecurityResp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3009265"/>
                    </a:xfrm>
                    <a:prstGeom prst="rect">
                      <a:avLst/>
                    </a:prstGeom>
                  </pic:spPr>
                </pic:pic>
              </a:graphicData>
            </a:graphic>
          </wp:inline>
        </w:drawing>
      </w:r>
    </w:p>
    <w:p w14:paraId="697F6AE6" w14:textId="1DA99D40" w:rsidR="00974482" w:rsidRPr="00F575B3" w:rsidRDefault="004743F0" w:rsidP="00F575B3">
      <w:pPr>
        <w:pStyle w:val="Heading1"/>
        <w:rPr>
          <w:rFonts w:ascii="Arial" w:hAnsi="Arial" w:cs="Arial"/>
          <w:b/>
          <w:bCs/>
        </w:rPr>
      </w:pPr>
      <w:r>
        <w:rPr>
          <w:rFonts w:ascii="Arial" w:hAnsi="Arial" w:cs="Arial"/>
          <w:b/>
          <w:bCs/>
        </w:rPr>
        <w:t>G</w:t>
      </w:r>
      <w:r w:rsidR="002B05A4">
        <w:rPr>
          <w:rFonts w:ascii="Arial" w:hAnsi="Arial" w:cs="Arial"/>
          <w:b/>
          <w:bCs/>
        </w:rPr>
        <w:t xml:space="preserve">reen Paper or Green Light for a </w:t>
      </w:r>
      <w:r>
        <w:rPr>
          <w:rFonts w:ascii="Arial" w:hAnsi="Arial" w:cs="Arial"/>
          <w:b/>
          <w:bCs/>
        </w:rPr>
        <w:t>c</w:t>
      </w:r>
      <w:r w:rsidR="002B05A4">
        <w:rPr>
          <w:rFonts w:ascii="Arial" w:hAnsi="Arial" w:cs="Arial"/>
          <w:b/>
          <w:bCs/>
        </w:rPr>
        <w:t xml:space="preserve">uts </w:t>
      </w:r>
      <w:r>
        <w:rPr>
          <w:rFonts w:ascii="Arial" w:hAnsi="Arial" w:cs="Arial"/>
          <w:b/>
          <w:bCs/>
        </w:rPr>
        <w:t>agenda?</w:t>
      </w:r>
    </w:p>
    <w:p w14:paraId="474F6E7F" w14:textId="77777777" w:rsidR="007728D2" w:rsidRPr="007728D2" w:rsidRDefault="007728D2" w:rsidP="007728D2">
      <w:pPr>
        <w:pStyle w:val="NoSpacing"/>
        <w:rPr>
          <w:rFonts w:ascii="Arial" w:hAnsi="Arial" w:cs="Arial"/>
          <w:sz w:val="24"/>
          <w:szCs w:val="24"/>
        </w:rPr>
      </w:pPr>
    </w:p>
    <w:p w14:paraId="3E4FB96B" w14:textId="77777777" w:rsidR="006E46F5" w:rsidRDefault="003E6DC1" w:rsidP="0047294C">
      <w:pPr>
        <w:pStyle w:val="Heading2"/>
        <w:rPr>
          <w:rFonts w:ascii="Arial" w:hAnsi="Arial" w:cs="Arial"/>
          <w:sz w:val="28"/>
          <w:szCs w:val="28"/>
        </w:rPr>
      </w:pPr>
      <w:r w:rsidRPr="004101D9">
        <w:rPr>
          <w:rFonts w:ascii="Arial" w:hAnsi="Arial" w:cs="Arial"/>
          <w:sz w:val="28"/>
          <w:szCs w:val="28"/>
        </w:rPr>
        <w:t>A response to the Green Paper, Pathways to Work</w:t>
      </w:r>
    </w:p>
    <w:p w14:paraId="391D4440" w14:textId="2B6BCEC2" w:rsidR="003E6DC1" w:rsidRDefault="00452E3C" w:rsidP="0047294C">
      <w:pPr>
        <w:pStyle w:val="Heading2"/>
        <w:rPr>
          <w:rFonts w:ascii="Arial" w:hAnsi="Arial" w:cs="Arial"/>
          <w:sz w:val="28"/>
          <w:szCs w:val="28"/>
        </w:rPr>
      </w:pPr>
      <w:r>
        <w:rPr>
          <w:rFonts w:ascii="Arial" w:hAnsi="Arial" w:cs="Arial"/>
          <w:sz w:val="28"/>
          <w:szCs w:val="28"/>
        </w:rPr>
        <w:t>f</w:t>
      </w:r>
      <w:r w:rsidR="006E46F5">
        <w:rPr>
          <w:rFonts w:ascii="Arial" w:hAnsi="Arial" w:cs="Arial"/>
          <w:sz w:val="28"/>
          <w:szCs w:val="28"/>
        </w:rPr>
        <w:t>rom</w:t>
      </w:r>
      <w:r w:rsidR="00FA5D2D">
        <w:rPr>
          <w:rFonts w:ascii="Arial" w:hAnsi="Arial" w:cs="Arial"/>
          <w:sz w:val="28"/>
          <w:szCs w:val="28"/>
        </w:rPr>
        <w:t xml:space="preserve"> the Campaign for Disability Justice</w:t>
      </w:r>
    </w:p>
    <w:p w14:paraId="38C02BED" w14:textId="77777777" w:rsidR="001A2D42" w:rsidRDefault="001A2D42" w:rsidP="001A2D42"/>
    <w:p w14:paraId="2E79061E" w14:textId="2ACF8FFE" w:rsidR="001A2D42" w:rsidRPr="0013328E" w:rsidRDefault="0013328E" w:rsidP="0013328E">
      <w:pPr>
        <w:pStyle w:val="Heading2"/>
        <w:rPr>
          <w:rFonts w:ascii="Arial" w:hAnsi="Arial" w:cs="Arial"/>
          <w:sz w:val="28"/>
          <w:szCs w:val="28"/>
        </w:rPr>
      </w:pPr>
      <w:r w:rsidRPr="0013328E">
        <w:rPr>
          <w:rFonts w:ascii="Arial" w:hAnsi="Arial" w:cs="Arial"/>
          <w:sz w:val="28"/>
          <w:szCs w:val="28"/>
        </w:rPr>
        <w:t>9 May 2025</w:t>
      </w:r>
    </w:p>
    <w:p w14:paraId="7A769EB3" w14:textId="77777777" w:rsidR="006E46F5" w:rsidRDefault="006E46F5" w:rsidP="006E46F5"/>
    <w:p w14:paraId="6D8F7462" w14:textId="4A45AC25" w:rsidR="004C70A7" w:rsidRPr="000B5C58" w:rsidRDefault="004C70A7" w:rsidP="004C70A7">
      <w:pPr>
        <w:pStyle w:val="Heading2"/>
        <w:rPr>
          <w:rFonts w:ascii="Arial" w:hAnsi="Arial" w:cs="Arial"/>
          <w:b/>
          <w:bCs/>
          <w:sz w:val="28"/>
          <w:szCs w:val="28"/>
        </w:rPr>
      </w:pPr>
      <w:r>
        <w:rPr>
          <w:rFonts w:ascii="Arial" w:hAnsi="Arial" w:cs="Arial"/>
          <w:b/>
          <w:bCs/>
          <w:sz w:val="28"/>
          <w:szCs w:val="28"/>
        </w:rPr>
        <w:t>Contents</w:t>
      </w:r>
    </w:p>
    <w:p w14:paraId="42ECBC60" w14:textId="77777777" w:rsidR="004C70A7" w:rsidRDefault="004C70A7" w:rsidP="00CF04E6">
      <w:pPr>
        <w:pStyle w:val="NoSpacing"/>
        <w:rPr>
          <w:rFonts w:ascii="Arial" w:hAnsi="Arial" w:cs="Arial"/>
          <w:sz w:val="28"/>
          <w:szCs w:val="28"/>
        </w:rPr>
      </w:pPr>
    </w:p>
    <w:p w14:paraId="06F4215B" w14:textId="48218496" w:rsidR="00521722" w:rsidRDefault="00521722" w:rsidP="00CF04E6">
      <w:pPr>
        <w:pStyle w:val="NoSpacing"/>
        <w:rPr>
          <w:rFonts w:ascii="Arial" w:hAnsi="Arial" w:cs="Arial"/>
          <w:sz w:val="28"/>
          <w:szCs w:val="28"/>
        </w:rPr>
      </w:pPr>
      <w:r>
        <w:rPr>
          <w:rFonts w:ascii="Arial" w:hAnsi="Arial" w:cs="Arial"/>
          <w:sz w:val="28"/>
          <w:szCs w:val="28"/>
        </w:rPr>
        <w:t>Summary of recommendations</w:t>
      </w:r>
      <w:r w:rsidR="00BD0004">
        <w:rPr>
          <w:rFonts w:ascii="Arial" w:hAnsi="Arial" w:cs="Arial"/>
          <w:sz w:val="28"/>
          <w:szCs w:val="28"/>
        </w:rPr>
        <w:tab/>
      </w:r>
      <w:r w:rsidR="00BD0004">
        <w:rPr>
          <w:rFonts w:ascii="Arial" w:hAnsi="Arial" w:cs="Arial"/>
          <w:sz w:val="28"/>
          <w:szCs w:val="28"/>
        </w:rPr>
        <w:tab/>
      </w:r>
      <w:r w:rsidR="00BD0004">
        <w:rPr>
          <w:rFonts w:ascii="Arial" w:hAnsi="Arial" w:cs="Arial"/>
          <w:sz w:val="28"/>
          <w:szCs w:val="28"/>
        </w:rPr>
        <w:tab/>
      </w:r>
      <w:r w:rsidR="00BD0004">
        <w:rPr>
          <w:rFonts w:ascii="Arial" w:hAnsi="Arial" w:cs="Arial"/>
          <w:sz w:val="28"/>
          <w:szCs w:val="28"/>
        </w:rPr>
        <w:tab/>
      </w:r>
      <w:r w:rsidR="00BD0004">
        <w:rPr>
          <w:rFonts w:ascii="Arial" w:hAnsi="Arial" w:cs="Arial"/>
          <w:sz w:val="28"/>
          <w:szCs w:val="28"/>
        </w:rPr>
        <w:tab/>
      </w:r>
      <w:r w:rsidR="00BD0004">
        <w:rPr>
          <w:rFonts w:ascii="Arial" w:hAnsi="Arial" w:cs="Arial"/>
          <w:sz w:val="28"/>
          <w:szCs w:val="28"/>
        </w:rPr>
        <w:tab/>
        <w:t xml:space="preserve">p. </w:t>
      </w:r>
      <w:r w:rsidR="000038C2">
        <w:rPr>
          <w:rFonts w:ascii="Arial" w:hAnsi="Arial" w:cs="Arial"/>
          <w:sz w:val="28"/>
          <w:szCs w:val="28"/>
        </w:rPr>
        <w:t>3</w:t>
      </w:r>
    </w:p>
    <w:p w14:paraId="2F75A9F1" w14:textId="77777777" w:rsidR="00521722" w:rsidRDefault="00521722" w:rsidP="00CF04E6">
      <w:pPr>
        <w:pStyle w:val="NoSpacing"/>
        <w:rPr>
          <w:rFonts w:ascii="Arial" w:hAnsi="Arial" w:cs="Arial"/>
          <w:sz w:val="28"/>
          <w:szCs w:val="28"/>
        </w:rPr>
      </w:pPr>
    </w:p>
    <w:p w14:paraId="3370D83A" w14:textId="75678B6C" w:rsidR="004C70A7" w:rsidRPr="00CF04E6" w:rsidRDefault="00311CAD" w:rsidP="00311CAD">
      <w:pPr>
        <w:pStyle w:val="NoSpacing"/>
        <w:rPr>
          <w:rFonts w:ascii="Arial" w:hAnsi="Arial" w:cs="Arial"/>
          <w:sz w:val="28"/>
          <w:szCs w:val="28"/>
        </w:rPr>
      </w:pPr>
      <w:r>
        <w:rPr>
          <w:rFonts w:ascii="Arial" w:hAnsi="Arial" w:cs="Arial"/>
          <w:sz w:val="28"/>
          <w:szCs w:val="28"/>
        </w:rPr>
        <w:t xml:space="preserve">1. </w:t>
      </w:r>
      <w:r w:rsidR="00CF04E6" w:rsidRPr="00CF04E6">
        <w:rPr>
          <w:rFonts w:ascii="Arial" w:hAnsi="Arial" w:cs="Arial"/>
          <w:sz w:val="28"/>
          <w:szCs w:val="28"/>
        </w:rPr>
        <w:t>Introduction</w:t>
      </w:r>
      <w:r w:rsidR="00FC38CB">
        <w:rPr>
          <w:rFonts w:ascii="Arial" w:hAnsi="Arial" w:cs="Arial"/>
          <w:sz w:val="28"/>
          <w:szCs w:val="28"/>
        </w:rPr>
        <w:tab/>
      </w:r>
      <w:r w:rsidR="00FC38CB">
        <w:rPr>
          <w:rFonts w:ascii="Arial" w:hAnsi="Arial" w:cs="Arial"/>
          <w:sz w:val="28"/>
          <w:szCs w:val="28"/>
        </w:rPr>
        <w:tab/>
      </w:r>
      <w:r w:rsidR="00FC38CB">
        <w:rPr>
          <w:rFonts w:ascii="Arial" w:hAnsi="Arial" w:cs="Arial"/>
          <w:sz w:val="28"/>
          <w:szCs w:val="28"/>
        </w:rPr>
        <w:tab/>
      </w:r>
      <w:r w:rsidR="00FC38CB">
        <w:rPr>
          <w:rFonts w:ascii="Arial" w:hAnsi="Arial" w:cs="Arial"/>
          <w:sz w:val="28"/>
          <w:szCs w:val="28"/>
        </w:rPr>
        <w:tab/>
      </w:r>
      <w:r w:rsidR="00FC38CB">
        <w:rPr>
          <w:rFonts w:ascii="Arial" w:hAnsi="Arial" w:cs="Arial"/>
          <w:sz w:val="28"/>
          <w:szCs w:val="28"/>
        </w:rPr>
        <w:tab/>
      </w:r>
      <w:r w:rsidR="00FC38CB">
        <w:rPr>
          <w:rFonts w:ascii="Arial" w:hAnsi="Arial" w:cs="Arial"/>
          <w:sz w:val="28"/>
          <w:szCs w:val="28"/>
        </w:rPr>
        <w:tab/>
      </w:r>
      <w:r w:rsidR="00FC38CB">
        <w:rPr>
          <w:rFonts w:ascii="Arial" w:hAnsi="Arial" w:cs="Arial"/>
          <w:sz w:val="28"/>
          <w:szCs w:val="28"/>
        </w:rPr>
        <w:tab/>
      </w:r>
      <w:r w:rsidR="00FC38CB">
        <w:rPr>
          <w:rFonts w:ascii="Arial" w:hAnsi="Arial" w:cs="Arial"/>
          <w:sz w:val="28"/>
          <w:szCs w:val="28"/>
        </w:rPr>
        <w:tab/>
      </w:r>
      <w:r w:rsidR="00FC38CB">
        <w:rPr>
          <w:rFonts w:ascii="Arial" w:hAnsi="Arial" w:cs="Arial"/>
          <w:sz w:val="28"/>
          <w:szCs w:val="28"/>
        </w:rPr>
        <w:tab/>
        <w:t xml:space="preserve">p. </w:t>
      </w:r>
      <w:r w:rsidR="00B47644">
        <w:rPr>
          <w:rFonts w:ascii="Arial" w:hAnsi="Arial" w:cs="Arial"/>
          <w:sz w:val="28"/>
          <w:szCs w:val="28"/>
        </w:rPr>
        <w:t>6</w:t>
      </w:r>
    </w:p>
    <w:p w14:paraId="0B2406F6" w14:textId="77777777" w:rsidR="004C70A7" w:rsidRDefault="004C70A7" w:rsidP="00CF04E6">
      <w:pPr>
        <w:pStyle w:val="NoSpacing"/>
        <w:rPr>
          <w:rFonts w:ascii="Arial" w:hAnsi="Arial" w:cs="Arial"/>
          <w:sz w:val="28"/>
          <w:szCs w:val="28"/>
        </w:rPr>
      </w:pPr>
    </w:p>
    <w:p w14:paraId="6E4C9639" w14:textId="1B32F7C0" w:rsidR="00FC38CB" w:rsidRPr="00CF04E6" w:rsidRDefault="00311CAD" w:rsidP="00CF04E6">
      <w:pPr>
        <w:pStyle w:val="NoSpacing"/>
        <w:rPr>
          <w:rFonts w:ascii="Arial" w:hAnsi="Arial" w:cs="Arial"/>
          <w:sz w:val="28"/>
          <w:szCs w:val="28"/>
        </w:rPr>
      </w:pPr>
      <w:r>
        <w:rPr>
          <w:rFonts w:ascii="Arial" w:hAnsi="Arial" w:cs="Arial"/>
          <w:sz w:val="28"/>
          <w:szCs w:val="28"/>
        </w:rPr>
        <w:t xml:space="preserve">2. </w:t>
      </w:r>
      <w:r w:rsidR="00FC38CB">
        <w:rPr>
          <w:rFonts w:ascii="Arial" w:hAnsi="Arial" w:cs="Arial"/>
          <w:sz w:val="28"/>
          <w:szCs w:val="28"/>
        </w:rPr>
        <w:t>Equality analysis and im</w:t>
      </w:r>
      <w:r w:rsidR="00605824">
        <w:rPr>
          <w:rFonts w:ascii="Arial" w:hAnsi="Arial" w:cs="Arial"/>
          <w:sz w:val="28"/>
          <w:szCs w:val="28"/>
        </w:rPr>
        <w:t>pact assessment</w:t>
      </w:r>
      <w:r w:rsidR="00605824">
        <w:rPr>
          <w:rFonts w:ascii="Arial" w:hAnsi="Arial" w:cs="Arial"/>
          <w:sz w:val="28"/>
          <w:szCs w:val="28"/>
        </w:rPr>
        <w:tab/>
      </w:r>
      <w:r w:rsidR="00605824">
        <w:rPr>
          <w:rFonts w:ascii="Arial" w:hAnsi="Arial" w:cs="Arial"/>
          <w:sz w:val="28"/>
          <w:szCs w:val="28"/>
        </w:rPr>
        <w:tab/>
      </w:r>
      <w:r w:rsidR="00605824">
        <w:rPr>
          <w:rFonts w:ascii="Arial" w:hAnsi="Arial" w:cs="Arial"/>
          <w:sz w:val="28"/>
          <w:szCs w:val="28"/>
        </w:rPr>
        <w:tab/>
      </w:r>
      <w:r w:rsidR="00605824">
        <w:rPr>
          <w:rFonts w:ascii="Arial" w:hAnsi="Arial" w:cs="Arial"/>
          <w:sz w:val="28"/>
          <w:szCs w:val="28"/>
        </w:rPr>
        <w:tab/>
        <w:t xml:space="preserve">p. </w:t>
      </w:r>
      <w:r w:rsidR="00B47644">
        <w:rPr>
          <w:rFonts w:ascii="Arial" w:hAnsi="Arial" w:cs="Arial"/>
          <w:sz w:val="28"/>
          <w:szCs w:val="28"/>
        </w:rPr>
        <w:t>6</w:t>
      </w:r>
    </w:p>
    <w:p w14:paraId="02FAE0D1" w14:textId="77777777" w:rsidR="004C70A7" w:rsidRDefault="004C70A7" w:rsidP="00CF04E6">
      <w:pPr>
        <w:pStyle w:val="NoSpacing"/>
        <w:rPr>
          <w:rFonts w:ascii="Arial" w:hAnsi="Arial" w:cs="Arial"/>
          <w:sz w:val="28"/>
          <w:szCs w:val="28"/>
        </w:rPr>
      </w:pPr>
    </w:p>
    <w:p w14:paraId="6B87AF80" w14:textId="6A3B5009" w:rsidR="00C84C55" w:rsidRDefault="00311CAD" w:rsidP="00CF04E6">
      <w:pPr>
        <w:pStyle w:val="NoSpacing"/>
        <w:rPr>
          <w:rFonts w:ascii="Arial" w:hAnsi="Arial" w:cs="Arial"/>
          <w:sz w:val="28"/>
          <w:szCs w:val="28"/>
        </w:rPr>
      </w:pPr>
      <w:r>
        <w:rPr>
          <w:rFonts w:ascii="Arial" w:hAnsi="Arial" w:cs="Arial"/>
          <w:sz w:val="28"/>
          <w:szCs w:val="28"/>
        </w:rPr>
        <w:t xml:space="preserve">3. </w:t>
      </w:r>
      <w:r w:rsidR="00C84C55">
        <w:rPr>
          <w:rFonts w:ascii="Arial" w:hAnsi="Arial" w:cs="Arial"/>
          <w:sz w:val="28"/>
          <w:szCs w:val="28"/>
        </w:rPr>
        <w:t>Restriction of access to Personal Independence Paymen</w:t>
      </w:r>
      <w:r w:rsidR="00EA18C7">
        <w:rPr>
          <w:rFonts w:ascii="Arial" w:hAnsi="Arial" w:cs="Arial"/>
          <w:sz w:val="28"/>
          <w:szCs w:val="28"/>
        </w:rPr>
        <w:t>t</w:t>
      </w:r>
      <w:r w:rsidR="00EA18C7">
        <w:rPr>
          <w:rFonts w:ascii="Arial" w:hAnsi="Arial" w:cs="Arial"/>
          <w:sz w:val="28"/>
          <w:szCs w:val="28"/>
        </w:rPr>
        <w:tab/>
        <w:t xml:space="preserve">p. </w:t>
      </w:r>
      <w:r w:rsidR="00B47644">
        <w:rPr>
          <w:rFonts w:ascii="Arial" w:hAnsi="Arial" w:cs="Arial"/>
          <w:sz w:val="28"/>
          <w:szCs w:val="28"/>
        </w:rPr>
        <w:t>8</w:t>
      </w:r>
    </w:p>
    <w:p w14:paraId="63DB9101" w14:textId="77777777" w:rsidR="00C84C55" w:rsidRDefault="00C84C55" w:rsidP="00CF04E6">
      <w:pPr>
        <w:pStyle w:val="NoSpacing"/>
        <w:rPr>
          <w:rFonts w:ascii="Arial" w:hAnsi="Arial" w:cs="Arial"/>
          <w:sz w:val="28"/>
          <w:szCs w:val="28"/>
        </w:rPr>
      </w:pPr>
    </w:p>
    <w:p w14:paraId="2A044A90" w14:textId="70951680" w:rsidR="00605824" w:rsidRPr="00CF04E6" w:rsidRDefault="00311CAD" w:rsidP="00CF04E6">
      <w:pPr>
        <w:pStyle w:val="NoSpacing"/>
        <w:rPr>
          <w:rFonts w:ascii="Arial" w:hAnsi="Arial" w:cs="Arial"/>
          <w:sz w:val="28"/>
          <w:szCs w:val="28"/>
        </w:rPr>
      </w:pPr>
      <w:r>
        <w:rPr>
          <w:rFonts w:ascii="Arial" w:hAnsi="Arial" w:cs="Arial"/>
          <w:sz w:val="28"/>
          <w:szCs w:val="28"/>
        </w:rPr>
        <w:t xml:space="preserve">4. </w:t>
      </w:r>
      <w:r w:rsidR="00751685">
        <w:rPr>
          <w:rFonts w:ascii="Arial" w:hAnsi="Arial" w:cs="Arial"/>
          <w:sz w:val="28"/>
          <w:szCs w:val="28"/>
        </w:rPr>
        <w:t>Abolition of the Work Capability Assessment</w:t>
      </w:r>
      <w:r w:rsidR="005C1BDD">
        <w:rPr>
          <w:rFonts w:ascii="Arial" w:hAnsi="Arial" w:cs="Arial"/>
          <w:sz w:val="28"/>
          <w:szCs w:val="28"/>
        </w:rPr>
        <w:tab/>
      </w:r>
      <w:r w:rsidR="005C1BDD">
        <w:rPr>
          <w:rFonts w:ascii="Arial" w:hAnsi="Arial" w:cs="Arial"/>
          <w:sz w:val="28"/>
          <w:szCs w:val="28"/>
        </w:rPr>
        <w:tab/>
      </w:r>
      <w:r w:rsidR="005C1BDD">
        <w:rPr>
          <w:rFonts w:ascii="Arial" w:hAnsi="Arial" w:cs="Arial"/>
          <w:sz w:val="28"/>
          <w:szCs w:val="28"/>
        </w:rPr>
        <w:tab/>
        <w:t xml:space="preserve">p. </w:t>
      </w:r>
      <w:r w:rsidR="00B47644">
        <w:rPr>
          <w:rFonts w:ascii="Arial" w:hAnsi="Arial" w:cs="Arial"/>
          <w:sz w:val="28"/>
          <w:szCs w:val="28"/>
        </w:rPr>
        <w:t>9</w:t>
      </w:r>
    </w:p>
    <w:p w14:paraId="714071ED" w14:textId="505F72CE" w:rsidR="007728D2" w:rsidRDefault="007728D2" w:rsidP="00CF04E6">
      <w:pPr>
        <w:pStyle w:val="NoSpacing"/>
        <w:rPr>
          <w:rFonts w:ascii="Arial" w:hAnsi="Arial" w:cs="Arial"/>
          <w:sz w:val="28"/>
          <w:szCs w:val="28"/>
        </w:rPr>
      </w:pPr>
    </w:p>
    <w:p w14:paraId="2A92E9E4" w14:textId="4F0AF7B5" w:rsidR="005C1BDD" w:rsidRDefault="005E28EB" w:rsidP="00CF04E6">
      <w:pPr>
        <w:pStyle w:val="NoSpacing"/>
        <w:rPr>
          <w:rFonts w:ascii="Arial" w:hAnsi="Arial" w:cs="Arial"/>
          <w:sz w:val="28"/>
          <w:szCs w:val="28"/>
        </w:rPr>
      </w:pPr>
      <w:r>
        <w:rPr>
          <w:rFonts w:ascii="Arial" w:hAnsi="Arial" w:cs="Arial"/>
          <w:sz w:val="28"/>
          <w:szCs w:val="28"/>
        </w:rPr>
        <w:t xml:space="preserve">5. </w:t>
      </w:r>
      <w:r w:rsidR="005C1BDD">
        <w:rPr>
          <w:rFonts w:ascii="Arial" w:hAnsi="Arial" w:cs="Arial"/>
          <w:sz w:val="28"/>
          <w:szCs w:val="28"/>
        </w:rPr>
        <w:t>“Rebalancing” rates of Universal Credit</w:t>
      </w:r>
      <w:r w:rsidR="005C1BDD">
        <w:rPr>
          <w:rFonts w:ascii="Arial" w:hAnsi="Arial" w:cs="Arial"/>
          <w:sz w:val="28"/>
          <w:szCs w:val="28"/>
        </w:rPr>
        <w:tab/>
      </w:r>
      <w:r w:rsidR="005C1BDD">
        <w:rPr>
          <w:rFonts w:ascii="Arial" w:hAnsi="Arial" w:cs="Arial"/>
          <w:sz w:val="28"/>
          <w:szCs w:val="28"/>
        </w:rPr>
        <w:tab/>
      </w:r>
      <w:r w:rsidR="005C1BDD">
        <w:rPr>
          <w:rFonts w:ascii="Arial" w:hAnsi="Arial" w:cs="Arial"/>
          <w:sz w:val="28"/>
          <w:szCs w:val="28"/>
        </w:rPr>
        <w:tab/>
      </w:r>
      <w:r w:rsidR="005C1BDD">
        <w:rPr>
          <w:rFonts w:ascii="Arial" w:hAnsi="Arial" w:cs="Arial"/>
          <w:sz w:val="28"/>
          <w:szCs w:val="28"/>
        </w:rPr>
        <w:tab/>
        <w:t xml:space="preserve">p. </w:t>
      </w:r>
      <w:r w:rsidR="00B47644">
        <w:rPr>
          <w:rFonts w:ascii="Arial" w:hAnsi="Arial" w:cs="Arial"/>
          <w:sz w:val="28"/>
          <w:szCs w:val="28"/>
        </w:rPr>
        <w:t>1</w:t>
      </w:r>
      <w:r w:rsidR="00546C39">
        <w:rPr>
          <w:rFonts w:ascii="Arial" w:hAnsi="Arial" w:cs="Arial"/>
          <w:sz w:val="28"/>
          <w:szCs w:val="28"/>
        </w:rPr>
        <w:t>1</w:t>
      </w:r>
    </w:p>
    <w:p w14:paraId="2DACF3C3" w14:textId="77777777" w:rsidR="005C1BDD" w:rsidRDefault="005C1BDD" w:rsidP="00CF04E6">
      <w:pPr>
        <w:pStyle w:val="NoSpacing"/>
        <w:rPr>
          <w:rFonts w:ascii="Arial" w:hAnsi="Arial" w:cs="Arial"/>
          <w:sz w:val="28"/>
          <w:szCs w:val="28"/>
        </w:rPr>
      </w:pPr>
    </w:p>
    <w:p w14:paraId="32269356" w14:textId="4BAD99CA" w:rsidR="005C1BDD" w:rsidRDefault="005E28EB" w:rsidP="00CF04E6">
      <w:pPr>
        <w:pStyle w:val="NoSpacing"/>
        <w:rPr>
          <w:rFonts w:ascii="Arial" w:hAnsi="Arial" w:cs="Arial"/>
          <w:sz w:val="28"/>
          <w:szCs w:val="28"/>
        </w:rPr>
      </w:pPr>
      <w:r>
        <w:rPr>
          <w:rFonts w:ascii="Arial" w:hAnsi="Arial" w:cs="Arial"/>
          <w:sz w:val="28"/>
          <w:szCs w:val="28"/>
        </w:rPr>
        <w:lastRenderedPageBreak/>
        <w:t xml:space="preserve">6. </w:t>
      </w:r>
      <w:r w:rsidR="005C1BDD">
        <w:rPr>
          <w:rFonts w:ascii="Arial" w:hAnsi="Arial" w:cs="Arial"/>
          <w:sz w:val="28"/>
          <w:szCs w:val="28"/>
        </w:rPr>
        <w:t xml:space="preserve">Adequacy </w:t>
      </w:r>
      <w:r w:rsidR="00DE545A">
        <w:rPr>
          <w:rFonts w:ascii="Arial" w:hAnsi="Arial" w:cs="Arial"/>
          <w:sz w:val="28"/>
          <w:szCs w:val="28"/>
        </w:rPr>
        <w:t>of benefit rates</w:t>
      </w:r>
      <w:r w:rsidR="00DE545A">
        <w:rPr>
          <w:rFonts w:ascii="Arial" w:hAnsi="Arial" w:cs="Arial"/>
          <w:sz w:val="28"/>
          <w:szCs w:val="28"/>
        </w:rPr>
        <w:tab/>
      </w:r>
      <w:r w:rsidR="00DE545A">
        <w:rPr>
          <w:rFonts w:ascii="Arial" w:hAnsi="Arial" w:cs="Arial"/>
          <w:sz w:val="28"/>
          <w:szCs w:val="28"/>
        </w:rPr>
        <w:tab/>
      </w:r>
      <w:r w:rsidR="00DE545A">
        <w:rPr>
          <w:rFonts w:ascii="Arial" w:hAnsi="Arial" w:cs="Arial"/>
          <w:sz w:val="28"/>
          <w:szCs w:val="28"/>
        </w:rPr>
        <w:tab/>
      </w:r>
      <w:r w:rsidR="00DE545A">
        <w:rPr>
          <w:rFonts w:ascii="Arial" w:hAnsi="Arial" w:cs="Arial"/>
          <w:sz w:val="28"/>
          <w:szCs w:val="28"/>
        </w:rPr>
        <w:tab/>
      </w:r>
      <w:r w:rsidR="00DE545A">
        <w:rPr>
          <w:rFonts w:ascii="Arial" w:hAnsi="Arial" w:cs="Arial"/>
          <w:sz w:val="28"/>
          <w:szCs w:val="28"/>
        </w:rPr>
        <w:tab/>
      </w:r>
      <w:r w:rsidR="00DE545A">
        <w:rPr>
          <w:rFonts w:ascii="Arial" w:hAnsi="Arial" w:cs="Arial"/>
          <w:sz w:val="28"/>
          <w:szCs w:val="28"/>
        </w:rPr>
        <w:tab/>
      </w:r>
      <w:r w:rsidR="00DE545A">
        <w:rPr>
          <w:rFonts w:ascii="Arial" w:hAnsi="Arial" w:cs="Arial"/>
          <w:sz w:val="28"/>
          <w:szCs w:val="28"/>
        </w:rPr>
        <w:tab/>
        <w:t xml:space="preserve">p. </w:t>
      </w:r>
      <w:r w:rsidR="00F17C9B">
        <w:rPr>
          <w:rFonts w:ascii="Arial" w:hAnsi="Arial" w:cs="Arial"/>
          <w:sz w:val="28"/>
          <w:szCs w:val="28"/>
        </w:rPr>
        <w:t>1</w:t>
      </w:r>
      <w:r w:rsidR="00F6286C">
        <w:rPr>
          <w:rFonts w:ascii="Arial" w:hAnsi="Arial" w:cs="Arial"/>
          <w:sz w:val="28"/>
          <w:szCs w:val="28"/>
        </w:rPr>
        <w:t>2</w:t>
      </w:r>
    </w:p>
    <w:p w14:paraId="29719B82" w14:textId="77777777" w:rsidR="009D451E" w:rsidRDefault="009D451E" w:rsidP="00CF04E6">
      <w:pPr>
        <w:pStyle w:val="NoSpacing"/>
        <w:rPr>
          <w:rFonts w:ascii="Arial" w:hAnsi="Arial" w:cs="Arial"/>
          <w:sz w:val="28"/>
          <w:szCs w:val="28"/>
        </w:rPr>
      </w:pPr>
    </w:p>
    <w:p w14:paraId="4EF749E7" w14:textId="68EDC81D" w:rsidR="009D451E" w:rsidRPr="00CF04E6" w:rsidRDefault="005E28EB" w:rsidP="00CF04E6">
      <w:pPr>
        <w:pStyle w:val="NoSpacing"/>
        <w:rPr>
          <w:rFonts w:ascii="Arial" w:hAnsi="Arial" w:cs="Arial"/>
          <w:sz w:val="28"/>
          <w:szCs w:val="28"/>
        </w:rPr>
      </w:pPr>
      <w:r>
        <w:rPr>
          <w:rFonts w:ascii="Arial" w:hAnsi="Arial" w:cs="Arial"/>
          <w:sz w:val="28"/>
          <w:szCs w:val="28"/>
        </w:rPr>
        <w:t xml:space="preserve">7. </w:t>
      </w:r>
      <w:r w:rsidR="009D451E">
        <w:rPr>
          <w:rFonts w:ascii="Arial" w:hAnsi="Arial" w:cs="Arial"/>
          <w:sz w:val="28"/>
          <w:szCs w:val="28"/>
        </w:rPr>
        <w:t>Abolishing contributory ESA</w:t>
      </w:r>
      <w:r w:rsidR="009D451E">
        <w:rPr>
          <w:rFonts w:ascii="Arial" w:hAnsi="Arial" w:cs="Arial"/>
          <w:sz w:val="28"/>
          <w:szCs w:val="28"/>
        </w:rPr>
        <w:tab/>
      </w:r>
      <w:r w:rsidR="009D451E">
        <w:rPr>
          <w:rFonts w:ascii="Arial" w:hAnsi="Arial" w:cs="Arial"/>
          <w:sz w:val="28"/>
          <w:szCs w:val="28"/>
        </w:rPr>
        <w:tab/>
      </w:r>
      <w:r w:rsidR="009D451E">
        <w:rPr>
          <w:rFonts w:ascii="Arial" w:hAnsi="Arial" w:cs="Arial"/>
          <w:sz w:val="28"/>
          <w:szCs w:val="28"/>
        </w:rPr>
        <w:tab/>
      </w:r>
      <w:r w:rsidR="009D451E">
        <w:rPr>
          <w:rFonts w:ascii="Arial" w:hAnsi="Arial" w:cs="Arial"/>
          <w:sz w:val="28"/>
          <w:szCs w:val="28"/>
        </w:rPr>
        <w:tab/>
      </w:r>
      <w:r w:rsidR="009D451E">
        <w:rPr>
          <w:rFonts w:ascii="Arial" w:hAnsi="Arial" w:cs="Arial"/>
          <w:sz w:val="28"/>
          <w:szCs w:val="28"/>
        </w:rPr>
        <w:tab/>
      </w:r>
      <w:r w:rsidR="009D451E">
        <w:rPr>
          <w:rFonts w:ascii="Arial" w:hAnsi="Arial" w:cs="Arial"/>
          <w:sz w:val="28"/>
          <w:szCs w:val="28"/>
        </w:rPr>
        <w:tab/>
        <w:t xml:space="preserve">p. </w:t>
      </w:r>
      <w:r w:rsidR="000B247E">
        <w:rPr>
          <w:rFonts w:ascii="Arial" w:hAnsi="Arial" w:cs="Arial"/>
          <w:sz w:val="28"/>
          <w:szCs w:val="28"/>
        </w:rPr>
        <w:t>1</w:t>
      </w:r>
      <w:r w:rsidR="001C31F1">
        <w:rPr>
          <w:rFonts w:ascii="Arial" w:hAnsi="Arial" w:cs="Arial"/>
          <w:sz w:val="28"/>
          <w:szCs w:val="28"/>
        </w:rPr>
        <w:t>3</w:t>
      </w:r>
    </w:p>
    <w:p w14:paraId="0CCC30E1" w14:textId="77777777" w:rsidR="006D01BB" w:rsidRDefault="006D01BB" w:rsidP="00CF04E6">
      <w:pPr>
        <w:pStyle w:val="NoSpacing"/>
        <w:rPr>
          <w:rFonts w:ascii="Arial" w:hAnsi="Arial" w:cs="Arial"/>
          <w:sz w:val="28"/>
          <w:szCs w:val="28"/>
        </w:rPr>
      </w:pPr>
    </w:p>
    <w:p w14:paraId="1B225F1F" w14:textId="2B0B4265" w:rsidR="00432936" w:rsidRDefault="003C0E45" w:rsidP="000A7C72">
      <w:pPr>
        <w:pStyle w:val="NoSpacing"/>
        <w:rPr>
          <w:rFonts w:ascii="Arial" w:hAnsi="Arial" w:cs="Arial"/>
          <w:sz w:val="28"/>
          <w:szCs w:val="28"/>
        </w:rPr>
      </w:pPr>
      <w:r>
        <w:rPr>
          <w:rFonts w:ascii="Arial" w:hAnsi="Arial" w:cs="Arial"/>
          <w:sz w:val="28"/>
          <w:szCs w:val="28"/>
        </w:rPr>
        <w:t xml:space="preserve">8. </w:t>
      </w:r>
      <w:r w:rsidR="00432936" w:rsidRPr="000A7C72">
        <w:rPr>
          <w:rFonts w:ascii="Arial" w:hAnsi="Arial" w:cs="Arial"/>
          <w:sz w:val="28"/>
          <w:szCs w:val="28"/>
        </w:rPr>
        <w:t>Safeguarding</w:t>
      </w:r>
      <w:r w:rsidR="00432936" w:rsidRPr="000A7C72">
        <w:rPr>
          <w:rFonts w:ascii="Arial" w:hAnsi="Arial" w:cs="Arial"/>
          <w:sz w:val="28"/>
          <w:szCs w:val="28"/>
        </w:rPr>
        <w:tab/>
      </w:r>
      <w:r w:rsidR="00432936" w:rsidRPr="000A7C72">
        <w:rPr>
          <w:rFonts w:ascii="Arial" w:hAnsi="Arial" w:cs="Arial"/>
          <w:sz w:val="28"/>
          <w:szCs w:val="28"/>
        </w:rPr>
        <w:tab/>
      </w:r>
      <w:r w:rsidR="00432936" w:rsidRPr="000A7C72">
        <w:rPr>
          <w:rFonts w:ascii="Arial" w:hAnsi="Arial" w:cs="Arial"/>
          <w:sz w:val="28"/>
          <w:szCs w:val="28"/>
        </w:rPr>
        <w:tab/>
      </w:r>
      <w:r w:rsidR="00432936" w:rsidRPr="000A7C72">
        <w:rPr>
          <w:rFonts w:ascii="Arial" w:hAnsi="Arial" w:cs="Arial"/>
          <w:sz w:val="28"/>
          <w:szCs w:val="28"/>
        </w:rPr>
        <w:tab/>
      </w:r>
      <w:r w:rsidR="00432936" w:rsidRPr="000A7C72">
        <w:rPr>
          <w:rFonts w:ascii="Arial" w:hAnsi="Arial" w:cs="Arial"/>
          <w:sz w:val="28"/>
          <w:szCs w:val="28"/>
        </w:rPr>
        <w:tab/>
      </w:r>
      <w:r w:rsidR="00432936" w:rsidRPr="000A7C72">
        <w:rPr>
          <w:rFonts w:ascii="Arial" w:hAnsi="Arial" w:cs="Arial"/>
          <w:sz w:val="28"/>
          <w:szCs w:val="28"/>
        </w:rPr>
        <w:tab/>
      </w:r>
      <w:r w:rsidR="00432936" w:rsidRPr="000A7C72">
        <w:rPr>
          <w:rFonts w:ascii="Arial" w:hAnsi="Arial" w:cs="Arial"/>
          <w:sz w:val="28"/>
          <w:szCs w:val="28"/>
        </w:rPr>
        <w:tab/>
      </w:r>
      <w:r w:rsidR="00432936" w:rsidRPr="000A7C72">
        <w:rPr>
          <w:rFonts w:ascii="Arial" w:hAnsi="Arial" w:cs="Arial"/>
          <w:sz w:val="28"/>
          <w:szCs w:val="28"/>
        </w:rPr>
        <w:tab/>
      </w:r>
      <w:r w:rsidR="00432936" w:rsidRPr="000A7C72">
        <w:rPr>
          <w:rFonts w:ascii="Arial" w:hAnsi="Arial" w:cs="Arial"/>
          <w:sz w:val="28"/>
          <w:szCs w:val="28"/>
        </w:rPr>
        <w:tab/>
        <w:t xml:space="preserve">p. </w:t>
      </w:r>
      <w:r w:rsidR="000B247E">
        <w:rPr>
          <w:rFonts w:ascii="Arial" w:hAnsi="Arial" w:cs="Arial"/>
          <w:sz w:val="28"/>
          <w:szCs w:val="28"/>
        </w:rPr>
        <w:t>1</w:t>
      </w:r>
      <w:r w:rsidR="001C31F1">
        <w:rPr>
          <w:rFonts w:ascii="Arial" w:hAnsi="Arial" w:cs="Arial"/>
          <w:sz w:val="28"/>
          <w:szCs w:val="28"/>
        </w:rPr>
        <w:t>4</w:t>
      </w:r>
    </w:p>
    <w:p w14:paraId="28CD5F5C" w14:textId="77777777" w:rsidR="000A7C72" w:rsidRDefault="000A7C72" w:rsidP="000A7C72">
      <w:pPr>
        <w:pStyle w:val="NoSpacing"/>
        <w:rPr>
          <w:rFonts w:ascii="Arial" w:hAnsi="Arial" w:cs="Arial"/>
          <w:sz w:val="28"/>
          <w:szCs w:val="28"/>
        </w:rPr>
      </w:pPr>
    </w:p>
    <w:p w14:paraId="6DE351D7" w14:textId="71AF9A55" w:rsidR="000A7C72" w:rsidRDefault="003C0E45" w:rsidP="000A7C72">
      <w:pPr>
        <w:pStyle w:val="NoSpacing"/>
        <w:rPr>
          <w:rFonts w:ascii="Arial" w:hAnsi="Arial" w:cs="Arial"/>
          <w:sz w:val="28"/>
          <w:szCs w:val="28"/>
        </w:rPr>
      </w:pPr>
      <w:r>
        <w:rPr>
          <w:rFonts w:ascii="Arial" w:hAnsi="Arial" w:cs="Arial"/>
          <w:sz w:val="28"/>
          <w:szCs w:val="28"/>
        </w:rPr>
        <w:t xml:space="preserve">9. </w:t>
      </w:r>
      <w:r w:rsidR="000A7C72">
        <w:rPr>
          <w:rFonts w:ascii="Arial" w:hAnsi="Arial" w:cs="Arial"/>
          <w:sz w:val="28"/>
          <w:szCs w:val="28"/>
        </w:rPr>
        <w:t>Employment</w:t>
      </w:r>
      <w:r w:rsidR="000A7C72">
        <w:rPr>
          <w:rFonts w:ascii="Arial" w:hAnsi="Arial" w:cs="Arial"/>
          <w:sz w:val="28"/>
          <w:szCs w:val="28"/>
        </w:rPr>
        <w:tab/>
      </w:r>
      <w:r w:rsidR="000A7C72">
        <w:rPr>
          <w:rFonts w:ascii="Arial" w:hAnsi="Arial" w:cs="Arial"/>
          <w:sz w:val="28"/>
          <w:szCs w:val="28"/>
        </w:rPr>
        <w:tab/>
      </w:r>
      <w:r w:rsidR="000A7C72">
        <w:rPr>
          <w:rFonts w:ascii="Arial" w:hAnsi="Arial" w:cs="Arial"/>
          <w:sz w:val="28"/>
          <w:szCs w:val="28"/>
        </w:rPr>
        <w:tab/>
      </w:r>
      <w:r w:rsidR="000A7C72">
        <w:rPr>
          <w:rFonts w:ascii="Arial" w:hAnsi="Arial" w:cs="Arial"/>
          <w:sz w:val="28"/>
          <w:szCs w:val="28"/>
        </w:rPr>
        <w:tab/>
      </w:r>
      <w:r w:rsidR="000A7C72">
        <w:rPr>
          <w:rFonts w:ascii="Arial" w:hAnsi="Arial" w:cs="Arial"/>
          <w:sz w:val="28"/>
          <w:szCs w:val="28"/>
        </w:rPr>
        <w:tab/>
      </w:r>
      <w:r w:rsidR="000A7C72">
        <w:rPr>
          <w:rFonts w:ascii="Arial" w:hAnsi="Arial" w:cs="Arial"/>
          <w:sz w:val="28"/>
          <w:szCs w:val="28"/>
        </w:rPr>
        <w:tab/>
      </w:r>
      <w:r w:rsidR="000A7C72">
        <w:rPr>
          <w:rFonts w:ascii="Arial" w:hAnsi="Arial" w:cs="Arial"/>
          <w:sz w:val="28"/>
          <w:szCs w:val="28"/>
        </w:rPr>
        <w:tab/>
      </w:r>
      <w:r w:rsidR="000A7C72">
        <w:rPr>
          <w:rFonts w:ascii="Arial" w:hAnsi="Arial" w:cs="Arial"/>
          <w:sz w:val="28"/>
          <w:szCs w:val="28"/>
        </w:rPr>
        <w:tab/>
      </w:r>
      <w:r w:rsidR="000A7C72">
        <w:rPr>
          <w:rFonts w:ascii="Arial" w:hAnsi="Arial" w:cs="Arial"/>
          <w:sz w:val="28"/>
          <w:szCs w:val="28"/>
        </w:rPr>
        <w:tab/>
        <w:t xml:space="preserve">p. </w:t>
      </w:r>
      <w:r w:rsidR="000B247E">
        <w:rPr>
          <w:rFonts w:ascii="Arial" w:hAnsi="Arial" w:cs="Arial"/>
          <w:sz w:val="28"/>
          <w:szCs w:val="28"/>
        </w:rPr>
        <w:t>1</w:t>
      </w:r>
      <w:r w:rsidR="001C31F1">
        <w:rPr>
          <w:rFonts w:ascii="Arial" w:hAnsi="Arial" w:cs="Arial"/>
          <w:sz w:val="28"/>
          <w:szCs w:val="28"/>
        </w:rPr>
        <w:t>4</w:t>
      </w:r>
    </w:p>
    <w:p w14:paraId="3809A316" w14:textId="77777777" w:rsidR="000A7C72" w:rsidRDefault="000A7C72" w:rsidP="000A7C72">
      <w:pPr>
        <w:pStyle w:val="NoSpacing"/>
        <w:rPr>
          <w:rFonts w:ascii="Arial" w:hAnsi="Arial" w:cs="Arial"/>
          <w:sz w:val="28"/>
          <w:szCs w:val="28"/>
        </w:rPr>
      </w:pPr>
    </w:p>
    <w:p w14:paraId="0D0EC479" w14:textId="0EC25BBA" w:rsidR="000A7C72" w:rsidRPr="000A7C72" w:rsidRDefault="003C0E45" w:rsidP="000A7C72">
      <w:pPr>
        <w:pStyle w:val="NoSpacing"/>
        <w:rPr>
          <w:rFonts w:ascii="Arial" w:hAnsi="Arial" w:cs="Arial"/>
          <w:sz w:val="28"/>
          <w:szCs w:val="28"/>
        </w:rPr>
      </w:pPr>
      <w:r>
        <w:rPr>
          <w:rFonts w:ascii="Arial" w:hAnsi="Arial" w:cs="Arial"/>
          <w:sz w:val="28"/>
          <w:szCs w:val="28"/>
        </w:rPr>
        <w:t xml:space="preserve">10. </w:t>
      </w:r>
      <w:r w:rsidR="00CD25E9">
        <w:rPr>
          <w:rFonts w:ascii="Arial" w:hAnsi="Arial" w:cs="Arial"/>
          <w:sz w:val="28"/>
          <w:szCs w:val="28"/>
        </w:rPr>
        <w:t>Young people</w:t>
      </w:r>
      <w:r w:rsidR="00CD25E9">
        <w:rPr>
          <w:rFonts w:ascii="Arial" w:hAnsi="Arial" w:cs="Arial"/>
          <w:sz w:val="28"/>
          <w:szCs w:val="28"/>
        </w:rPr>
        <w:tab/>
      </w:r>
      <w:r w:rsidR="00CD25E9">
        <w:rPr>
          <w:rFonts w:ascii="Arial" w:hAnsi="Arial" w:cs="Arial"/>
          <w:sz w:val="28"/>
          <w:szCs w:val="28"/>
        </w:rPr>
        <w:tab/>
      </w:r>
      <w:r w:rsidR="00CD25E9">
        <w:rPr>
          <w:rFonts w:ascii="Arial" w:hAnsi="Arial" w:cs="Arial"/>
          <w:sz w:val="28"/>
          <w:szCs w:val="28"/>
        </w:rPr>
        <w:tab/>
      </w:r>
      <w:r w:rsidR="00CD25E9">
        <w:rPr>
          <w:rFonts w:ascii="Arial" w:hAnsi="Arial" w:cs="Arial"/>
          <w:sz w:val="28"/>
          <w:szCs w:val="28"/>
        </w:rPr>
        <w:tab/>
      </w:r>
      <w:r w:rsidR="00CD25E9">
        <w:rPr>
          <w:rFonts w:ascii="Arial" w:hAnsi="Arial" w:cs="Arial"/>
          <w:sz w:val="28"/>
          <w:szCs w:val="28"/>
        </w:rPr>
        <w:tab/>
      </w:r>
      <w:r w:rsidR="00CD25E9">
        <w:rPr>
          <w:rFonts w:ascii="Arial" w:hAnsi="Arial" w:cs="Arial"/>
          <w:sz w:val="28"/>
          <w:szCs w:val="28"/>
        </w:rPr>
        <w:tab/>
      </w:r>
      <w:r w:rsidR="00CD25E9">
        <w:rPr>
          <w:rFonts w:ascii="Arial" w:hAnsi="Arial" w:cs="Arial"/>
          <w:sz w:val="28"/>
          <w:szCs w:val="28"/>
        </w:rPr>
        <w:tab/>
      </w:r>
      <w:r w:rsidR="00CD25E9">
        <w:rPr>
          <w:rFonts w:ascii="Arial" w:hAnsi="Arial" w:cs="Arial"/>
          <w:sz w:val="28"/>
          <w:szCs w:val="28"/>
        </w:rPr>
        <w:tab/>
        <w:t xml:space="preserve">p. </w:t>
      </w:r>
      <w:r w:rsidR="000B247E">
        <w:rPr>
          <w:rFonts w:ascii="Arial" w:hAnsi="Arial" w:cs="Arial"/>
          <w:sz w:val="28"/>
          <w:szCs w:val="28"/>
        </w:rPr>
        <w:t>1</w:t>
      </w:r>
      <w:r w:rsidR="001C31F1">
        <w:rPr>
          <w:rFonts w:ascii="Arial" w:hAnsi="Arial" w:cs="Arial"/>
          <w:sz w:val="28"/>
          <w:szCs w:val="28"/>
        </w:rPr>
        <w:t>5</w:t>
      </w:r>
    </w:p>
    <w:p w14:paraId="141899A8" w14:textId="77777777" w:rsidR="00432936" w:rsidRPr="00B671D7" w:rsidRDefault="00432936" w:rsidP="00BB205A">
      <w:pPr>
        <w:pStyle w:val="NoSpacing"/>
        <w:rPr>
          <w:rFonts w:ascii="Arial" w:hAnsi="Arial" w:cs="Arial"/>
          <w:sz w:val="28"/>
          <w:szCs w:val="28"/>
        </w:rPr>
      </w:pPr>
    </w:p>
    <w:p w14:paraId="6F73EB9E" w14:textId="79046568" w:rsidR="00A15158" w:rsidRDefault="00A15158" w:rsidP="00BB205A">
      <w:pPr>
        <w:pStyle w:val="NoSpacing"/>
        <w:rPr>
          <w:rFonts w:ascii="Arial" w:hAnsi="Arial" w:cs="Arial"/>
          <w:sz w:val="28"/>
          <w:szCs w:val="28"/>
        </w:rPr>
      </w:pPr>
      <w:r>
        <w:rPr>
          <w:rFonts w:ascii="Arial" w:hAnsi="Arial" w:cs="Arial"/>
          <w:sz w:val="28"/>
          <w:szCs w:val="28"/>
        </w:rPr>
        <w:t>11. Advice and advocacy</w:t>
      </w:r>
      <w:r w:rsidR="001A7734">
        <w:rPr>
          <w:rFonts w:ascii="Arial" w:hAnsi="Arial" w:cs="Arial"/>
          <w:sz w:val="28"/>
          <w:szCs w:val="28"/>
        </w:rPr>
        <w:tab/>
      </w:r>
      <w:r w:rsidR="001A7734">
        <w:rPr>
          <w:rFonts w:ascii="Arial" w:hAnsi="Arial" w:cs="Arial"/>
          <w:sz w:val="28"/>
          <w:szCs w:val="28"/>
        </w:rPr>
        <w:tab/>
      </w:r>
      <w:r w:rsidR="001A7734">
        <w:rPr>
          <w:rFonts w:ascii="Arial" w:hAnsi="Arial" w:cs="Arial"/>
          <w:sz w:val="28"/>
          <w:szCs w:val="28"/>
        </w:rPr>
        <w:tab/>
      </w:r>
      <w:r w:rsidR="001A7734">
        <w:rPr>
          <w:rFonts w:ascii="Arial" w:hAnsi="Arial" w:cs="Arial"/>
          <w:sz w:val="28"/>
          <w:szCs w:val="28"/>
        </w:rPr>
        <w:tab/>
      </w:r>
      <w:r w:rsidR="001A7734">
        <w:rPr>
          <w:rFonts w:ascii="Arial" w:hAnsi="Arial" w:cs="Arial"/>
          <w:sz w:val="28"/>
          <w:szCs w:val="28"/>
        </w:rPr>
        <w:tab/>
      </w:r>
      <w:r w:rsidR="001A7734">
        <w:rPr>
          <w:rFonts w:ascii="Arial" w:hAnsi="Arial" w:cs="Arial"/>
          <w:sz w:val="28"/>
          <w:szCs w:val="28"/>
        </w:rPr>
        <w:tab/>
      </w:r>
      <w:r w:rsidR="001A7734">
        <w:rPr>
          <w:rFonts w:ascii="Arial" w:hAnsi="Arial" w:cs="Arial"/>
          <w:sz w:val="28"/>
          <w:szCs w:val="28"/>
        </w:rPr>
        <w:tab/>
        <w:t xml:space="preserve">p. </w:t>
      </w:r>
      <w:r w:rsidR="006133C9">
        <w:rPr>
          <w:rFonts w:ascii="Arial" w:hAnsi="Arial" w:cs="Arial"/>
          <w:sz w:val="28"/>
          <w:szCs w:val="28"/>
        </w:rPr>
        <w:t>1</w:t>
      </w:r>
      <w:r w:rsidR="001C31F1">
        <w:rPr>
          <w:rFonts w:ascii="Arial" w:hAnsi="Arial" w:cs="Arial"/>
          <w:sz w:val="28"/>
          <w:szCs w:val="28"/>
        </w:rPr>
        <w:t>6</w:t>
      </w:r>
    </w:p>
    <w:p w14:paraId="53A48D55" w14:textId="77777777" w:rsidR="00A15158" w:rsidRDefault="00A15158" w:rsidP="00BB205A">
      <w:pPr>
        <w:pStyle w:val="NoSpacing"/>
        <w:rPr>
          <w:rFonts w:ascii="Arial" w:hAnsi="Arial" w:cs="Arial"/>
          <w:sz w:val="28"/>
          <w:szCs w:val="28"/>
        </w:rPr>
      </w:pPr>
    </w:p>
    <w:p w14:paraId="08EE214E" w14:textId="4DF3E31B" w:rsidR="00BB205A" w:rsidRDefault="001A7734" w:rsidP="00BB205A">
      <w:pPr>
        <w:pStyle w:val="NoSpacing"/>
        <w:rPr>
          <w:rFonts w:ascii="Arial" w:hAnsi="Arial" w:cs="Arial"/>
          <w:sz w:val="28"/>
          <w:szCs w:val="28"/>
        </w:rPr>
      </w:pPr>
      <w:r>
        <w:rPr>
          <w:rFonts w:ascii="Arial" w:hAnsi="Arial" w:cs="Arial"/>
          <w:sz w:val="28"/>
          <w:szCs w:val="28"/>
        </w:rPr>
        <w:t xml:space="preserve">12 </w:t>
      </w:r>
      <w:r w:rsidR="00B671D7" w:rsidRPr="00B671D7">
        <w:rPr>
          <w:rFonts w:ascii="Arial" w:hAnsi="Arial" w:cs="Arial"/>
          <w:sz w:val="28"/>
          <w:szCs w:val="28"/>
        </w:rPr>
        <w:t>Conclusions</w:t>
      </w:r>
      <w:r w:rsidR="00B671D7">
        <w:rPr>
          <w:rFonts w:ascii="Arial" w:hAnsi="Arial" w:cs="Arial"/>
          <w:sz w:val="28"/>
          <w:szCs w:val="28"/>
        </w:rPr>
        <w:tab/>
      </w:r>
      <w:r w:rsidR="00B671D7">
        <w:rPr>
          <w:rFonts w:ascii="Arial" w:hAnsi="Arial" w:cs="Arial"/>
          <w:sz w:val="28"/>
          <w:szCs w:val="28"/>
        </w:rPr>
        <w:tab/>
      </w:r>
      <w:r w:rsidR="00B671D7">
        <w:rPr>
          <w:rFonts w:ascii="Arial" w:hAnsi="Arial" w:cs="Arial"/>
          <w:sz w:val="28"/>
          <w:szCs w:val="28"/>
        </w:rPr>
        <w:tab/>
      </w:r>
      <w:r w:rsidR="00B671D7">
        <w:rPr>
          <w:rFonts w:ascii="Arial" w:hAnsi="Arial" w:cs="Arial"/>
          <w:sz w:val="28"/>
          <w:szCs w:val="28"/>
        </w:rPr>
        <w:tab/>
      </w:r>
      <w:r w:rsidR="00B671D7">
        <w:rPr>
          <w:rFonts w:ascii="Arial" w:hAnsi="Arial" w:cs="Arial"/>
          <w:sz w:val="28"/>
          <w:szCs w:val="28"/>
        </w:rPr>
        <w:tab/>
      </w:r>
      <w:r w:rsidR="00B671D7">
        <w:rPr>
          <w:rFonts w:ascii="Arial" w:hAnsi="Arial" w:cs="Arial"/>
          <w:sz w:val="28"/>
          <w:szCs w:val="28"/>
        </w:rPr>
        <w:tab/>
      </w:r>
      <w:r w:rsidR="00B671D7">
        <w:rPr>
          <w:rFonts w:ascii="Arial" w:hAnsi="Arial" w:cs="Arial"/>
          <w:sz w:val="28"/>
          <w:szCs w:val="28"/>
        </w:rPr>
        <w:tab/>
      </w:r>
      <w:r w:rsidR="00B671D7">
        <w:rPr>
          <w:rFonts w:ascii="Arial" w:hAnsi="Arial" w:cs="Arial"/>
          <w:sz w:val="28"/>
          <w:szCs w:val="28"/>
        </w:rPr>
        <w:tab/>
      </w:r>
      <w:r w:rsidR="00B671D7">
        <w:rPr>
          <w:rFonts w:ascii="Arial" w:hAnsi="Arial" w:cs="Arial"/>
          <w:sz w:val="28"/>
          <w:szCs w:val="28"/>
        </w:rPr>
        <w:tab/>
      </w:r>
      <w:r w:rsidR="008E34FA">
        <w:rPr>
          <w:rFonts w:ascii="Arial" w:hAnsi="Arial" w:cs="Arial"/>
          <w:sz w:val="28"/>
          <w:szCs w:val="28"/>
        </w:rPr>
        <w:t xml:space="preserve">p. </w:t>
      </w:r>
      <w:r w:rsidR="006133C9">
        <w:rPr>
          <w:rFonts w:ascii="Arial" w:hAnsi="Arial" w:cs="Arial"/>
          <w:sz w:val="28"/>
          <w:szCs w:val="28"/>
        </w:rPr>
        <w:t>1</w:t>
      </w:r>
      <w:r w:rsidR="001C31F1">
        <w:rPr>
          <w:rFonts w:ascii="Arial" w:hAnsi="Arial" w:cs="Arial"/>
          <w:sz w:val="28"/>
          <w:szCs w:val="28"/>
        </w:rPr>
        <w:t>6</w:t>
      </w:r>
    </w:p>
    <w:p w14:paraId="1D13FB52" w14:textId="77777777" w:rsidR="008E34FA" w:rsidRDefault="008E34FA" w:rsidP="00BB205A">
      <w:pPr>
        <w:pStyle w:val="NoSpacing"/>
        <w:rPr>
          <w:rFonts w:ascii="Arial" w:hAnsi="Arial" w:cs="Arial"/>
          <w:sz w:val="28"/>
          <w:szCs w:val="28"/>
        </w:rPr>
      </w:pPr>
    </w:p>
    <w:p w14:paraId="03C0727B" w14:textId="788B9865" w:rsidR="008E34FA" w:rsidRDefault="008E34FA" w:rsidP="00BB205A">
      <w:pPr>
        <w:pStyle w:val="NoSpacing"/>
        <w:rPr>
          <w:rFonts w:ascii="Arial" w:hAnsi="Arial" w:cs="Arial"/>
          <w:sz w:val="28"/>
          <w:szCs w:val="28"/>
        </w:rPr>
      </w:pPr>
      <w:r>
        <w:rPr>
          <w:rFonts w:ascii="Arial" w:hAnsi="Arial" w:cs="Arial"/>
          <w:sz w:val="28"/>
          <w:szCs w:val="28"/>
        </w:rPr>
        <w:t>Appendix 1: glossary of abbreviations</w:t>
      </w:r>
      <w:r w:rsidR="00F30A9D">
        <w:rPr>
          <w:rFonts w:ascii="Arial" w:hAnsi="Arial" w:cs="Arial"/>
          <w:sz w:val="28"/>
          <w:szCs w:val="28"/>
        </w:rPr>
        <w:tab/>
      </w:r>
      <w:r w:rsidR="00F30A9D">
        <w:rPr>
          <w:rFonts w:ascii="Arial" w:hAnsi="Arial" w:cs="Arial"/>
          <w:sz w:val="28"/>
          <w:szCs w:val="28"/>
        </w:rPr>
        <w:tab/>
      </w:r>
      <w:r w:rsidR="00F30A9D">
        <w:rPr>
          <w:rFonts w:ascii="Arial" w:hAnsi="Arial" w:cs="Arial"/>
          <w:sz w:val="28"/>
          <w:szCs w:val="28"/>
        </w:rPr>
        <w:tab/>
      </w:r>
      <w:r w:rsidR="00F30A9D">
        <w:rPr>
          <w:rFonts w:ascii="Arial" w:hAnsi="Arial" w:cs="Arial"/>
          <w:sz w:val="28"/>
          <w:szCs w:val="28"/>
        </w:rPr>
        <w:tab/>
      </w:r>
      <w:r w:rsidR="00F30A9D">
        <w:rPr>
          <w:rFonts w:ascii="Arial" w:hAnsi="Arial" w:cs="Arial"/>
          <w:sz w:val="28"/>
          <w:szCs w:val="28"/>
        </w:rPr>
        <w:tab/>
        <w:t xml:space="preserve">p. </w:t>
      </w:r>
      <w:r w:rsidR="006133C9">
        <w:rPr>
          <w:rFonts w:ascii="Arial" w:hAnsi="Arial" w:cs="Arial"/>
          <w:sz w:val="28"/>
          <w:szCs w:val="28"/>
        </w:rPr>
        <w:t>1</w:t>
      </w:r>
      <w:r w:rsidR="005C2D06">
        <w:rPr>
          <w:rFonts w:ascii="Arial" w:hAnsi="Arial" w:cs="Arial"/>
          <w:sz w:val="28"/>
          <w:szCs w:val="28"/>
        </w:rPr>
        <w:t>8</w:t>
      </w:r>
    </w:p>
    <w:p w14:paraId="6A23DB38" w14:textId="77777777" w:rsidR="00F30A9D" w:rsidRDefault="00F30A9D" w:rsidP="00BB205A">
      <w:pPr>
        <w:pStyle w:val="NoSpacing"/>
        <w:rPr>
          <w:rFonts w:ascii="Arial" w:hAnsi="Arial" w:cs="Arial"/>
          <w:sz w:val="28"/>
          <w:szCs w:val="28"/>
        </w:rPr>
      </w:pPr>
    </w:p>
    <w:p w14:paraId="4E470F60" w14:textId="3BD8F0E0" w:rsidR="00890C06" w:rsidRPr="00B671D7" w:rsidRDefault="00F30A9D" w:rsidP="00BB205A">
      <w:pPr>
        <w:pStyle w:val="NoSpacing"/>
        <w:rPr>
          <w:rFonts w:ascii="Arial" w:hAnsi="Arial" w:cs="Arial"/>
          <w:sz w:val="28"/>
          <w:szCs w:val="28"/>
        </w:rPr>
      </w:pPr>
      <w:r>
        <w:rPr>
          <w:rFonts w:ascii="Arial" w:hAnsi="Arial" w:cs="Arial"/>
          <w:sz w:val="28"/>
          <w:szCs w:val="28"/>
        </w:rPr>
        <w:t>Appendix 2: notes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p. </w:t>
      </w:r>
      <w:r w:rsidR="006133C9">
        <w:rPr>
          <w:rFonts w:ascii="Arial" w:hAnsi="Arial" w:cs="Arial"/>
          <w:sz w:val="28"/>
          <w:szCs w:val="28"/>
        </w:rPr>
        <w:t>1</w:t>
      </w:r>
      <w:r w:rsidR="005C2D06">
        <w:rPr>
          <w:rFonts w:ascii="Arial" w:hAnsi="Arial" w:cs="Arial"/>
          <w:sz w:val="28"/>
          <w:szCs w:val="28"/>
        </w:rPr>
        <w:t>9</w:t>
      </w:r>
      <w:r w:rsidR="00890C06" w:rsidRPr="00B671D7">
        <w:rPr>
          <w:rFonts w:ascii="Arial" w:hAnsi="Arial" w:cs="Arial"/>
          <w:sz w:val="28"/>
          <w:szCs w:val="28"/>
        </w:rPr>
        <w:br w:type="page"/>
      </w:r>
    </w:p>
    <w:p w14:paraId="20FC3332" w14:textId="122BDD71" w:rsidR="009C257F" w:rsidRPr="000B5C58" w:rsidRDefault="009C257F" w:rsidP="009C257F">
      <w:pPr>
        <w:pStyle w:val="Heading2"/>
        <w:rPr>
          <w:rFonts w:ascii="Arial" w:hAnsi="Arial" w:cs="Arial"/>
          <w:b/>
          <w:bCs/>
          <w:sz w:val="28"/>
          <w:szCs w:val="28"/>
        </w:rPr>
      </w:pPr>
      <w:r>
        <w:rPr>
          <w:rFonts w:ascii="Arial" w:hAnsi="Arial" w:cs="Arial"/>
          <w:b/>
          <w:bCs/>
          <w:sz w:val="28"/>
          <w:szCs w:val="28"/>
        </w:rPr>
        <w:lastRenderedPageBreak/>
        <w:t>Summary of recommendations</w:t>
      </w:r>
    </w:p>
    <w:p w14:paraId="66590B74" w14:textId="77777777" w:rsidR="00DE4039" w:rsidRPr="008959AB" w:rsidRDefault="00DE4039" w:rsidP="008959AB">
      <w:pPr>
        <w:pStyle w:val="NoSpacing"/>
        <w:rPr>
          <w:rFonts w:ascii="Arial" w:hAnsi="Arial" w:cs="Arial"/>
          <w:sz w:val="28"/>
          <w:szCs w:val="28"/>
        </w:rPr>
      </w:pPr>
    </w:p>
    <w:p w14:paraId="09B92187" w14:textId="6DC8C16B" w:rsidR="00EA18C7" w:rsidRDefault="00E03AE9" w:rsidP="00E561C0">
      <w:pPr>
        <w:pStyle w:val="NoSpacing"/>
        <w:rPr>
          <w:rFonts w:ascii="Arial" w:hAnsi="Arial" w:cs="Arial"/>
          <w:sz w:val="28"/>
          <w:szCs w:val="28"/>
        </w:rPr>
      </w:pPr>
      <w:r>
        <w:rPr>
          <w:rFonts w:ascii="Arial" w:hAnsi="Arial" w:cs="Arial"/>
          <w:sz w:val="28"/>
          <w:szCs w:val="28"/>
        </w:rPr>
        <w:t>1</w:t>
      </w:r>
      <w:r w:rsidR="00E561C0">
        <w:rPr>
          <w:rFonts w:ascii="Arial" w:hAnsi="Arial" w:cs="Arial"/>
          <w:sz w:val="28"/>
          <w:szCs w:val="28"/>
        </w:rPr>
        <w:t xml:space="preserve">. </w:t>
      </w:r>
      <w:r w:rsidR="009C257F" w:rsidRPr="008959AB">
        <w:rPr>
          <w:rFonts w:ascii="Arial" w:hAnsi="Arial" w:cs="Arial"/>
          <w:sz w:val="28"/>
          <w:szCs w:val="28"/>
        </w:rPr>
        <w:t>The</w:t>
      </w:r>
      <w:r w:rsidR="006B587F" w:rsidRPr="008959AB">
        <w:rPr>
          <w:rFonts w:ascii="Arial" w:hAnsi="Arial" w:cs="Arial"/>
          <w:sz w:val="28"/>
          <w:szCs w:val="28"/>
        </w:rPr>
        <w:t xml:space="preserve"> Work Capability Assessment</w:t>
      </w:r>
      <w:r w:rsidR="00621F23" w:rsidRPr="008959AB">
        <w:rPr>
          <w:rFonts w:ascii="Arial" w:hAnsi="Arial" w:cs="Arial"/>
          <w:sz w:val="28"/>
          <w:szCs w:val="28"/>
        </w:rPr>
        <w:t xml:space="preserve"> (WCA)</w:t>
      </w:r>
      <w:r w:rsidR="006B587F" w:rsidRPr="008959AB">
        <w:rPr>
          <w:rFonts w:ascii="Arial" w:hAnsi="Arial" w:cs="Arial"/>
          <w:sz w:val="28"/>
          <w:szCs w:val="28"/>
        </w:rPr>
        <w:t xml:space="preserve"> should not be abolished, unless and until something preferable (rather than equally or even more problematic) has been identified to replace it.</w:t>
      </w:r>
      <w:r w:rsidR="0075111D" w:rsidRPr="008959AB">
        <w:rPr>
          <w:rFonts w:ascii="Arial" w:hAnsi="Arial" w:cs="Arial"/>
          <w:sz w:val="28"/>
          <w:szCs w:val="28"/>
        </w:rPr>
        <w:t xml:space="preserve"> Meanwhile, it should be reviewed, with the full participation of Disabled People’s Organisations</w:t>
      </w:r>
      <w:r w:rsidR="00372D4A" w:rsidRPr="008959AB">
        <w:rPr>
          <w:rFonts w:ascii="Arial" w:hAnsi="Arial" w:cs="Arial"/>
          <w:sz w:val="28"/>
          <w:szCs w:val="28"/>
        </w:rPr>
        <w:t xml:space="preserve"> (DPOs)</w:t>
      </w:r>
      <w:r w:rsidR="0075111D" w:rsidRPr="008959AB">
        <w:rPr>
          <w:rFonts w:ascii="Arial" w:hAnsi="Arial" w:cs="Arial"/>
          <w:sz w:val="28"/>
          <w:szCs w:val="28"/>
        </w:rPr>
        <w:t>.</w:t>
      </w:r>
      <w:r w:rsidR="001B58DD" w:rsidRPr="008959AB">
        <w:rPr>
          <w:rFonts w:ascii="Arial" w:hAnsi="Arial" w:cs="Arial"/>
          <w:sz w:val="28"/>
          <w:szCs w:val="28"/>
        </w:rPr>
        <w:t xml:space="preserve"> </w:t>
      </w:r>
    </w:p>
    <w:p w14:paraId="2CFE3F54" w14:textId="77777777" w:rsidR="00E561C0" w:rsidRDefault="00E561C0" w:rsidP="00E561C0">
      <w:pPr>
        <w:pStyle w:val="NoSpacing"/>
        <w:rPr>
          <w:rFonts w:ascii="Arial" w:hAnsi="Arial" w:cs="Arial"/>
          <w:sz w:val="28"/>
          <w:szCs w:val="28"/>
        </w:rPr>
      </w:pPr>
    </w:p>
    <w:p w14:paraId="3EF8CB53" w14:textId="5316D77A" w:rsidR="00E561C0" w:rsidRDefault="00E561C0" w:rsidP="00E561C0">
      <w:pPr>
        <w:pStyle w:val="NoSpacing"/>
        <w:rPr>
          <w:rFonts w:ascii="Arial" w:hAnsi="Arial" w:cs="Arial"/>
          <w:sz w:val="28"/>
          <w:szCs w:val="28"/>
        </w:rPr>
      </w:pPr>
      <w:r>
        <w:rPr>
          <w:rFonts w:ascii="Arial" w:hAnsi="Arial" w:cs="Arial"/>
          <w:sz w:val="28"/>
          <w:szCs w:val="28"/>
        </w:rPr>
        <w:t xml:space="preserve">2. The proposed restriction of access to </w:t>
      </w:r>
      <w:r w:rsidR="00E03AE9">
        <w:rPr>
          <w:rFonts w:ascii="Arial" w:hAnsi="Arial" w:cs="Arial"/>
          <w:sz w:val="28"/>
          <w:szCs w:val="28"/>
        </w:rPr>
        <w:t>the Personal Independence Payment daily living component (</w:t>
      </w:r>
      <w:r>
        <w:rPr>
          <w:rFonts w:ascii="Arial" w:hAnsi="Arial" w:cs="Arial"/>
          <w:sz w:val="28"/>
          <w:szCs w:val="28"/>
        </w:rPr>
        <w:t>PIP DL</w:t>
      </w:r>
      <w:r w:rsidR="00E03AE9">
        <w:rPr>
          <w:rFonts w:ascii="Arial" w:hAnsi="Arial" w:cs="Arial"/>
          <w:sz w:val="28"/>
          <w:szCs w:val="28"/>
        </w:rPr>
        <w:t>)</w:t>
      </w:r>
      <w:r>
        <w:rPr>
          <w:rFonts w:ascii="Arial" w:hAnsi="Arial" w:cs="Arial"/>
          <w:sz w:val="28"/>
          <w:szCs w:val="28"/>
        </w:rPr>
        <w:t xml:space="preserve"> should not go ahead.</w:t>
      </w:r>
      <w:r w:rsidR="001A67CC">
        <w:rPr>
          <w:rFonts w:ascii="Arial" w:hAnsi="Arial" w:cs="Arial"/>
          <w:sz w:val="28"/>
          <w:szCs w:val="28"/>
        </w:rPr>
        <w:t xml:space="preserve"> It w</w:t>
      </w:r>
      <w:r w:rsidR="00C210FE">
        <w:rPr>
          <w:rFonts w:ascii="Arial" w:hAnsi="Arial" w:cs="Arial"/>
          <w:sz w:val="28"/>
          <w:szCs w:val="28"/>
        </w:rPr>
        <w:t>ould increase and deepen poverty and create enormous anxiety.</w:t>
      </w:r>
    </w:p>
    <w:p w14:paraId="66CCFA50" w14:textId="77777777" w:rsidR="007B3E38" w:rsidRDefault="007B3E38" w:rsidP="00E561C0">
      <w:pPr>
        <w:pStyle w:val="NoSpacing"/>
        <w:rPr>
          <w:rFonts w:ascii="Arial" w:hAnsi="Arial" w:cs="Arial"/>
          <w:sz w:val="28"/>
          <w:szCs w:val="28"/>
        </w:rPr>
      </w:pPr>
    </w:p>
    <w:p w14:paraId="37A33340" w14:textId="258AEC4F" w:rsidR="007B3E38" w:rsidRPr="00E561C0" w:rsidRDefault="00816E38" w:rsidP="00E561C0">
      <w:pPr>
        <w:pStyle w:val="NoSpacing"/>
        <w:rPr>
          <w:rFonts w:ascii="Arial" w:hAnsi="Arial" w:cs="Arial"/>
          <w:sz w:val="28"/>
          <w:szCs w:val="28"/>
        </w:rPr>
      </w:pPr>
      <w:r>
        <w:rPr>
          <w:rFonts w:ascii="Arial" w:hAnsi="Arial" w:cs="Arial"/>
          <w:sz w:val="28"/>
          <w:szCs w:val="28"/>
        </w:rPr>
        <w:t xml:space="preserve">3. We support the proposed review of the PIP assessment process, but this should be </w:t>
      </w:r>
      <w:r w:rsidR="0095308C">
        <w:rPr>
          <w:rFonts w:ascii="Arial" w:hAnsi="Arial" w:cs="Arial"/>
          <w:sz w:val="28"/>
          <w:szCs w:val="28"/>
        </w:rPr>
        <w:t xml:space="preserve">conducted with the </w:t>
      </w:r>
      <w:r>
        <w:rPr>
          <w:rFonts w:ascii="Arial" w:hAnsi="Arial" w:cs="Arial"/>
          <w:sz w:val="28"/>
          <w:szCs w:val="28"/>
        </w:rPr>
        <w:t>direct involvement of DPOs and in</w:t>
      </w:r>
      <w:r w:rsidR="00F70EB1">
        <w:rPr>
          <w:rFonts w:ascii="Arial" w:hAnsi="Arial" w:cs="Arial"/>
          <w:sz w:val="28"/>
          <w:szCs w:val="28"/>
        </w:rPr>
        <w:t xml:space="preserve"> </w:t>
      </w:r>
      <w:r>
        <w:rPr>
          <w:rFonts w:ascii="Arial" w:hAnsi="Arial" w:cs="Arial"/>
          <w:sz w:val="28"/>
          <w:szCs w:val="28"/>
        </w:rPr>
        <w:t xml:space="preserve">order to improve the process for Disabled </w:t>
      </w:r>
      <w:r w:rsidR="00194708">
        <w:rPr>
          <w:rFonts w:ascii="Arial" w:hAnsi="Arial" w:cs="Arial"/>
          <w:sz w:val="28"/>
          <w:szCs w:val="28"/>
        </w:rPr>
        <w:t>people</w:t>
      </w:r>
      <w:r w:rsidR="00194708">
        <w:rPr>
          <w:rStyle w:val="EndnoteReference"/>
          <w:rFonts w:ascii="Arial" w:hAnsi="Arial" w:cs="Arial"/>
          <w:sz w:val="28"/>
          <w:szCs w:val="28"/>
        </w:rPr>
        <w:endnoteReference w:id="1"/>
      </w:r>
      <w:r w:rsidR="00194708">
        <w:rPr>
          <w:rFonts w:ascii="Arial" w:hAnsi="Arial" w:cs="Arial"/>
          <w:sz w:val="28"/>
          <w:szCs w:val="28"/>
        </w:rPr>
        <w:t xml:space="preserve"> </w:t>
      </w:r>
      <w:r>
        <w:rPr>
          <w:rFonts w:ascii="Arial" w:hAnsi="Arial" w:cs="Arial"/>
          <w:sz w:val="28"/>
          <w:szCs w:val="28"/>
        </w:rPr>
        <w:t>(not to restrict entitlement).</w:t>
      </w:r>
    </w:p>
    <w:p w14:paraId="58295F65" w14:textId="77777777" w:rsidR="00EF3BBE" w:rsidRPr="008959AB" w:rsidRDefault="00EF3BBE" w:rsidP="008959AB">
      <w:pPr>
        <w:pStyle w:val="NoSpacing"/>
        <w:rPr>
          <w:rFonts w:ascii="Arial" w:hAnsi="Arial" w:cs="Arial"/>
          <w:sz w:val="28"/>
          <w:szCs w:val="28"/>
        </w:rPr>
      </w:pPr>
    </w:p>
    <w:p w14:paraId="50F649A5" w14:textId="20E27BBD" w:rsidR="00621F23" w:rsidRPr="008959AB" w:rsidRDefault="00220E54" w:rsidP="008959AB">
      <w:pPr>
        <w:pStyle w:val="NoSpacing"/>
        <w:rPr>
          <w:rFonts w:ascii="Arial" w:hAnsi="Arial" w:cs="Arial"/>
          <w:sz w:val="28"/>
          <w:szCs w:val="28"/>
        </w:rPr>
      </w:pPr>
      <w:r>
        <w:rPr>
          <w:rFonts w:ascii="Arial" w:hAnsi="Arial" w:cs="Arial"/>
          <w:sz w:val="28"/>
          <w:szCs w:val="28"/>
        </w:rPr>
        <w:t>4</w:t>
      </w:r>
      <w:r w:rsidR="00E42FF2" w:rsidRPr="008959AB">
        <w:rPr>
          <w:rFonts w:ascii="Arial" w:hAnsi="Arial" w:cs="Arial"/>
          <w:sz w:val="28"/>
          <w:szCs w:val="28"/>
        </w:rPr>
        <w:t>.</w:t>
      </w:r>
      <w:r w:rsidR="007940C3" w:rsidRPr="008959AB">
        <w:rPr>
          <w:rFonts w:ascii="Arial" w:hAnsi="Arial" w:cs="Arial"/>
          <w:sz w:val="28"/>
          <w:szCs w:val="28"/>
        </w:rPr>
        <w:t xml:space="preserve"> The slight increase in the Universal Credit (UC)</w:t>
      </w:r>
      <w:r w:rsidR="00C16FF6" w:rsidRPr="008959AB">
        <w:rPr>
          <w:rFonts w:ascii="Arial" w:hAnsi="Arial" w:cs="Arial"/>
          <w:sz w:val="28"/>
          <w:szCs w:val="28"/>
        </w:rPr>
        <w:t xml:space="preserve"> </w:t>
      </w:r>
      <w:r w:rsidR="007940C3" w:rsidRPr="008959AB">
        <w:rPr>
          <w:rFonts w:ascii="Arial" w:hAnsi="Arial" w:cs="Arial"/>
          <w:sz w:val="28"/>
          <w:szCs w:val="28"/>
        </w:rPr>
        <w:t xml:space="preserve">standard allowance is welcome </w:t>
      </w:r>
      <w:r w:rsidR="00AC0E97">
        <w:rPr>
          <w:rFonts w:ascii="Arial" w:hAnsi="Arial" w:cs="Arial"/>
          <w:sz w:val="28"/>
          <w:szCs w:val="28"/>
        </w:rPr>
        <w:t>but</w:t>
      </w:r>
      <w:r w:rsidR="007940C3" w:rsidRPr="008959AB">
        <w:rPr>
          <w:rFonts w:ascii="Arial" w:hAnsi="Arial" w:cs="Arial"/>
          <w:sz w:val="28"/>
          <w:szCs w:val="28"/>
        </w:rPr>
        <w:t xml:space="preserve"> the large reduction in the </w:t>
      </w:r>
      <w:r w:rsidR="00C16FF6" w:rsidRPr="008959AB">
        <w:rPr>
          <w:rFonts w:ascii="Arial" w:hAnsi="Arial" w:cs="Arial"/>
          <w:sz w:val="28"/>
          <w:szCs w:val="28"/>
        </w:rPr>
        <w:t>Limited Capability for Work-Related Activity</w:t>
      </w:r>
      <w:r w:rsidR="00A15D2F" w:rsidRPr="008959AB">
        <w:rPr>
          <w:rFonts w:ascii="Arial" w:hAnsi="Arial" w:cs="Arial"/>
          <w:sz w:val="28"/>
          <w:szCs w:val="28"/>
        </w:rPr>
        <w:t xml:space="preserve"> (</w:t>
      </w:r>
      <w:r w:rsidR="007940C3" w:rsidRPr="008959AB">
        <w:rPr>
          <w:rFonts w:ascii="Arial" w:hAnsi="Arial" w:cs="Arial"/>
          <w:sz w:val="28"/>
          <w:szCs w:val="28"/>
        </w:rPr>
        <w:t>LCWRA</w:t>
      </w:r>
      <w:r w:rsidR="00A15D2F" w:rsidRPr="008959AB">
        <w:rPr>
          <w:rFonts w:ascii="Arial" w:hAnsi="Arial" w:cs="Arial"/>
          <w:sz w:val="28"/>
          <w:szCs w:val="28"/>
        </w:rPr>
        <w:t xml:space="preserve">) </w:t>
      </w:r>
      <w:r w:rsidR="007940C3" w:rsidRPr="008959AB">
        <w:rPr>
          <w:rFonts w:ascii="Arial" w:hAnsi="Arial" w:cs="Arial"/>
          <w:sz w:val="28"/>
          <w:szCs w:val="28"/>
        </w:rPr>
        <w:t>rate (re-designated the “health element” in the Green Paper) is not. Neither figure is measured against any concept of adequacy</w:t>
      </w:r>
      <w:r w:rsidR="005024D3" w:rsidRPr="008959AB">
        <w:rPr>
          <w:rFonts w:ascii="Arial" w:hAnsi="Arial" w:cs="Arial"/>
          <w:sz w:val="28"/>
          <w:szCs w:val="28"/>
        </w:rPr>
        <w:t xml:space="preserve">. This reduction </w:t>
      </w:r>
      <w:r w:rsidR="001E659E" w:rsidRPr="008959AB">
        <w:rPr>
          <w:rFonts w:ascii="Arial" w:hAnsi="Arial" w:cs="Arial"/>
          <w:sz w:val="28"/>
          <w:szCs w:val="28"/>
        </w:rPr>
        <w:t>of</w:t>
      </w:r>
      <w:r w:rsidR="005024D3" w:rsidRPr="008959AB">
        <w:rPr>
          <w:rFonts w:ascii="Arial" w:hAnsi="Arial" w:cs="Arial"/>
          <w:sz w:val="28"/>
          <w:szCs w:val="28"/>
        </w:rPr>
        <w:t xml:space="preserve"> the </w:t>
      </w:r>
      <w:r w:rsidR="001E659E" w:rsidRPr="008959AB">
        <w:rPr>
          <w:rFonts w:ascii="Arial" w:hAnsi="Arial" w:cs="Arial"/>
          <w:sz w:val="28"/>
          <w:szCs w:val="28"/>
        </w:rPr>
        <w:t>higher rate</w:t>
      </w:r>
      <w:r w:rsidR="005024D3" w:rsidRPr="008959AB">
        <w:rPr>
          <w:rFonts w:ascii="Arial" w:hAnsi="Arial" w:cs="Arial"/>
          <w:sz w:val="28"/>
          <w:szCs w:val="28"/>
        </w:rPr>
        <w:t xml:space="preserve"> should not proceed</w:t>
      </w:r>
      <w:r w:rsidR="001E659E" w:rsidRPr="008959AB">
        <w:rPr>
          <w:rFonts w:ascii="Arial" w:hAnsi="Arial" w:cs="Arial"/>
          <w:sz w:val="28"/>
          <w:szCs w:val="28"/>
        </w:rPr>
        <w:t xml:space="preserve">: instead, </w:t>
      </w:r>
      <w:r w:rsidR="00520674" w:rsidRPr="008959AB">
        <w:rPr>
          <w:rFonts w:ascii="Arial" w:hAnsi="Arial" w:cs="Arial"/>
          <w:sz w:val="28"/>
          <w:szCs w:val="28"/>
        </w:rPr>
        <w:t xml:space="preserve">recommendation </w:t>
      </w:r>
      <w:r>
        <w:rPr>
          <w:rFonts w:ascii="Arial" w:hAnsi="Arial" w:cs="Arial"/>
          <w:sz w:val="28"/>
          <w:szCs w:val="28"/>
        </w:rPr>
        <w:t>6</w:t>
      </w:r>
      <w:r w:rsidR="00520674" w:rsidRPr="008959AB">
        <w:rPr>
          <w:rFonts w:ascii="Arial" w:hAnsi="Arial" w:cs="Arial"/>
          <w:sz w:val="28"/>
          <w:szCs w:val="28"/>
        </w:rPr>
        <w:t xml:space="preserve"> below should be implemented.</w:t>
      </w:r>
    </w:p>
    <w:p w14:paraId="6AA4E2C5" w14:textId="77777777" w:rsidR="00621F23" w:rsidRPr="008959AB" w:rsidRDefault="00621F23" w:rsidP="008959AB">
      <w:pPr>
        <w:pStyle w:val="NoSpacing"/>
        <w:rPr>
          <w:rFonts w:ascii="Arial" w:hAnsi="Arial" w:cs="Arial"/>
          <w:sz w:val="28"/>
          <w:szCs w:val="28"/>
        </w:rPr>
      </w:pPr>
    </w:p>
    <w:p w14:paraId="4257BECD" w14:textId="231ABD26" w:rsidR="00EF3BBE" w:rsidRPr="008959AB" w:rsidRDefault="00220E54" w:rsidP="008959AB">
      <w:pPr>
        <w:pStyle w:val="NoSpacing"/>
        <w:rPr>
          <w:rFonts w:ascii="Arial" w:hAnsi="Arial" w:cs="Arial"/>
          <w:sz w:val="28"/>
          <w:szCs w:val="28"/>
        </w:rPr>
      </w:pPr>
      <w:r>
        <w:rPr>
          <w:rFonts w:ascii="Arial" w:hAnsi="Arial" w:cs="Arial"/>
          <w:sz w:val="28"/>
          <w:szCs w:val="28"/>
        </w:rPr>
        <w:t>5</w:t>
      </w:r>
      <w:r w:rsidR="00621F23" w:rsidRPr="008959AB">
        <w:rPr>
          <w:rFonts w:ascii="Arial" w:hAnsi="Arial" w:cs="Arial"/>
          <w:sz w:val="28"/>
          <w:szCs w:val="28"/>
        </w:rPr>
        <w:t xml:space="preserve">. </w:t>
      </w:r>
      <w:r w:rsidR="00D42151" w:rsidRPr="008959AB">
        <w:rPr>
          <w:rFonts w:ascii="Arial" w:hAnsi="Arial" w:cs="Arial"/>
          <w:sz w:val="28"/>
          <w:szCs w:val="28"/>
        </w:rPr>
        <w:t xml:space="preserve">The proposed additional premium, for </w:t>
      </w:r>
      <w:r w:rsidR="00F73CD5" w:rsidRPr="008959AB">
        <w:rPr>
          <w:rFonts w:ascii="Arial" w:hAnsi="Arial" w:cs="Arial"/>
          <w:sz w:val="28"/>
          <w:szCs w:val="28"/>
        </w:rPr>
        <w:t>claimants with the most severe, life-long health conditions, who have no prospect of improvement and will never be able to work</w:t>
      </w:r>
      <w:r w:rsidR="0018068F" w:rsidRPr="008959AB">
        <w:rPr>
          <w:rFonts w:ascii="Arial" w:hAnsi="Arial" w:cs="Arial"/>
          <w:sz w:val="28"/>
          <w:szCs w:val="28"/>
        </w:rPr>
        <w:t xml:space="preserve"> – along with exemption from reassessment for this group – is welcome in itself, but not as an excuse for the proposed reduction of the LCWRA/ health element rate. </w:t>
      </w:r>
    </w:p>
    <w:p w14:paraId="3A823F90" w14:textId="77777777" w:rsidR="00BE76FC" w:rsidRPr="008959AB" w:rsidRDefault="00BE76FC" w:rsidP="008959AB">
      <w:pPr>
        <w:pStyle w:val="NoSpacing"/>
        <w:rPr>
          <w:rFonts w:ascii="Arial" w:hAnsi="Arial" w:cs="Arial"/>
          <w:sz w:val="28"/>
          <w:szCs w:val="28"/>
        </w:rPr>
      </w:pPr>
    </w:p>
    <w:p w14:paraId="2DCBAA0A" w14:textId="26A051EF" w:rsidR="00BE76FC" w:rsidRDefault="00517B9D" w:rsidP="008959AB">
      <w:pPr>
        <w:pStyle w:val="NoSpacing"/>
        <w:rPr>
          <w:rFonts w:ascii="Arial" w:hAnsi="Arial" w:cs="Arial"/>
          <w:sz w:val="28"/>
          <w:szCs w:val="28"/>
        </w:rPr>
      </w:pPr>
      <w:r>
        <w:rPr>
          <w:rFonts w:ascii="Arial" w:hAnsi="Arial" w:cs="Arial"/>
          <w:sz w:val="28"/>
          <w:szCs w:val="28"/>
        </w:rPr>
        <w:t>6</w:t>
      </w:r>
      <w:r w:rsidR="00BE76FC" w:rsidRPr="008959AB">
        <w:rPr>
          <w:rFonts w:ascii="Arial" w:hAnsi="Arial" w:cs="Arial"/>
          <w:sz w:val="28"/>
          <w:szCs w:val="28"/>
        </w:rPr>
        <w:t xml:space="preserve">. </w:t>
      </w:r>
      <w:r w:rsidR="002E2EAA">
        <w:rPr>
          <w:rFonts w:ascii="Arial" w:hAnsi="Arial" w:cs="Arial"/>
          <w:sz w:val="28"/>
          <w:szCs w:val="28"/>
        </w:rPr>
        <w:t>Policy in relation to benefit rates should be informed by research on minimum income standards. The Government should regularly commission such research, both in respect of basic benefit rates and those that particularly pertain to Disabled people.</w:t>
      </w:r>
    </w:p>
    <w:p w14:paraId="7A4E72A0" w14:textId="77777777" w:rsidR="00620013" w:rsidRDefault="00620013" w:rsidP="008959AB">
      <w:pPr>
        <w:pStyle w:val="NoSpacing"/>
        <w:rPr>
          <w:rFonts w:ascii="Arial" w:hAnsi="Arial" w:cs="Arial"/>
          <w:sz w:val="28"/>
          <w:szCs w:val="28"/>
        </w:rPr>
      </w:pPr>
    </w:p>
    <w:p w14:paraId="74A5B170" w14:textId="50F3C680" w:rsidR="00620013" w:rsidRDefault="00517B9D" w:rsidP="008959AB">
      <w:pPr>
        <w:pStyle w:val="NoSpacing"/>
        <w:rPr>
          <w:rFonts w:ascii="Arial" w:hAnsi="Arial" w:cs="Arial"/>
          <w:sz w:val="28"/>
          <w:szCs w:val="28"/>
        </w:rPr>
      </w:pPr>
      <w:r>
        <w:rPr>
          <w:rFonts w:ascii="Arial" w:hAnsi="Arial" w:cs="Arial"/>
          <w:sz w:val="28"/>
          <w:szCs w:val="28"/>
        </w:rPr>
        <w:t>7</w:t>
      </w:r>
      <w:r w:rsidR="00620013">
        <w:rPr>
          <w:rFonts w:ascii="Arial" w:hAnsi="Arial" w:cs="Arial"/>
          <w:sz w:val="28"/>
          <w:szCs w:val="28"/>
        </w:rPr>
        <w:t>. Contributory Employment and Support Allowance</w:t>
      </w:r>
      <w:r w:rsidR="00BA3826">
        <w:rPr>
          <w:rFonts w:ascii="Arial" w:hAnsi="Arial" w:cs="Arial"/>
          <w:sz w:val="28"/>
          <w:szCs w:val="28"/>
        </w:rPr>
        <w:t xml:space="preserve"> (</w:t>
      </w:r>
      <w:r w:rsidR="00620013">
        <w:rPr>
          <w:rFonts w:ascii="Arial" w:hAnsi="Arial" w:cs="Arial"/>
          <w:sz w:val="28"/>
          <w:szCs w:val="28"/>
        </w:rPr>
        <w:t>ESA</w:t>
      </w:r>
      <w:r w:rsidR="00BA3826">
        <w:rPr>
          <w:rFonts w:ascii="Arial" w:hAnsi="Arial" w:cs="Arial"/>
          <w:sz w:val="28"/>
          <w:szCs w:val="28"/>
        </w:rPr>
        <w:t>)</w:t>
      </w:r>
      <w:r w:rsidR="00620013">
        <w:rPr>
          <w:rFonts w:ascii="Arial" w:hAnsi="Arial" w:cs="Arial"/>
          <w:sz w:val="28"/>
          <w:szCs w:val="28"/>
        </w:rPr>
        <w:t xml:space="preserve"> and </w:t>
      </w:r>
      <w:r w:rsidR="004A0035">
        <w:rPr>
          <w:rFonts w:ascii="Arial" w:hAnsi="Arial" w:cs="Arial"/>
          <w:sz w:val="28"/>
          <w:szCs w:val="28"/>
        </w:rPr>
        <w:t xml:space="preserve">contributory </w:t>
      </w:r>
      <w:r w:rsidR="00BA3826">
        <w:rPr>
          <w:rFonts w:ascii="Arial" w:hAnsi="Arial" w:cs="Arial"/>
          <w:sz w:val="28"/>
          <w:szCs w:val="28"/>
        </w:rPr>
        <w:t xml:space="preserve">Jobseeker’s Allowance </w:t>
      </w:r>
      <w:r w:rsidR="004A0035">
        <w:rPr>
          <w:rFonts w:ascii="Arial" w:hAnsi="Arial" w:cs="Arial"/>
          <w:sz w:val="28"/>
          <w:szCs w:val="28"/>
        </w:rPr>
        <w:t>(</w:t>
      </w:r>
      <w:r w:rsidR="00620013">
        <w:rPr>
          <w:rFonts w:ascii="Arial" w:hAnsi="Arial" w:cs="Arial"/>
          <w:sz w:val="28"/>
          <w:szCs w:val="28"/>
        </w:rPr>
        <w:t>JSA</w:t>
      </w:r>
      <w:r w:rsidR="004A0035">
        <w:rPr>
          <w:rFonts w:ascii="Arial" w:hAnsi="Arial" w:cs="Arial"/>
          <w:sz w:val="28"/>
          <w:szCs w:val="28"/>
        </w:rPr>
        <w:t>)</w:t>
      </w:r>
      <w:r w:rsidR="00620013">
        <w:rPr>
          <w:rFonts w:ascii="Arial" w:hAnsi="Arial" w:cs="Arial"/>
          <w:sz w:val="28"/>
          <w:szCs w:val="28"/>
        </w:rPr>
        <w:t xml:space="preserve"> rates should be considered in the light of minimum income standards research</w:t>
      </w:r>
      <w:r w:rsidR="004A0035">
        <w:rPr>
          <w:rFonts w:ascii="Arial" w:hAnsi="Arial" w:cs="Arial"/>
          <w:sz w:val="28"/>
          <w:szCs w:val="28"/>
        </w:rPr>
        <w:t>,</w:t>
      </w:r>
      <w:r w:rsidR="00620013">
        <w:rPr>
          <w:rFonts w:ascii="Arial" w:hAnsi="Arial" w:cs="Arial"/>
          <w:sz w:val="28"/>
          <w:szCs w:val="28"/>
        </w:rPr>
        <w:t xml:space="preserve"> but further time-limiting </w:t>
      </w:r>
      <w:r w:rsidR="00560080">
        <w:rPr>
          <w:rFonts w:ascii="Arial" w:hAnsi="Arial" w:cs="Arial"/>
          <w:sz w:val="28"/>
          <w:szCs w:val="28"/>
        </w:rPr>
        <w:t xml:space="preserve">and work-related conditionality </w:t>
      </w:r>
      <w:r w:rsidR="00620013">
        <w:rPr>
          <w:rFonts w:ascii="Arial" w:hAnsi="Arial" w:cs="Arial"/>
          <w:sz w:val="28"/>
          <w:szCs w:val="28"/>
        </w:rPr>
        <w:t>should not be introduced.</w:t>
      </w:r>
    </w:p>
    <w:p w14:paraId="69B250BD" w14:textId="77777777" w:rsidR="00287CDF" w:rsidRDefault="00287CDF" w:rsidP="008959AB">
      <w:pPr>
        <w:pStyle w:val="NoSpacing"/>
        <w:rPr>
          <w:rFonts w:ascii="Arial" w:hAnsi="Arial" w:cs="Arial"/>
          <w:sz w:val="28"/>
          <w:szCs w:val="28"/>
        </w:rPr>
      </w:pPr>
    </w:p>
    <w:p w14:paraId="6B5F819F" w14:textId="25198A17" w:rsidR="00287CDF" w:rsidRDefault="00287CDF" w:rsidP="008959AB">
      <w:pPr>
        <w:pStyle w:val="NoSpacing"/>
        <w:rPr>
          <w:rFonts w:ascii="Arial" w:hAnsi="Arial" w:cs="Arial"/>
          <w:sz w:val="28"/>
          <w:szCs w:val="28"/>
        </w:rPr>
      </w:pPr>
      <w:r>
        <w:rPr>
          <w:rFonts w:ascii="Arial" w:hAnsi="Arial" w:cs="Arial"/>
          <w:sz w:val="28"/>
          <w:szCs w:val="28"/>
        </w:rPr>
        <w:t xml:space="preserve">8. The proposed review of safeguarding is overdue. There have long been serious concerns at the incidence of benefit-related deaths and the threats to claimants’ incomes contained within the Green Paper can be expected to increase the risk. Such a review should be conducted with the direct involvement of </w:t>
      </w:r>
      <w:r w:rsidR="008A263E">
        <w:rPr>
          <w:rFonts w:ascii="Arial" w:hAnsi="Arial" w:cs="Arial"/>
          <w:sz w:val="28"/>
          <w:szCs w:val="28"/>
        </w:rPr>
        <w:t xml:space="preserve">claimants, </w:t>
      </w:r>
      <w:r>
        <w:rPr>
          <w:rFonts w:ascii="Arial" w:hAnsi="Arial" w:cs="Arial"/>
          <w:sz w:val="28"/>
          <w:szCs w:val="28"/>
        </w:rPr>
        <w:t>DPOs</w:t>
      </w:r>
      <w:r w:rsidR="00E42814">
        <w:rPr>
          <w:rFonts w:ascii="Arial" w:hAnsi="Arial" w:cs="Arial"/>
          <w:sz w:val="28"/>
          <w:szCs w:val="28"/>
        </w:rPr>
        <w:t>, advice agencies and Safeguarding Adults Boards</w:t>
      </w:r>
      <w:r w:rsidR="002645E2">
        <w:rPr>
          <w:rFonts w:ascii="Arial" w:hAnsi="Arial" w:cs="Arial"/>
          <w:sz w:val="28"/>
          <w:szCs w:val="28"/>
        </w:rPr>
        <w:t xml:space="preserve"> and should be multi-agency in focus</w:t>
      </w:r>
      <w:r>
        <w:rPr>
          <w:rFonts w:ascii="Arial" w:hAnsi="Arial" w:cs="Arial"/>
          <w:sz w:val="28"/>
          <w:szCs w:val="28"/>
        </w:rPr>
        <w:t>.</w:t>
      </w:r>
      <w:r w:rsidR="002645E2">
        <w:rPr>
          <w:rFonts w:ascii="Arial" w:hAnsi="Arial" w:cs="Arial"/>
          <w:sz w:val="28"/>
          <w:szCs w:val="28"/>
        </w:rPr>
        <w:t xml:space="preserve"> </w:t>
      </w:r>
      <w:r w:rsidR="003438B0">
        <w:rPr>
          <w:rFonts w:ascii="Arial" w:hAnsi="Arial" w:cs="Arial"/>
          <w:sz w:val="28"/>
          <w:szCs w:val="28"/>
        </w:rPr>
        <w:t xml:space="preserve">However, </w:t>
      </w:r>
      <w:r w:rsidR="00FD0D16">
        <w:rPr>
          <w:rFonts w:ascii="Arial" w:hAnsi="Arial" w:cs="Arial"/>
          <w:sz w:val="28"/>
          <w:szCs w:val="28"/>
        </w:rPr>
        <w:t>the safeguarding issues are urgent and should not have to wait for a review. In consultation with key stakeholders, the Government should take immediate action. A more extended review can follow.</w:t>
      </w:r>
      <w:r w:rsidR="00406DBC">
        <w:rPr>
          <w:rFonts w:ascii="Arial" w:hAnsi="Arial" w:cs="Arial"/>
          <w:sz w:val="28"/>
          <w:szCs w:val="28"/>
        </w:rPr>
        <w:t xml:space="preserve"> </w:t>
      </w:r>
    </w:p>
    <w:p w14:paraId="7290AE00" w14:textId="77777777" w:rsidR="003C2C7A" w:rsidRDefault="003C2C7A" w:rsidP="008959AB">
      <w:pPr>
        <w:pStyle w:val="NoSpacing"/>
        <w:rPr>
          <w:rFonts w:ascii="Arial" w:hAnsi="Arial" w:cs="Arial"/>
          <w:sz w:val="28"/>
          <w:szCs w:val="28"/>
        </w:rPr>
      </w:pPr>
    </w:p>
    <w:p w14:paraId="71440D00" w14:textId="1D0BD6C3" w:rsidR="003C2C7A" w:rsidRPr="008959AB" w:rsidRDefault="003C2C7A" w:rsidP="008959AB">
      <w:pPr>
        <w:pStyle w:val="NoSpacing"/>
        <w:rPr>
          <w:rFonts w:ascii="Arial" w:hAnsi="Arial" w:cs="Arial"/>
          <w:sz w:val="28"/>
          <w:szCs w:val="28"/>
        </w:rPr>
      </w:pPr>
      <w:r>
        <w:rPr>
          <w:rFonts w:ascii="Arial" w:hAnsi="Arial" w:cs="Arial"/>
          <w:sz w:val="28"/>
          <w:szCs w:val="28"/>
        </w:rPr>
        <w:t xml:space="preserve">9. </w:t>
      </w:r>
      <w:r w:rsidR="0066261F">
        <w:rPr>
          <w:rFonts w:ascii="Arial" w:hAnsi="Arial" w:cs="Arial"/>
          <w:sz w:val="28"/>
          <w:szCs w:val="28"/>
        </w:rPr>
        <w:t>We agree that the role of employers is crucial</w:t>
      </w:r>
      <w:r w:rsidR="00AA21FD">
        <w:rPr>
          <w:rFonts w:ascii="Arial" w:hAnsi="Arial" w:cs="Arial"/>
          <w:sz w:val="28"/>
          <w:szCs w:val="28"/>
        </w:rPr>
        <w:t>.</w:t>
      </w:r>
      <w:r w:rsidR="0066261F">
        <w:rPr>
          <w:rFonts w:ascii="Arial" w:hAnsi="Arial" w:cs="Arial"/>
          <w:sz w:val="28"/>
          <w:szCs w:val="28"/>
        </w:rPr>
        <w:t xml:space="preserve"> </w:t>
      </w:r>
      <w:r w:rsidR="00D043FD">
        <w:rPr>
          <w:rFonts w:ascii="Arial" w:hAnsi="Arial" w:cs="Arial"/>
          <w:sz w:val="28"/>
          <w:szCs w:val="28"/>
        </w:rPr>
        <w:t>No matter how</w:t>
      </w:r>
      <w:r w:rsidR="0066261F">
        <w:rPr>
          <w:rFonts w:ascii="Arial" w:hAnsi="Arial" w:cs="Arial"/>
          <w:sz w:val="28"/>
          <w:szCs w:val="28"/>
        </w:rPr>
        <w:t xml:space="preserve"> much employment support might be improved, it will achieve little if employers do not step up and provide accessible and sustained employment.</w:t>
      </w:r>
    </w:p>
    <w:p w14:paraId="185C4808" w14:textId="77777777" w:rsidR="00A50596" w:rsidRPr="008959AB" w:rsidRDefault="00A50596" w:rsidP="008959AB">
      <w:pPr>
        <w:pStyle w:val="NoSpacing"/>
        <w:rPr>
          <w:rFonts w:ascii="Arial" w:hAnsi="Arial" w:cs="Arial"/>
          <w:sz w:val="28"/>
          <w:szCs w:val="28"/>
        </w:rPr>
      </w:pPr>
    </w:p>
    <w:p w14:paraId="669E5251" w14:textId="1EDDB1CC" w:rsidR="005841A5" w:rsidRPr="008959AB" w:rsidRDefault="00A4642B" w:rsidP="00A4642B">
      <w:pPr>
        <w:pStyle w:val="NoSpacing"/>
        <w:rPr>
          <w:rFonts w:ascii="Arial" w:hAnsi="Arial" w:cs="Arial"/>
          <w:sz w:val="28"/>
          <w:szCs w:val="28"/>
        </w:rPr>
      </w:pPr>
      <w:r>
        <w:rPr>
          <w:rFonts w:ascii="Arial" w:hAnsi="Arial" w:cs="Arial"/>
          <w:sz w:val="28"/>
          <w:szCs w:val="28"/>
        </w:rPr>
        <w:t>10</w:t>
      </w:r>
      <w:r w:rsidR="00E5618C">
        <w:rPr>
          <w:rFonts w:ascii="Arial" w:hAnsi="Arial" w:cs="Arial"/>
          <w:sz w:val="28"/>
          <w:szCs w:val="28"/>
        </w:rPr>
        <w:t xml:space="preserve">. We agree that high-quality employment support should be provided to Disabled </w:t>
      </w:r>
      <w:r w:rsidR="00194708">
        <w:rPr>
          <w:rFonts w:ascii="Arial" w:hAnsi="Arial" w:cs="Arial"/>
          <w:sz w:val="28"/>
          <w:szCs w:val="28"/>
        </w:rPr>
        <w:t xml:space="preserve">people, </w:t>
      </w:r>
      <w:r w:rsidR="007B65EF">
        <w:rPr>
          <w:rFonts w:ascii="Arial" w:hAnsi="Arial" w:cs="Arial"/>
          <w:sz w:val="28"/>
          <w:szCs w:val="28"/>
        </w:rPr>
        <w:t>but this</w:t>
      </w:r>
      <w:r>
        <w:rPr>
          <w:rFonts w:ascii="Arial" w:hAnsi="Arial" w:cs="Arial"/>
          <w:sz w:val="28"/>
          <w:szCs w:val="28"/>
        </w:rPr>
        <w:t xml:space="preserve"> </w:t>
      </w:r>
      <w:r w:rsidR="001F59BA">
        <w:rPr>
          <w:rFonts w:ascii="Arial" w:hAnsi="Arial" w:cs="Arial"/>
          <w:sz w:val="28"/>
          <w:szCs w:val="28"/>
        </w:rPr>
        <w:t>s</w:t>
      </w:r>
      <w:r w:rsidR="007B65EF">
        <w:rPr>
          <w:rFonts w:ascii="Arial" w:hAnsi="Arial" w:cs="Arial"/>
          <w:sz w:val="28"/>
          <w:szCs w:val="28"/>
        </w:rPr>
        <w:t xml:space="preserve">hould be provided </w:t>
      </w:r>
      <w:r w:rsidR="001F59BA">
        <w:rPr>
          <w:rFonts w:ascii="Arial" w:hAnsi="Arial" w:cs="Arial"/>
          <w:sz w:val="28"/>
          <w:szCs w:val="28"/>
        </w:rPr>
        <w:t>wherever possible by DPOs</w:t>
      </w:r>
      <w:r w:rsidR="002F27E5">
        <w:rPr>
          <w:rFonts w:ascii="Arial" w:hAnsi="Arial" w:cs="Arial"/>
          <w:sz w:val="28"/>
          <w:szCs w:val="28"/>
        </w:rPr>
        <w:t>,</w:t>
      </w:r>
      <w:r w:rsidR="002F27E5" w:rsidRPr="002F27E5">
        <w:rPr>
          <w:rFonts w:ascii="Arial" w:hAnsi="Arial" w:cs="Arial"/>
          <w:sz w:val="28"/>
          <w:szCs w:val="28"/>
        </w:rPr>
        <w:t xml:space="preserve"> </w:t>
      </w:r>
      <w:r w:rsidR="002F27E5" w:rsidRPr="009A5983">
        <w:rPr>
          <w:rFonts w:ascii="Arial" w:hAnsi="Arial" w:cs="Arial"/>
          <w:sz w:val="28"/>
          <w:szCs w:val="28"/>
        </w:rPr>
        <w:t xml:space="preserve">delivered by </w:t>
      </w:r>
      <w:r w:rsidR="002F27E5">
        <w:rPr>
          <w:rFonts w:ascii="Arial" w:hAnsi="Arial" w:cs="Arial"/>
          <w:sz w:val="28"/>
          <w:szCs w:val="28"/>
        </w:rPr>
        <w:t>D</w:t>
      </w:r>
      <w:r w:rsidR="002F27E5" w:rsidRPr="009A5983">
        <w:rPr>
          <w:rFonts w:ascii="Arial" w:hAnsi="Arial" w:cs="Arial"/>
          <w:sz w:val="28"/>
          <w:szCs w:val="28"/>
        </w:rPr>
        <w:t>isabled people who can model successful work outcomes</w:t>
      </w:r>
      <w:r w:rsidR="001F59BA">
        <w:rPr>
          <w:rFonts w:ascii="Arial" w:hAnsi="Arial" w:cs="Arial"/>
          <w:sz w:val="28"/>
          <w:szCs w:val="28"/>
        </w:rPr>
        <w:t>; and</w:t>
      </w:r>
      <w:r>
        <w:rPr>
          <w:rFonts w:ascii="Arial" w:hAnsi="Arial" w:cs="Arial"/>
          <w:sz w:val="28"/>
          <w:szCs w:val="28"/>
        </w:rPr>
        <w:t xml:space="preserve"> </w:t>
      </w:r>
      <w:r w:rsidR="005841A5">
        <w:rPr>
          <w:rFonts w:ascii="Arial" w:hAnsi="Arial" w:cs="Arial"/>
          <w:sz w:val="28"/>
          <w:szCs w:val="28"/>
        </w:rPr>
        <w:t xml:space="preserve">must be offered on an opt-in basis, </w:t>
      </w:r>
      <w:r w:rsidR="00E65A13">
        <w:rPr>
          <w:rFonts w:ascii="Arial" w:hAnsi="Arial" w:cs="Arial"/>
          <w:sz w:val="28"/>
          <w:szCs w:val="28"/>
        </w:rPr>
        <w:t xml:space="preserve">promoted on its merits and a record of success, not </w:t>
      </w:r>
      <w:r w:rsidR="00B41DA8">
        <w:rPr>
          <w:rFonts w:ascii="Arial" w:hAnsi="Arial" w:cs="Arial"/>
          <w:sz w:val="28"/>
          <w:szCs w:val="28"/>
        </w:rPr>
        <w:t xml:space="preserve">by means of work-related </w:t>
      </w:r>
      <w:r w:rsidR="00E340DE">
        <w:rPr>
          <w:rFonts w:ascii="Arial" w:hAnsi="Arial" w:cs="Arial"/>
          <w:sz w:val="28"/>
          <w:szCs w:val="28"/>
        </w:rPr>
        <w:t>conditionality</w:t>
      </w:r>
      <w:r w:rsidR="00B41DA8">
        <w:rPr>
          <w:rFonts w:ascii="Arial" w:hAnsi="Arial" w:cs="Arial"/>
          <w:sz w:val="28"/>
          <w:szCs w:val="28"/>
        </w:rPr>
        <w:t xml:space="preserve"> and financial penalties</w:t>
      </w:r>
      <w:r w:rsidR="00E340DE">
        <w:rPr>
          <w:rFonts w:ascii="Arial" w:hAnsi="Arial" w:cs="Arial"/>
          <w:sz w:val="28"/>
          <w:szCs w:val="28"/>
        </w:rPr>
        <w:t>.</w:t>
      </w:r>
    </w:p>
    <w:p w14:paraId="64D440FE" w14:textId="77777777" w:rsidR="00EF3BBE" w:rsidRDefault="00EF3BBE" w:rsidP="008959AB">
      <w:pPr>
        <w:pStyle w:val="NoSpacing"/>
        <w:rPr>
          <w:rFonts w:ascii="Arial" w:hAnsi="Arial" w:cs="Arial"/>
          <w:sz w:val="28"/>
          <w:szCs w:val="28"/>
        </w:rPr>
      </w:pPr>
    </w:p>
    <w:p w14:paraId="7E91C6FB" w14:textId="752CE9BB" w:rsidR="00E340DE" w:rsidRDefault="00931635" w:rsidP="008959AB">
      <w:pPr>
        <w:pStyle w:val="NoSpacing"/>
        <w:rPr>
          <w:rFonts w:ascii="Arial" w:hAnsi="Arial" w:cs="Arial"/>
          <w:sz w:val="28"/>
          <w:szCs w:val="28"/>
        </w:rPr>
      </w:pPr>
      <w:r>
        <w:rPr>
          <w:rFonts w:ascii="Arial" w:hAnsi="Arial" w:cs="Arial"/>
          <w:sz w:val="28"/>
          <w:szCs w:val="28"/>
        </w:rPr>
        <w:t xml:space="preserve">11. Work-related conditionality </w:t>
      </w:r>
      <w:r w:rsidR="007818BD">
        <w:rPr>
          <w:rFonts w:ascii="Arial" w:hAnsi="Arial" w:cs="Arial"/>
          <w:sz w:val="28"/>
          <w:szCs w:val="28"/>
        </w:rPr>
        <w:t xml:space="preserve">and sanctions should not be extended to </w:t>
      </w:r>
      <w:r w:rsidR="007818BD" w:rsidRPr="00FD79BB">
        <w:rPr>
          <w:rFonts w:ascii="Arial" w:hAnsi="Arial" w:cs="Arial"/>
          <w:sz w:val="28"/>
          <w:szCs w:val="28"/>
        </w:rPr>
        <w:t>claimants currently exempt from them</w:t>
      </w:r>
      <w:r w:rsidR="007818BD">
        <w:rPr>
          <w:rFonts w:ascii="Arial" w:hAnsi="Arial" w:cs="Arial"/>
          <w:sz w:val="28"/>
          <w:szCs w:val="28"/>
        </w:rPr>
        <w:t>: this</w:t>
      </w:r>
      <w:r w:rsidR="005A46F4">
        <w:rPr>
          <w:rFonts w:ascii="Arial" w:hAnsi="Arial" w:cs="Arial"/>
          <w:sz w:val="28"/>
          <w:szCs w:val="28"/>
        </w:rPr>
        <w:t xml:space="preserve"> would</w:t>
      </w:r>
      <w:r w:rsidR="007818BD" w:rsidRPr="00FD79BB">
        <w:rPr>
          <w:rFonts w:ascii="Arial" w:hAnsi="Arial" w:cs="Arial"/>
          <w:sz w:val="28"/>
          <w:szCs w:val="28"/>
        </w:rPr>
        <w:t xml:space="preserve"> install a “fear factor” and ruin the prospects for positive engagement.</w:t>
      </w:r>
    </w:p>
    <w:p w14:paraId="0BDDEC28" w14:textId="77777777" w:rsidR="005A46F4" w:rsidRDefault="005A46F4" w:rsidP="008959AB">
      <w:pPr>
        <w:pStyle w:val="NoSpacing"/>
        <w:rPr>
          <w:rFonts w:ascii="Arial" w:hAnsi="Arial" w:cs="Arial"/>
          <w:sz w:val="28"/>
          <w:szCs w:val="28"/>
        </w:rPr>
      </w:pPr>
    </w:p>
    <w:p w14:paraId="4AEACE69" w14:textId="6E95ADC2" w:rsidR="00D20B66" w:rsidRDefault="005A46F4" w:rsidP="00105AC7">
      <w:pPr>
        <w:pStyle w:val="NoSpacing"/>
        <w:rPr>
          <w:rFonts w:ascii="Arial" w:hAnsi="Arial" w:cs="Arial"/>
          <w:sz w:val="28"/>
          <w:szCs w:val="28"/>
        </w:rPr>
      </w:pPr>
      <w:r>
        <w:rPr>
          <w:rFonts w:ascii="Arial" w:hAnsi="Arial" w:cs="Arial"/>
          <w:sz w:val="28"/>
          <w:szCs w:val="28"/>
        </w:rPr>
        <w:t>12</w:t>
      </w:r>
      <w:r w:rsidR="00105AC7">
        <w:rPr>
          <w:rFonts w:ascii="Arial" w:hAnsi="Arial" w:cs="Arial"/>
          <w:sz w:val="28"/>
          <w:szCs w:val="28"/>
        </w:rPr>
        <w:t xml:space="preserve">. Any review of </w:t>
      </w:r>
      <w:r w:rsidR="00D7576D">
        <w:rPr>
          <w:rFonts w:ascii="Arial" w:hAnsi="Arial" w:cs="Arial"/>
          <w:sz w:val="28"/>
          <w:szCs w:val="28"/>
        </w:rPr>
        <w:t>Access to Work (</w:t>
      </w:r>
      <w:r w:rsidR="00105AC7">
        <w:rPr>
          <w:rFonts w:ascii="Arial" w:hAnsi="Arial" w:cs="Arial"/>
          <w:sz w:val="28"/>
          <w:szCs w:val="28"/>
        </w:rPr>
        <w:t>ATW</w:t>
      </w:r>
      <w:r w:rsidR="00D7576D">
        <w:rPr>
          <w:rFonts w:ascii="Arial" w:hAnsi="Arial" w:cs="Arial"/>
          <w:sz w:val="28"/>
          <w:szCs w:val="28"/>
        </w:rPr>
        <w:t>)</w:t>
      </w:r>
      <w:r w:rsidR="00105AC7">
        <w:rPr>
          <w:rFonts w:ascii="Arial" w:hAnsi="Arial" w:cs="Arial"/>
          <w:sz w:val="28"/>
          <w:szCs w:val="28"/>
        </w:rPr>
        <w:t xml:space="preserve">, both in itself and in relation to the role of employers, should be conducted with the direct involvement of DPOs and in order to improve overall outcomes for Disabled people (not just to save money by scaling down ATW). </w:t>
      </w:r>
    </w:p>
    <w:p w14:paraId="12E4E00C" w14:textId="77777777" w:rsidR="00D20B66" w:rsidRDefault="00D20B66" w:rsidP="00105AC7">
      <w:pPr>
        <w:pStyle w:val="NoSpacing"/>
        <w:rPr>
          <w:rFonts w:ascii="Arial" w:hAnsi="Arial" w:cs="Arial"/>
          <w:sz w:val="28"/>
          <w:szCs w:val="28"/>
        </w:rPr>
      </w:pPr>
    </w:p>
    <w:p w14:paraId="2D7C8863" w14:textId="77777777" w:rsidR="001B27DF" w:rsidRDefault="00D20B66" w:rsidP="001B27DF">
      <w:pPr>
        <w:pStyle w:val="NoSpacing"/>
        <w:rPr>
          <w:rFonts w:ascii="Arial" w:hAnsi="Arial" w:cs="Arial"/>
          <w:sz w:val="28"/>
          <w:szCs w:val="28"/>
        </w:rPr>
      </w:pPr>
      <w:r>
        <w:rPr>
          <w:rFonts w:ascii="Arial" w:hAnsi="Arial" w:cs="Arial"/>
          <w:sz w:val="28"/>
          <w:szCs w:val="28"/>
        </w:rPr>
        <w:t xml:space="preserve">13. </w:t>
      </w:r>
      <w:r w:rsidR="001B27DF">
        <w:rPr>
          <w:rFonts w:ascii="Arial" w:hAnsi="Arial" w:cs="Arial"/>
          <w:sz w:val="28"/>
          <w:szCs w:val="28"/>
        </w:rPr>
        <w:t>We are unconvinced that any real case has been made for delaying the minimum PIP entitlement age to 18 for Disabled young people.</w:t>
      </w:r>
    </w:p>
    <w:p w14:paraId="1D8905C0" w14:textId="77777777" w:rsidR="001B27DF" w:rsidRDefault="001B27DF" w:rsidP="001B27DF">
      <w:pPr>
        <w:pStyle w:val="NoSpacing"/>
        <w:rPr>
          <w:rFonts w:ascii="Arial" w:hAnsi="Arial" w:cs="Arial"/>
          <w:sz w:val="28"/>
          <w:szCs w:val="28"/>
        </w:rPr>
      </w:pPr>
    </w:p>
    <w:p w14:paraId="2CAE4AAD" w14:textId="655CB4DA" w:rsidR="001B27DF" w:rsidRDefault="001B27DF" w:rsidP="001B27DF">
      <w:pPr>
        <w:pStyle w:val="NoSpacing"/>
        <w:rPr>
          <w:rFonts w:ascii="Arial" w:hAnsi="Arial" w:cs="Arial"/>
          <w:sz w:val="28"/>
          <w:szCs w:val="28"/>
        </w:rPr>
      </w:pPr>
      <w:r>
        <w:rPr>
          <w:rFonts w:ascii="Arial" w:hAnsi="Arial" w:cs="Arial"/>
          <w:sz w:val="28"/>
          <w:szCs w:val="28"/>
        </w:rPr>
        <w:t>14</w:t>
      </w:r>
      <w:r w:rsidR="00092919">
        <w:rPr>
          <w:rFonts w:ascii="Arial" w:hAnsi="Arial" w:cs="Arial"/>
          <w:sz w:val="28"/>
          <w:szCs w:val="28"/>
        </w:rPr>
        <w:t>.</w:t>
      </w:r>
      <w:r>
        <w:rPr>
          <w:rFonts w:ascii="Arial" w:hAnsi="Arial" w:cs="Arial"/>
          <w:sz w:val="28"/>
          <w:szCs w:val="28"/>
        </w:rPr>
        <w:t xml:space="preserve"> We are opposed to delaying the minimum entitlement age to 22 for the health element of UC: this would deprive Disabled young people of important support at an age when it may be particularly needed to achieve independence.</w:t>
      </w:r>
    </w:p>
    <w:p w14:paraId="4C6FA65A" w14:textId="77777777" w:rsidR="005D43D8" w:rsidRDefault="005D43D8" w:rsidP="001B27DF">
      <w:pPr>
        <w:pStyle w:val="NoSpacing"/>
        <w:rPr>
          <w:rFonts w:ascii="Arial" w:hAnsi="Arial" w:cs="Arial"/>
          <w:sz w:val="28"/>
          <w:szCs w:val="28"/>
        </w:rPr>
      </w:pPr>
    </w:p>
    <w:p w14:paraId="09EACA69" w14:textId="6FE2A459" w:rsidR="002365EE" w:rsidRDefault="005D43D8" w:rsidP="002365EE">
      <w:pPr>
        <w:pStyle w:val="NoSpacing"/>
        <w:rPr>
          <w:rFonts w:ascii="Arial" w:hAnsi="Arial" w:cs="Arial"/>
          <w:sz w:val="28"/>
          <w:szCs w:val="28"/>
        </w:rPr>
      </w:pPr>
      <w:r>
        <w:rPr>
          <w:rFonts w:ascii="Arial" w:hAnsi="Arial" w:cs="Arial"/>
          <w:sz w:val="28"/>
          <w:szCs w:val="28"/>
        </w:rPr>
        <w:lastRenderedPageBreak/>
        <w:t xml:space="preserve">15. </w:t>
      </w:r>
      <w:r w:rsidR="002365EE">
        <w:rPr>
          <w:rFonts w:ascii="Arial" w:hAnsi="Arial" w:cs="Arial"/>
          <w:sz w:val="28"/>
          <w:szCs w:val="28"/>
        </w:rPr>
        <w:t xml:space="preserve">the Government should consult with DPOs, local government and the advice sector to develop a national strategy, locally implemented, for the provision and funding of independent advice services in the field of social security and related </w:t>
      </w:r>
      <w:r w:rsidR="005408EA">
        <w:rPr>
          <w:rFonts w:ascii="Arial" w:hAnsi="Arial" w:cs="Arial"/>
          <w:sz w:val="28"/>
          <w:szCs w:val="28"/>
        </w:rPr>
        <w:t>matters</w:t>
      </w:r>
      <w:r w:rsidR="002365EE">
        <w:rPr>
          <w:rFonts w:ascii="Arial" w:hAnsi="Arial" w:cs="Arial"/>
          <w:sz w:val="28"/>
          <w:szCs w:val="28"/>
        </w:rPr>
        <w:t>.</w:t>
      </w:r>
    </w:p>
    <w:p w14:paraId="0F63E062" w14:textId="77777777" w:rsidR="002365EE" w:rsidRDefault="002365EE" w:rsidP="002365EE">
      <w:pPr>
        <w:pStyle w:val="NoSpacing"/>
        <w:rPr>
          <w:rFonts w:ascii="Arial" w:hAnsi="Arial" w:cs="Arial"/>
          <w:sz w:val="28"/>
          <w:szCs w:val="28"/>
        </w:rPr>
      </w:pPr>
    </w:p>
    <w:p w14:paraId="5464256A" w14:textId="67FA0C3D" w:rsidR="00BD550A" w:rsidRDefault="002365EE" w:rsidP="005027E3">
      <w:pPr>
        <w:pStyle w:val="NoSpacing"/>
        <w:rPr>
          <w:rFonts w:ascii="Arial" w:hAnsi="Arial" w:cs="Arial"/>
          <w:sz w:val="28"/>
          <w:szCs w:val="28"/>
        </w:rPr>
      </w:pPr>
      <w:r>
        <w:rPr>
          <w:rFonts w:ascii="Arial" w:hAnsi="Arial" w:cs="Arial"/>
          <w:sz w:val="28"/>
          <w:szCs w:val="28"/>
        </w:rPr>
        <w:t>16</w:t>
      </w:r>
      <w:r w:rsidR="00CA53AB">
        <w:rPr>
          <w:rFonts w:ascii="Arial" w:hAnsi="Arial" w:cs="Arial"/>
          <w:sz w:val="28"/>
          <w:szCs w:val="28"/>
        </w:rPr>
        <w:t>.</w:t>
      </w:r>
      <w:r>
        <w:rPr>
          <w:rFonts w:ascii="Arial" w:hAnsi="Arial" w:cs="Arial"/>
          <w:sz w:val="28"/>
          <w:szCs w:val="28"/>
        </w:rPr>
        <w:t xml:space="preserve"> Once such a network is in place in any local</w:t>
      </w:r>
      <w:r w:rsidR="00CA53AB">
        <w:rPr>
          <w:rFonts w:ascii="Arial" w:hAnsi="Arial" w:cs="Arial"/>
          <w:sz w:val="28"/>
          <w:szCs w:val="28"/>
        </w:rPr>
        <w:t xml:space="preserve"> area</w:t>
      </w:r>
      <w:r>
        <w:rPr>
          <w:rFonts w:ascii="Arial" w:hAnsi="Arial" w:cs="Arial"/>
          <w:sz w:val="28"/>
          <w:szCs w:val="28"/>
        </w:rPr>
        <w:t>, it should be a requirement of benefit decision-makers to refer claimants to it where there appears to be a need for advice and always where an adverse decision has been made. This would be an important adjunct to a safeguarding strategy</w:t>
      </w:r>
      <w:r w:rsidR="005408EA">
        <w:rPr>
          <w:rFonts w:ascii="Arial" w:hAnsi="Arial" w:cs="Arial"/>
          <w:sz w:val="28"/>
          <w:szCs w:val="28"/>
        </w:rPr>
        <w:t>.</w:t>
      </w:r>
      <w:r w:rsidR="00BD550A">
        <w:rPr>
          <w:rFonts w:ascii="Arial" w:hAnsi="Arial" w:cs="Arial"/>
          <w:sz w:val="28"/>
          <w:szCs w:val="28"/>
        </w:rPr>
        <w:br w:type="page"/>
      </w:r>
    </w:p>
    <w:p w14:paraId="3E8B9706" w14:textId="39D359D5" w:rsidR="00D95D49" w:rsidRPr="00C52717" w:rsidRDefault="00413044" w:rsidP="00C52717">
      <w:pPr>
        <w:pStyle w:val="Heading2"/>
        <w:rPr>
          <w:rFonts w:ascii="Arial" w:hAnsi="Arial" w:cs="Arial"/>
          <w:b/>
          <w:bCs/>
          <w:sz w:val="28"/>
          <w:szCs w:val="28"/>
        </w:rPr>
      </w:pPr>
      <w:r>
        <w:rPr>
          <w:rFonts w:ascii="Arial" w:hAnsi="Arial" w:cs="Arial"/>
          <w:b/>
          <w:bCs/>
          <w:sz w:val="28"/>
          <w:szCs w:val="28"/>
        </w:rPr>
        <w:lastRenderedPageBreak/>
        <w:t>1. Introduction</w:t>
      </w:r>
    </w:p>
    <w:p w14:paraId="5C9A79B0" w14:textId="0502267F" w:rsidR="00BE4D4B" w:rsidRDefault="003311C7" w:rsidP="008A0142">
      <w:pPr>
        <w:pStyle w:val="NoSpacing"/>
        <w:rPr>
          <w:rFonts w:ascii="Arial" w:hAnsi="Arial" w:cs="Arial"/>
          <w:sz w:val="28"/>
          <w:szCs w:val="28"/>
        </w:rPr>
      </w:pPr>
      <w:r>
        <w:rPr>
          <w:rFonts w:ascii="Arial" w:hAnsi="Arial" w:cs="Arial"/>
          <w:sz w:val="28"/>
          <w:szCs w:val="28"/>
        </w:rPr>
        <w:t xml:space="preserve">1.1 </w:t>
      </w:r>
      <w:r w:rsidR="00BE4D4B">
        <w:rPr>
          <w:rFonts w:ascii="Arial" w:hAnsi="Arial" w:cs="Arial"/>
          <w:sz w:val="28"/>
          <w:szCs w:val="28"/>
        </w:rPr>
        <w:t>Th</w:t>
      </w:r>
      <w:r w:rsidR="009A7661">
        <w:rPr>
          <w:rFonts w:ascii="Arial" w:hAnsi="Arial" w:cs="Arial"/>
          <w:sz w:val="28"/>
          <w:szCs w:val="28"/>
        </w:rPr>
        <w:t>e</w:t>
      </w:r>
      <w:r w:rsidR="005D52E7">
        <w:rPr>
          <w:rFonts w:ascii="Arial" w:hAnsi="Arial" w:cs="Arial"/>
          <w:sz w:val="28"/>
          <w:szCs w:val="28"/>
        </w:rPr>
        <w:t xml:space="preserve"> Government’s Green Paper was published</w:t>
      </w:r>
      <w:r w:rsidR="00620A61">
        <w:rPr>
          <w:rFonts w:ascii="Arial" w:hAnsi="Arial" w:cs="Arial"/>
          <w:sz w:val="28"/>
          <w:szCs w:val="28"/>
        </w:rPr>
        <w:t xml:space="preserve"> </w:t>
      </w:r>
      <w:r w:rsidR="0013599D">
        <w:rPr>
          <w:rFonts w:ascii="Arial" w:hAnsi="Arial" w:cs="Arial"/>
          <w:sz w:val="28"/>
          <w:szCs w:val="28"/>
        </w:rPr>
        <w:t>in March 2025</w:t>
      </w:r>
      <w:r w:rsidR="0013599D">
        <w:rPr>
          <w:rStyle w:val="EndnoteReference"/>
          <w:rFonts w:ascii="Arial" w:hAnsi="Arial" w:cs="Arial"/>
          <w:sz w:val="28"/>
          <w:szCs w:val="28"/>
        </w:rPr>
        <w:endnoteReference w:id="2"/>
      </w:r>
      <w:r w:rsidR="0013599D">
        <w:rPr>
          <w:rFonts w:ascii="Arial" w:hAnsi="Arial" w:cs="Arial"/>
          <w:sz w:val="28"/>
          <w:szCs w:val="28"/>
        </w:rPr>
        <w:t>.</w:t>
      </w:r>
    </w:p>
    <w:p w14:paraId="54B733F6" w14:textId="77777777" w:rsidR="003311C7" w:rsidRDefault="003311C7" w:rsidP="008A0142">
      <w:pPr>
        <w:pStyle w:val="NoSpacing"/>
        <w:rPr>
          <w:rFonts w:ascii="Arial" w:hAnsi="Arial" w:cs="Arial"/>
          <w:sz w:val="28"/>
          <w:szCs w:val="28"/>
        </w:rPr>
      </w:pPr>
    </w:p>
    <w:p w14:paraId="2DF4B2A0" w14:textId="6E312216" w:rsidR="003311C7" w:rsidRDefault="003311C7" w:rsidP="008A0142">
      <w:pPr>
        <w:pStyle w:val="NoSpacing"/>
        <w:rPr>
          <w:rFonts w:ascii="Arial" w:hAnsi="Arial" w:cs="Arial"/>
          <w:sz w:val="28"/>
          <w:szCs w:val="28"/>
        </w:rPr>
      </w:pPr>
      <w:r>
        <w:rPr>
          <w:rFonts w:ascii="Arial" w:hAnsi="Arial" w:cs="Arial"/>
          <w:sz w:val="28"/>
          <w:szCs w:val="28"/>
        </w:rPr>
        <w:t xml:space="preserve">1.2 </w:t>
      </w:r>
      <w:r w:rsidR="00ED1418">
        <w:rPr>
          <w:rFonts w:ascii="Arial" w:hAnsi="Arial" w:cs="Arial"/>
          <w:sz w:val="28"/>
          <w:szCs w:val="28"/>
        </w:rPr>
        <w:t xml:space="preserve">Although its title suggests a primary focus on </w:t>
      </w:r>
      <w:r w:rsidR="004152F2">
        <w:rPr>
          <w:rFonts w:ascii="Arial" w:hAnsi="Arial" w:cs="Arial"/>
          <w:sz w:val="28"/>
          <w:szCs w:val="28"/>
        </w:rPr>
        <w:t xml:space="preserve">employment, its impact is at least as much associated with the </w:t>
      </w:r>
      <w:r w:rsidR="00946781">
        <w:rPr>
          <w:rFonts w:ascii="Arial" w:hAnsi="Arial" w:cs="Arial"/>
          <w:sz w:val="28"/>
          <w:szCs w:val="28"/>
        </w:rPr>
        <w:t>social security benefit cuts</w:t>
      </w:r>
      <w:r w:rsidR="00701C95">
        <w:rPr>
          <w:rFonts w:ascii="Arial" w:hAnsi="Arial" w:cs="Arial"/>
          <w:sz w:val="28"/>
          <w:szCs w:val="28"/>
        </w:rPr>
        <w:t xml:space="preserve"> it proposes</w:t>
      </w:r>
      <w:r w:rsidR="001670F6">
        <w:rPr>
          <w:rFonts w:ascii="Arial" w:hAnsi="Arial" w:cs="Arial"/>
          <w:sz w:val="28"/>
          <w:szCs w:val="28"/>
        </w:rPr>
        <w:t xml:space="preserve"> and the effect these will have on the incomes, wellbeing and standard of living </w:t>
      </w:r>
      <w:r w:rsidR="00CA1455">
        <w:rPr>
          <w:rFonts w:ascii="Arial" w:hAnsi="Arial" w:cs="Arial"/>
          <w:sz w:val="28"/>
          <w:szCs w:val="28"/>
        </w:rPr>
        <w:t xml:space="preserve">of Disabled </w:t>
      </w:r>
      <w:r w:rsidR="00FB7873">
        <w:rPr>
          <w:rFonts w:ascii="Arial" w:eastAsia="Times New Roman" w:hAnsi="Arial" w:cs="Arial"/>
          <w:color w:val="1F1F1F"/>
          <w:sz w:val="28"/>
          <w:szCs w:val="28"/>
          <w:lang w:eastAsia="en-GB"/>
        </w:rPr>
        <w:t>people</w:t>
      </w:r>
      <w:r w:rsidR="00FC1764">
        <w:rPr>
          <w:rFonts w:ascii="Arial" w:hAnsi="Arial" w:cs="Arial"/>
          <w:sz w:val="28"/>
          <w:szCs w:val="28"/>
        </w:rPr>
        <w:t>.</w:t>
      </w:r>
    </w:p>
    <w:p w14:paraId="52D79E5F" w14:textId="77777777" w:rsidR="003224CE" w:rsidRDefault="003224CE" w:rsidP="008A0142">
      <w:pPr>
        <w:pStyle w:val="NoSpacing"/>
        <w:rPr>
          <w:rFonts w:ascii="Arial" w:hAnsi="Arial" w:cs="Arial"/>
          <w:sz w:val="28"/>
          <w:szCs w:val="28"/>
        </w:rPr>
      </w:pPr>
    </w:p>
    <w:p w14:paraId="1953D5C5" w14:textId="51933327" w:rsidR="003224CE" w:rsidRDefault="003224CE" w:rsidP="008A0142">
      <w:pPr>
        <w:pStyle w:val="NoSpacing"/>
        <w:rPr>
          <w:rFonts w:ascii="Arial" w:hAnsi="Arial" w:cs="Arial"/>
          <w:sz w:val="28"/>
          <w:szCs w:val="28"/>
        </w:rPr>
      </w:pPr>
      <w:r>
        <w:rPr>
          <w:rFonts w:ascii="Arial" w:hAnsi="Arial" w:cs="Arial"/>
          <w:sz w:val="28"/>
          <w:szCs w:val="28"/>
        </w:rPr>
        <w:t xml:space="preserve">1.3 </w:t>
      </w:r>
      <w:r w:rsidR="00704C6B">
        <w:rPr>
          <w:rFonts w:ascii="Arial" w:hAnsi="Arial" w:cs="Arial"/>
          <w:sz w:val="28"/>
          <w:szCs w:val="28"/>
        </w:rPr>
        <w:t>The Campaign for Disability Justice</w:t>
      </w:r>
      <w:r w:rsidR="006E59A0">
        <w:rPr>
          <w:rFonts w:ascii="Arial" w:hAnsi="Arial" w:cs="Arial"/>
          <w:sz w:val="28"/>
          <w:szCs w:val="28"/>
        </w:rPr>
        <w:t xml:space="preserve"> (CFDJ)</w:t>
      </w:r>
      <w:r w:rsidR="00704C6B">
        <w:rPr>
          <w:rFonts w:ascii="Arial" w:hAnsi="Arial" w:cs="Arial"/>
          <w:sz w:val="28"/>
          <w:szCs w:val="28"/>
        </w:rPr>
        <w:t xml:space="preserve"> </w:t>
      </w:r>
      <w:r w:rsidR="00872633">
        <w:rPr>
          <w:rFonts w:ascii="Arial" w:hAnsi="Arial" w:cs="Arial"/>
          <w:sz w:val="28"/>
          <w:szCs w:val="28"/>
        </w:rPr>
        <w:t xml:space="preserve">has called upon </w:t>
      </w:r>
      <w:r w:rsidR="00BC1CA2">
        <w:rPr>
          <w:rFonts w:ascii="Arial" w:hAnsi="Arial" w:cs="Arial"/>
          <w:sz w:val="28"/>
          <w:szCs w:val="28"/>
        </w:rPr>
        <w:t xml:space="preserve">Government to </w:t>
      </w:r>
      <w:r w:rsidR="00AB45A6">
        <w:rPr>
          <w:rFonts w:ascii="Arial" w:eastAsia="Times New Roman" w:hAnsi="Arial" w:cs="Arial"/>
          <w:color w:val="1F1F1F"/>
          <w:sz w:val="28"/>
          <w:szCs w:val="28"/>
          <w:lang w:eastAsia="en-GB"/>
        </w:rPr>
        <w:t>support employers to create more accessible jobs and to ensure Disabled</w:t>
      </w:r>
      <w:r w:rsidR="00E340DE">
        <w:rPr>
          <w:rFonts w:ascii="Arial" w:eastAsia="Times New Roman" w:hAnsi="Arial" w:cs="Arial"/>
          <w:color w:val="1F1F1F"/>
          <w:sz w:val="28"/>
          <w:szCs w:val="28"/>
          <w:lang w:eastAsia="en-GB"/>
        </w:rPr>
        <w:t xml:space="preserve"> people</w:t>
      </w:r>
      <w:r w:rsidR="00AB45A6">
        <w:rPr>
          <w:rFonts w:ascii="Arial" w:eastAsia="Times New Roman" w:hAnsi="Arial" w:cs="Arial"/>
          <w:color w:val="1F1F1F"/>
          <w:sz w:val="28"/>
          <w:szCs w:val="28"/>
          <w:lang w:eastAsia="en-GB"/>
        </w:rPr>
        <w:t xml:space="preserve"> have </w:t>
      </w:r>
      <w:r w:rsidR="00AB45A6" w:rsidRPr="00027EC5">
        <w:rPr>
          <w:rFonts w:ascii="Arial" w:eastAsia="Times New Roman" w:hAnsi="Arial" w:cs="Arial"/>
          <w:color w:val="1F1F1F"/>
          <w:sz w:val="28"/>
          <w:szCs w:val="28"/>
          <w:lang w:eastAsia="en-GB"/>
        </w:rPr>
        <w:t>opt-in</w:t>
      </w:r>
      <w:r w:rsidR="00AB45A6">
        <w:rPr>
          <w:rFonts w:ascii="Arial" w:eastAsia="Times New Roman" w:hAnsi="Arial" w:cs="Arial"/>
          <w:color w:val="1F1F1F"/>
          <w:sz w:val="28"/>
          <w:szCs w:val="28"/>
          <w:lang w:eastAsia="en-GB"/>
        </w:rPr>
        <w:t xml:space="preserve"> access to good quality employment support, without the threat of sanctions</w:t>
      </w:r>
      <w:r w:rsidR="00E15F95">
        <w:rPr>
          <w:rFonts w:ascii="Arial" w:eastAsia="Times New Roman" w:hAnsi="Arial" w:cs="Arial"/>
          <w:color w:val="1F1F1F"/>
          <w:sz w:val="28"/>
          <w:szCs w:val="28"/>
          <w:lang w:eastAsia="en-GB"/>
        </w:rPr>
        <w:t xml:space="preserve">; and to </w:t>
      </w:r>
      <w:r w:rsidR="0011235B" w:rsidRPr="009F0CB6">
        <w:rPr>
          <w:rFonts w:ascii="Arial" w:hAnsi="Arial" w:cs="Arial"/>
          <w:sz w:val="28"/>
          <w:szCs w:val="28"/>
        </w:rPr>
        <w:t>guarantee a decent standard of living for Disabled people, in or out of work, that adequately accounts for the additional costs they face</w:t>
      </w:r>
      <w:r w:rsidR="00EE4339">
        <w:rPr>
          <w:rFonts w:ascii="Arial" w:hAnsi="Arial" w:cs="Arial"/>
          <w:sz w:val="28"/>
          <w:szCs w:val="28"/>
        </w:rPr>
        <w:t>, improving</w:t>
      </w:r>
      <w:r w:rsidR="0011235B" w:rsidRPr="009F0CB6">
        <w:rPr>
          <w:rFonts w:ascii="Arial" w:hAnsi="Arial" w:cs="Arial"/>
          <w:sz w:val="28"/>
          <w:szCs w:val="28"/>
        </w:rPr>
        <w:t xml:space="preserve"> social security so that everyone can live a decent life, whether they</w:t>
      </w:r>
      <w:r w:rsidR="00EE4339">
        <w:rPr>
          <w:rFonts w:ascii="Arial" w:hAnsi="Arial" w:cs="Arial"/>
          <w:sz w:val="28"/>
          <w:szCs w:val="28"/>
        </w:rPr>
        <w:t xml:space="preserve"> ar</w:t>
      </w:r>
      <w:r w:rsidR="0011235B" w:rsidRPr="009F0CB6">
        <w:rPr>
          <w:rFonts w:ascii="Arial" w:hAnsi="Arial" w:cs="Arial"/>
          <w:sz w:val="28"/>
          <w:szCs w:val="28"/>
        </w:rPr>
        <w:t>e in work or not</w:t>
      </w:r>
      <w:r w:rsidR="00EC33AE">
        <w:rPr>
          <w:rStyle w:val="EndnoteReference"/>
          <w:rFonts w:ascii="Arial" w:hAnsi="Arial" w:cs="Arial"/>
          <w:sz w:val="28"/>
          <w:szCs w:val="28"/>
        </w:rPr>
        <w:endnoteReference w:id="3"/>
      </w:r>
      <w:r w:rsidR="00EE4339">
        <w:rPr>
          <w:rFonts w:ascii="Arial" w:hAnsi="Arial" w:cs="Arial"/>
          <w:sz w:val="28"/>
          <w:szCs w:val="28"/>
        </w:rPr>
        <w:t>.</w:t>
      </w:r>
      <w:r w:rsidR="00FB7873">
        <w:rPr>
          <w:rFonts w:ascii="Arial" w:hAnsi="Arial" w:cs="Arial"/>
          <w:sz w:val="28"/>
          <w:szCs w:val="28"/>
        </w:rPr>
        <w:t xml:space="preserve"> </w:t>
      </w:r>
    </w:p>
    <w:p w14:paraId="2DAB0F13" w14:textId="77777777" w:rsidR="00346AED" w:rsidRDefault="00346AED" w:rsidP="008A0142">
      <w:pPr>
        <w:pStyle w:val="NoSpacing"/>
        <w:rPr>
          <w:rFonts w:ascii="Arial" w:hAnsi="Arial" w:cs="Arial"/>
          <w:sz w:val="28"/>
          <w:szCs w:val="28"/>
        </w:rPr>
      </w:pPr>
    </w:p>
    <w:p w14:paraId="17C7FCEF" w14:textId="3798AAC6" w:rsidR="00346AED" w:rsidRDefault="00457B64" w:rsidP="008A0142">
      <w:pPr>
        <w:pStyle w:val="NoSpacing"/>
        <w:rPr>
          <w:rFonts w:ascii="Arial" w:hAnsi="Arial" w:cs="Arial"/>
          <w:sz w:val="28"/>
          <w:szCs w:val="28"/>
        </w:rPr>
      </w:pPr>
      <w:r>
        <w:rPr>
          <w:rFonts w:ascii="Arial" w:hAnsi="Arial" w:cs="Arial"/>
          <w:sz w:val="28"/>
          <w:szCs w:val="28"/>
        </w:rPr>
        <w:t>1.4 It follows that we do not believe that benefit cuts are compatible with our objectives</w:t>
      </w:r>
      <w:r w:rsidR="00A94AA8">
        <w:rPr>
          <w:rFonts w:ascii="Arial" w:hAnsi="Arial" w:cs="Arial"/>
          <w:sz w:val="28"/>
          <w:szCs w:val="28"/>
        </w:rPr>
        <w:t xml:space="preserve"> – reducing incomes can only make matters </w:t>
      </w:r>
      <w:r w:rsidR="00D170BA">
        <w:rPr>
          <w:rFonts w:ascii="Arial" w:hAnsi="Arial" w:cs="Arial"/>
          <w:sz w:val="28"/>
          <w:szCs w:val="28"/>
        </w:rPr>
        <w:t>worse, in or out of work.</w:t>
      </w:r>
    </w:p>
    <w:p w14:paraId="7CA5D7A1" w14:textId="77777777" w:rsidR="00D170BA" w:rsidRDefault="00D170BA" w:rsidP="008A0142">
      <w:pPr>
        <w:pStyle w:val="NoSpacing"/>
        <w:rPr>
          <w:rFonts w:ascii="Arial" w:hAnsi="Arial" w:cs="Arial"/>
          <w:sz w:val="28"/>
          <w:szCs w:val="28"/>
        </w:rPr>
      </w:pPr>
    </w:p>
    <w:p w14:paraId="325D3B27" w14:textId="0526F394" w:rsidR="00D170BA" w:rsidRDefault="00D170BA" w:rsidP="008A0142">
      <w:pPr>
        <w:pStyle w:val="NoSpacing"/>
        <w:rPr>
          <w:rFonts w:ascii="Arial" w:hAnsi="Arial" w:cs="Arial"/>
          <w:sz w:val="28"/>
          <w:szCs w:val="28"/>
        </w:rPr>
      </w:pPr>
      <w:r>
        <w:rPr>
          <w:rFonts w:ascii="Arial" w:hAnsi="Arial" w:cs="Arial"/>
          <w:sz w:val="28"/>
          <w:szCs w:val="28"/>
        </w:rPr>
        <w:t xml:space="preserve">1.5 </w:t>
      </w:r>
      <w:r w:rsidR="004D4D0D">
        <w:rPr>
          <w:rFonts w:ascii="Arial" w:hAnsi="Arial" w:cs="Arial"/>
          <w:sz w:val="28"/>
          <w:szCs w:val="28"/>
        </w:rPr>
        <w:t xml:space="preserve">The consultation process attached to the Green Paper has also attracted criticism. </w:t>
      </w:r>
      <w:r w:rsidR="00146ADF">
        <w:rPr>
          <w:rFonts w:ascii="Arial" w:hAnsi="Arial" w:cs="Arial"/>
          <w:sz w:val="28"/>
          <w:szCs w:val="28"/>
        </w:rPr>
        <w:t>The Government has stated that it does not intend to consult on many of the central proposals</w:t>
      </w:r>
      <w:r w:rsidR="00496626">
        <w:rPr>
          <w:rFonts w:ascii="Arial" w:hAnsi="Arial" w:cs="Arial"/>
          <w:sz w:val="28"/>
          <w:szCs w:val="28"/>
        </w:rPr>
        <w:t xml:space="preserve"> and the Green Paper even includes a handy table (at Annex A) that indicates which measures will be excluded from the </w:t>
      </w:r>
      <w:r w:rsidR="004B20E8">
        <w:rPr>
          <w:rFonts w:ascii="Arial" w:hAnsi="Arial" w:cs="Arial"/>
          <w:sz w:val="28"/>
          <w:szCs w:val="28"/>
        </w:rPr>
        <w:t>consultation process.</w:t>
      </w:r>
    </w:p>
    <w:p w14:paraId="44183B5B" w14:textId="77777777" w:rsidR="00272254" w:rsidRDefault="00272254" w:rsidP="008A0142">
      <w:pPr>
        <w:pStyle w:val="NoSpacing"/>
        <w:rPr>
          <w:rFonts w:ascii="Arial" w:hAnsi="Arial" w:cs="Arial"/>
          <w:sz w:val="28"/>
          <w:szCs w:val="28"/>
        </w:rPr>
      </w:pPr>
    </w:p>
    <w:p w14:paraId="41448E4E" w14:textId="4DEB6162" w:rsidR="00272254" w:rsidRDefault="00272254" w:rsidP="008A0142">
      <w:pPr>
        <w:pStyle w:val="NoSpacing"/>
        <w:rPr>
          <w:rFonts w:ascii="Arial" w:hAnsi="Arial" w:cs="Arial"/>
          <w:sz w:val="28"/>
          <w:szCs w:val="28"/>
        </w:rPr>
      </w:pPr>
      <w:r>
        <w:rPr>
          <w:rFonts w:ascii="Arial" w:hAnsi="Arial" w:cs="Arial"/>
          <w:sz w:val="28"/>
          <w:szCs w:val="28"/>
        </w:rPr>
        <w:t>1.6 We do not consider that this is acceptabl</w:t>
      </w:r>
      <w:r w:rsidR="002C3992">
        <w:rPr>
          <w:rFonts w:ascii="Arial" w:hAnsi="Arial" w:cs="Arial"/>
          <w:sz w:val="28"/>
          <w:szCs w:val="28"/>
        </w:rPr>
        <w:t xml:space="preserve">e. Along with many other disability </w:t>
      </w:r>
      <w:r w:rsidR="001150D5">
        <w:rPr>
          <w:rFonts w:ascii="Arial" w:hAnsi="Arial" w:cs="Arial"/>
          <w:sz w:val="28"/>
          <w:szCs w:val="28"/>
        </w:rPr>
        <w:t xml:space="preserve">organisations </w:t>
      </w:r>
      <w:r w:rsidR="00E8126A">
        <w:rPr>
          <w:rFonts w:ascii="Arial" w:hAnsi="Arial" w:cs="Arial"/>
          <w:sz w:val="28"/>
          <w:szCs w:val="28"/>
        </w:rPr>
        <w:t>and D</w:t>
      </w:r>
      <w:r w:rsidR="001150D5">
        <w:rPr>
          <w:rFonts w:ascii="Arial" w:hAnsi="Arial" w:cs="Arial"/>
          <w:sz w:val="28"/>
          <w:szCs w:val="28"/>
        </w:rPr>
        <w:t>P</w:t>
      </w:r>
      <w:r w:rsidR="00F70EB1">
        <w:rPr>
          <w:rFonts w:ascii="Arial" w:hAnsi="Arial" w:cs="Arial"/>
          <w:sz w:val="28"/>
          <w:szCs w:val="28"/>
        </w:rPr>
        <w:t>Os</w:t>
      </w:r>
      <w:r w:rsidR="00E8126A">
        <w:rPr>
          <w:rFonts w:ascii="Arial" w:hAnsi="Arial" w:cs="Arial"/>
          <w:sz w:val="28"/>
          <w:szCs w:val="28"/>
        </w:rPr>
        <w:t xml:space="preserve">, we propose to ignore that constraint and comment on all of the most important proposals. </w:t>
      </w:r>
      <w:r w:rsidR="00682DE8">
        <w:rPr>
          <w:rFonts w:ascii="Arial" w:hAnsi="Arial" w:cs="Arial"/>
          <w:sz w:val="28"/>
          <w:szCs w:val="28"/>
        </w:rPr>
        <w:t xml:space="preserve">For this reason, we are unable to use the </w:t>
      </w:r>
      <w:r w:rsidR="007F034D">
        <w:rPr>
          <w:rFonts w:ascii="Arial" w:hAnsi="Arial" w:cs="Arial"/>
          <w:sz w:val="28"/>
          <w:szCs w:val="28"/>
        </w:rPr>
        <w:t>online portal (which has the above restrictions built in)</w:t>
      </w:r>
      <w:r w:rsidR="006D4434">
        <w:rPr>
          <w:rFonts w:ascii="Arial" w:hAnsi="Arial" w:cs="Arial"/>
          <w:sz w:val="28"/>
          <w:szCs w:val="28"/>
        </w:rPr>
        <w:t xml:space="preserve"> and will submit this response as an e-mail attachment.</w:t>
      </w:r>
    </w:p>
    <w:p w14:paraId="100AD078" w14:textId="09EC3748" w:rsidR="009C4AFB" w:rsidRPr="00A35BD6" w:rsidRDefault="009C4AFB" w:rsidP="00A35BD6">
      <w:pPr>
        <w:pStyle w:val="NoSpacing"/>
        <w:rPr>
          <w:rFonts w:ascii="Arial" w:hAnsi="Arial" w:cs="Arial"/>
          <w:sz w:val="28"/>
          <w:szCs w:val="28"/>
        </w:rPr>
      </w:pPr>
    </w:p>
    <w:p w14:paraId="5E7EE58B" w14:textId="4B3DFAD5" w:rsidR="00AD5A1D" w:rsidRPr="000B5C58" w:rsidRDefault="00F27CC1" w:rsidP="00AD5A1D">
      <w:pPr>
        <w:pStyle w:val="Heading2"/>
        <w:rPr>
          <w:rFonts w:ascii="Arial" w:hAnsi="Arial" w:cs="Arial"/>
          <w:b/>
          <w:bCs/>
          <w:sz w:val="28"/>
          <w:szCs w:val="28"/>
        </w:rPr>
      </w:pPr>
      <w:r>
        <w:rPr>
          <w:rFonts w:ascii="Arial" w:hAnsi="Arial" w:cs="Arial"/>
          <w:b/>
          <w:bCs/>
          <w:sz w:val="28"/>
          <w:szCs w:val="28"/>
        </w:rPr>
        <w:t>2. Equality Analysis and Impact Assessment</w:t>
      </w:r>
    </w:p>
    <w:p w14:paraId="0AF3BDA4" w14:textId="7F24BC16" w:rsidR="00EA0AB0" w:rsidRDefault="00F27CC1" w:rsidP="002344D8">
      <w:pPr>
        <w:pStyle w:val="NoSpacing"/>
        <w:rPr>
          <w:rFonts w:ascii="Arial" w:hAnsi="Arial" w:cs="Arial"/>
          <w:sz w:val="28"/>
          <w:szCs w:val="28"/>
        </w:rPr>
      </w:pPr>
      <w:r>
        <w:rPr>
          <w:rFonts w:ascii="Arial" w:hAnsi="Arial" w:cs="Arial"/>
          <w:sz w:val="28"/>
          <w:szCs w:val="28"/>
        </w:rPr>
        <w:t xml:space="preserve">2.1 </w:t>
      </w:r>
      <w:r w:rsidR="009A7661">
        <w:rPr>
          <w:rFonts w:ascii="Arial" w:hAnsi="Arial" w:cs="Arial"/>
          <w:sz w:val="28"/>
          <w:szCs w:val="28"/>
        </w:rPr>
        <w:t>Th</w:t>
      </w:r>
      <w:r>
        <w:rPr>
          <w:rFonts w:ascii="Arial" w:hAnsi="Arial" w:cs="Arial"/>
          <w:sz w:val="28"/>
          <w:szCs w:val="28"/>
        </w:rPr>
        <w:t>ese two documents</w:t>
      </w:r>
      <w:r w:rsidR="007744B6">
        <w:rPr>
          <w:rFonts w:ascii="Arial" w:hAnsi="Arial" w:cs="Arial"/>
          <w:sz w:val="28"/>
          <w:szCs w:val="28"/>
        </w:rPr>
        <w:t xml:space="preserve"> were published a week after the initial Green Paper</w:t>
      </w:r>
      <w:r w:rsidR="002F1DE8">
        <w:rPr>
          <w:rFonts w:ascii="Arial" w:hAnsi="Arial" w:cs="Arial"/>
          <w:sz w:val="28"/>
          <w:szCs w:val="28"/>
        </w:rPr>
        <w:t xml:space="preserve"> (along with the Chancellor’s Spring Statement)</w:t>
      </w:r>
      <w:r w:rsidR="007744B6">
        <w:rPr>
          <w:rFonts w:ascii="Arial" w:hAnsi="Arial" w:cs="Arial"/>
          <w:sz w:val="28"/>
          <w:szCs w:val="28"/>
        </w:rPr>
        <w:t xml:space="preserve"> </w:t>
      </w:r>
      <w:r w:rsidR="00A470ED">
        <w:rPr>
          <w:rFonts w:ascii="Arial" w:hAnsi="Arial" w:cs="Arial"/>
          <w:sz w:val="28"/>
          <w:szCs w:val="28"/>
        </w:rPr>
        <w:t>and only add to our concerns.</w:t>
      </w:r>
    </w:p>
    <w:p w14:paraId="010C0AD0" w14:textId="77777777" w:rsidR="00530543" w:rsidRDefault="00530543" w:rsidP="002344D8">
      <w:pPr>
        <w:pStyle w:val="NoSpacing"/>
        <w:rPr>
          <w:rFonts w:ascii="Arial" w:hAnsi="Arial" w:cs="Arial"/>
          <w:sz w:val="28"/>
          <w:szCs w:val="28"/>
        </w:rPr>
      </w:pPr>
    </w:p>
    <w:p w14:paraId="28F3EE0D" w14:textId="34813A57" w:rsidR="00530543" w:rsidRDefault="00530543" w:rsidP="002344D8">
      <w:pPr>
        <w:pStyle w:val="NoSpacing"/>
        <w:rPr>
          <w:rFonts w:ascii="Arial" w:hAnsi="Arial" w:cs="Arial"/>
          <w:sz w:val="28"/>
          <w:szCs w:val="28"/>
        </w:rPr>
      </w:pPr>
      <w:r>
        <w:rPr>
          <w:rFonts w:ascii="Arial" w:hAnsi="Arial" w:cs="Arial"/>
          <w:sz w:val="28"/>
          <w:szCs w:val="28"/>
        </w:rPr>
        <w:lastRenderedPageBreak/>
        <w:t xml:space="preserve">2.2. </w:t>
      </w:r>
      <w:r w:rsidR="00B76633">
        <w:rPr>
          <w:rFonts w:ascii="Arial" w:hAnsi="Arial" w:cs="Arial"/>
          <w:sz w:val="28"/>
          <w:szCs w:val="28"/>
        </w:rPr>
        <w:t>The Impact Assessment</w:t>
      </w:r>
      <w:r w:rsidR="00383F5E">
        <w:rPr>
          <w:rStyle w:val="EndnoteReference"/>
          <w:rFonts w:ascii="Arial" w:hAnsi="Arial" w:cs="Arial"/>
          <w:sz w:val="28"/>
          <w:szCs w:val="28"/>
        </w:rPr>
        <w:endnoteReference w:id="4"/>
      </w:r>
      <w:r w:rsidR="0076084F">
        <w:rPr>
          <w:rFonts w:ascii="Arial" w:hAnsi="Arial" w:cs="Arial"/>
          <w:sz w:val="28"/>
          <w:szCs w:val="28"/>
        </w:rPr>
        <w:t xml:space="preserve"> </w:t>
      </w:r>
      <w:r w:rsidR="00B76633">
        <w:rPr>
          <w:rFonts w:ascii="Arial" w:hAnsi="Arial" w:cs="Arial"/>
          <w:sz w:val="28"/>
          <w:szCs w:val="28"/>
        </w:rPr>
        <w:t>shows some gainers, generally of modest amounts, but a dismaying pattern of losses:</w:t>
      </w:r>
    </w:p>
    <w:p w14:paraId="642849C6" w14:textId="77777777" w:rsidR="00B76633" w:rsidRDefault="00B76633" w:rsidP="002344D8">
      <w:pPr>
        <w:pStyle w:val="NoSpacing"/>
        <w:rPr>
          <w:rFonts w:ascii="Arial" w:hAnsi="Arial" w:cs="Arial"/>
          <w:sz w:val="28"/>
          <w:szCs w:val="28"/>
        </w:rPr>
      </w:pPr>
    </w:p>
    <w:p w14:paraId="22A47072" w14:textId="5FCD0E4B" w:rsidR="00B76633" w:rsidRDefault="00816D63" w:rsidP="000C23DC">
      <w:pPr>
        <w:pStyle w:val="NoSpacing"/>
        <w:ind w:left="720"/>
        <w:rPr>
          <w:rFonts w:ascii="Arial" w:hAnsi="Arial" w:cs="Arial"/>
          <w:sz w:val="28"/>
          <w:szCs w:val="28"/>
        </w:rPr>
      </w:pPr>
      <w:r>
        <w:rPr>
          <w:rFonts w:ascii="Arial" w:hAnsi="Arial" w:cs="Arial"/>
          <w:sz w:val="28"/>
          <w:szCs w:val="28"/>
        </w:rPr>
        <w:t>“</w:t>
      </w:r>
      <w:r w:rsidR="006C0CB2" w:rsidRPr="006C0CB2">
        <w:rPr>
          <w:rFonts w:ascii="Arial" w:hAnsi="Arial" w:cs="Arial"/>
          <w:sz w:val="28"/>
          <w:szCs w:val="28"/>
        </w:rPr>
        <w:t>The potential impact of these reforms on poverty projections has been estimated using a static microsimulation model. Using this model, we estimate there will be an additional 250,000 people (including 50,000 children) in relative poverty after housing costs in 2029/30 as a result of modelled changes to social security, compared to the baseline</w:t>
      </w:r>
      <w:r w:rsidR="00DF5FB8">
        <w:rPr>
          <w:rFonts w:ascii="Arial" w:hAnsi="Arial" w:cs="Arial"/>
          <w:sz w:val="28"/>
          <w:szCs w:val="28"/>
        </w:rPr>
        <w:t xml:space="preserve"> projections</w:t>
      </w:r>
      <w:r w:rsidR="00383F5E">
        <w:rPr>
          <w:rFonts w:ascii="Arial" w:hAnsi="Arial" w:cs="Arial"/>
          <w:sz w:val="28"/>
          <w:szCs w:val="28"/>
        </w:rPr>
        <w:t>” (p. 4)</w:t>
      </w:r>
      <w:r w:rsidR="00DF5FB8">
        <w:rPr>
          <w:rFonts w:ascii="Arial" w:hAnsi="Arial" w:cs="Arial"/>
          <w:sz w:val="28"/>
          <w:szCs w:val="28"/>
        </w:rPr>
        <w:t xml:space="preserve">. </w:t>
      </w:r>
      <w:r w:rsidR="006C0CB2" w:rsidRPr="006C0CB2">
        <w:rPr>
          <w:rFonts w:ascii="Arial" w:hAnsi="Arial" w:cs="Arial"/>
          <w:sz w:val="28"/>
          <w:szCs w:val="28"/>
        </w:rPr>
        <w:t xml:space="preserve"> </w:t>
      </w:r>
    </w:p>
    <w:p w14:paraId="5BF72F1A" w14:textId="77777777" w:rsidR="000C23DC" w:rsidRDefault="000C23DC" w:rsidP="000C23DC">
      <w:pPr>
        <w:pStyle w:val="NoSpacing"/>
        <w:rPr>
          <w:rFonts w:ascii="Arial" w:hAnsi="Arial" w:cs="Arial"/>
          <w:sz w:val="28"/>
          <w:szCs w:val="28"/>
        </w:rPr>
      </w:pPr>
    </w:p>
    <w:p w14:paraId="32F46DAC" w14:textId="320C11A6" w:rsidR="000C23DC" w:rsidRDefault="000C23DC" w:rsidP="000C23DC">
      <w:pPr>
        <w:pStyle w:val="NoSpacing"/>
        <w:rPr>
          <w:rFonts w:ascii="Arial" w:hAnsi="Arial" w:cs="Arial"/>
          <w:sz w:val="28"/>
          <w:szCs w:val="28"/>
        </w:rPr>
      </w:pPr>
      <w:r>
        <w:rPr>
          <w:rFonts w:ascii="Arial" w:hAnsi="Arial" w:cs="Arial"/>
          <w:sz w:val="28"/>
          <w:szCs w:val="28"/>
        </w:rPr>
        <w:t xml:space="preserve">2.3 </w:t>
      </w:r>
      <w:r w:rsidR="009F56AB">
        <w:rPr>
          <w:rFonts w:ascii="Arial" w:hAnsi="Arial" w:cs="Arial"/>
          <w:sz w:val="28"/>
          <w:szCs w:val="28"/>
        </w:rPr>
        <w:t xml:space="preserve">The Impact Assessment pleads that these </w:t>
      </w:r>
      <w:r w:rsidR="00975021">
        <w:rPr>
          <w:rFonts w:ascii="Arial" w:hAnsi="Arial" w:cs="Arial"/>
          <w:sz w:val="28"/>
          <w:szCs w:val="28"/>
        </w:rPr>
        <w:t xml:space="preserve">statistics do not take into account the </w:t>
      </w:r>
      <w:r w:rsidR="00266A17">
        <w:rPr>
          <w:rFonts w:ascii="Arial" w:hAnsi="Arial" w:cs="Arial"/>
          <w:sz w:val="28"/>
          <w:szCs w:val="28"/>
        </w:rPr>
        <w:t xml:space="preserve">hoped-for </w:t>
      </w:r>
      <w:r w:rsidR="00975021">
        <w:rPr>
          <w:rFonts w:ascii="Arial" w:hAnsi="Arial" w:cs="Arial"/>
          <w:sz w:val="28"/>
          <w:szCs w:val="28"/>
        </w:rPr>
        <w:t xml:space="preserve">employment effects, whereby some claimants will </w:t>
      </w:r>
      <w:r w:rsidR="009D243D">
        <w:rPr>
          <w:rFonts w:ascii="Arial" w:hAnsi="Arial" w:cs="Arial"/>
          <w:sz w:val="28"/>
          <w:szCs w:val="28"/>
        </w:rPr>
        <w:t xml:space="preserve">move into work, many of whom will be lifted out of poverty; </w:t>
      </w:r>
      <w:r w:rsidR="007467C6">
        <w:rPr>
          <w:rFonts w:ascii="Arial" w:hAnsi="Arial" w:cs="Arial"/>
          <w:sz w:val="28"/>
          <w:szCs w:val="28"/>
        </w:rPr>
        <w:t>and “</w:t>
      </w:r>
      <w:r w:rsidR="007467C6" w:rsidRPr="007467C6">
        <w:rPr>
          <w:rFonts w:ascii="Arial" w:hAnsi="Arial" w:cs="Arial"/>
          <w:sz w:val="28"/>
          <w:szCs w:val="28"/>
        </w:rPr>
        <w:t>additional protections for those with severe and lifelong conditions</w:t>
      </w:r>
      <w:r w:rsidR="007467C6">
        <w:rPr>
          <w:rFonts w:ascii="Arial" w:hAnsi="Arial" w:cs="Arial"/>
          <w:sz w:val="28"/>
          <w:szCs w:val="28"/>
        </w:rPr>
        <w:t>” that will be introduced. Nevertheless, these are alarming figures.</w:t>
      </w:r>
    </w:p>
    <w:p w14:paraId="32B9C88B" w14:textId="77777777" w:rsidR="00F73254" w:rsidRDefault="00F73254" w:rsidP="000C23DC">
      <w:pPr>
        <w:pStyle w:val="NoSpacing"/>
        <w:rPr>
          <w:rFonts w:ascii="Arial" w:hAnsi="Arial" w:cs="Arial"/>
          <w:sz w:val="28"/>
          <w:szCs w:val="28"/>
        </w:rPr>
      </w:pPr>
    </w:p>
    <w:p w14:paraId="1ED851F1" w14:textId="1FE29079" w:rsidR="00DD669A" w:rsidRDefault="00F73254" w:rsidP="000C23DC">
      <w:pPr>
        <w:pStyle w:val="NoSpacing"/>
        <w:rPr>
          <w:rFonts w:ascii="Arial" w:hAnsi="Arial" w:cs="Arial"/>
          <w:sz w:val="28"/>
          <w:szCs w:val="28"/>
        </w:rPr>
      </w:pPr>
      <w:r>
        <w:rPr>
          <w:rFonts w:ascii="Arial" w:hAnsi="Arial" w:cs="Arial"/>
          <w:sz w:val="28"/>
          <w:szCs w:val="28"/>
        </w:rPr>
        <w:t xml:space="preserve">2.4 </w:t>
      </w:r>
      <w:r w:rsidR="00160B6D">
        <w:rPr>
          <w:rFonts w:ascii="Arial" w:hAnsi="Arial" w:cs="Arial"/>
          <w:sz w:val="28"/>
          <w:szCs w:val="28"/>
        </w:rPr>
        <w:t>The Government estimates</w:t>
      </w:r>
      <w:r w:rsidR="00634DE8">
        <w:rPr>
          <w:rFonts w:ascii="Arial" w:hAnsi="Arial" w:cs="Arial"/>
          <w:sz w:val="28"/>
          <w:szCs w:val="28"/>
        </w:rPr>
        <w:t xml:space="preserve"> (table A4)</w:t>
      </w:r>
      <w:r w:rsidR="00160B6D">
        <w:rPr>
          <w:rFonts w:ascii="Arial" w:hAnsi="Arial" w:cs="Arial"/>
          <w:sz w:val="28"/>
          <w:szCs w:val="28"/>
        </w:rPr>
        <w:t xml:space="preserve"> that about 800,000 people will lose PIP</w:t>
      </w:r>
      <w:r w:rsidR="00DD669A">
        <w:rPr>
          <w:rFonts w:ascii="Arial" w:hAnsi="Arial" w:cs="Arial"/>
          <w:sz w:val="28"/>
          <w:szCs w:val="28"/>
        </w:rPr>
        <w:t xml:space="preserve"> DL</w:t>
      </w:r>
      <w:r w:rsidR="005C0297">
        <w:rPr>
          <w:rFonts w:ascii="Arial" w:hAnsi="Arial" w:cs="Arial"/>
          <w:sz w:val="28"/>
          <w:szCs w:val="28"/>
        </w:rPr>
        <w:t xml:space="preserve"> as a result of the Green Paper pr</w:t>
      </w:r>
      <w:r w:rsidR="00823C28">
        <w:rPr>
          <w:rFonts w:ascii="Arial" w:hAnsi="Arial" w:cs="Arial"/>
          <w:sz w:val="28"/>
          <w:szCs w:val="28"/>
        </w:rPr>
        <w:t>oposals</w:t>
      </w:r>
      <w:r w:rsidR="0078417F">
        <w:rPr>
          <w:rFonts w:ascii="Arial" w:hAnsi="Arial" w:cs="Arial"/>
          <w:sz w:val="28"/>
          <w:szCs w:val="28"/>
        </w:rPr>
        <w:t xml:space="preserve"> by the end of the decade</w:t>
      </w:r>
      <w:r w:rsidR="00DD669A">
        <w:rPr>
          <w:rFonts w:ascii="Arial" w:hAnsi="Arial" w:cs="Arial"/>
          <w:sz w:val="28"/>
          <w:szCs w:val="28"/>
        </w:rPr>
        <w:t xml:space="preserve">, about half of them </w:t>
      </w:r>
      <w:r w:rsidR="00315C70">
        <w:rPr>
          <w:rFonts w:ascii="Arial" w:hAnsi="Arial" w:cs="Arial"/>
          <w:sz w:val="28"/>
          <w:szCs w:val="28"/>
        </w:rPr>
        <w:t>potential</w:t>
      </w:r>
      <w:r w:rsidR="00DD669A">
        <w:rPr>
          <w:rFonts w:ascii="Arial" w:hAnsi="Arial" w:cs="Arial"/>
          <w:sz w:val="28"/>
          <w:szCs w:val="28"/>
        </w:rPr>
        <w:t xml:space="preserve"> </w:t>
      </w:r>
      <w:r w:rsidR="00E1395F">
        <w:rPr>
          <w:rFonts w:ascii="Arial" w:hAnsi="Arial" w:cs="Arial"/>
          <w:sz w:val="28"/>
          <w:szCs w:val="28"/>
        </w:rPr>
        <w:t xml:space="preserve">future </w:t>
      </w:r>
      <w:r w:rsidR="00DD669A">
        <w:rPr>
          <w:rFonts w:ascii="Arial" w:hAnsi="Arial" w:cs="Arial"/>
          <w:sz w:val="28"/>
          <w:szCs w:val="28"/>
        </w:rPr>
        <w:t>claimants</w:t>
      </w:r>
      <w:r w:rsidR="00B63619">
        <w:rPr>
          <w:rFonts w:ascii="Arial" w:hAnsi="Arial" w:cs="Arial"/>
          <w:sz w:val="28"/>
          <w:szCs w:val="28"/>
        </w:rPr>
        <w:t>, the rest on review</w:t>
      </w:r>
      <w:r w:rsidR="00DD669A">
        <w:rPr>
          <w:rFonts w:ascii="Arial" w:hAnsi="Arial" w:cs="Arial"/>
          <w:sz w:val="28"/>
          <w:szCs w:val="28"/>
        </w:rPr>
        <w:t>.</w:t>
      </w:r>
      <w:r w:rsidR="004361FD">
        <w:rPr>
          <w:rFonts w:ascii="Arial" w:hAnsi="Arial" w:cs="Arial"/>
          <w:sz w:val="28"/>
          <w:szCs w:val="28"/>
        </w:rPr>
        <w:t xml:space="preserve"> </w:t>
      </w:r>
      <w:r w:rsidR="00AC6DC8">
        <w:rPr>
          <w:rFonts w:ascii="Arial" w:hAnsi="Arial" w:cs="Arial"/>
          <w:sz w:val="28"/>
          <w:szCs w:val="28"/>
        </w:rPr>
        <w:t xml:space="preserve">The knock-on effect in eliminating carers’ benefits is estimated at </w:t>
      </w:r>
      <w:r w:rsidR="00E36594">
        <w:rPr>
          <w:rFonts w:ascii="Arial" w:hAnsi="Arial" w:cs="Arial"/>
          <w:sz w:val="28"/>
          <w:szCs w:val="28"/>
        </w:rPr>
        <w:t>150,000</w:t>
      </w:r>
      <w:r w:rsidR="00634DE8">
        <w:rPr>
          <w:rFonts w:ascii="Arial" w:hAnsi="Arial" w:cs="Arial"/>
          <w:sz w:val="28"/>
          <w:szCs w:val="28"/>
        </w:rPr>
        <w:t>.</w:t>
      </w:r>
    </w:p>
    <w:p w14:paraId="15466649" w14:textId="77777777" w:rsidR="00DD669A" w:rsidRDefault="00DD669A" w:rsidP="000C23DC">
      <w:pPr>
        <w:pStyle w:val="NoSpacing"/>
        <w:rPr>
          <w:rFonts w:ascii="Arial" w:hAnsi="Arial" w:cs="Arial"/>
          <w:sz w:val="28"/>
          <w:szCs w:val="28"/>
        </w:rPr>
      </w:pPr>
    </w:p>
    <w:p w14:paraId="2133AF94" w14:textId="6FC4A884" w:rsidR="00414CA0" w:rsidRDefault="00DD669A" w:rsidP="000C23DC">
      <w:pPr>
        <w:pStyle w:val="NoSpacing"/>
        <w:rPr>
          <w:rFonts w:ascii="Arial" w:hAnsi="Arial" w:cs="Arial"/>
          <w:sz w:val="28"/>
          <w:szCs w:val="28"/>
        </w:rPr>
      </w:pPr>
      <w:r>
        <w:rPr>
          <w:rFonts w:ascii="Arial" w:hAnsi="Arial" w:cs="Arial"/>
          <w:sz w:val="28"/>
          <w:szCs w:val="28"/>
        </w:rPr>
        <w:t>2</w:t>
      </w:r>
      <w:r w:rsidR="00B63619">
        <w:rPr>
          <w:rFonts w:ascii="Arial" w:hAnsi="Arial" w:cs="Arial"/>
          <w:sz w:val="28"/>
          <w:szCs w:val="28"/>
        </w:rPr>
        <w:t>.</w:t>
      </w:r>
      <w:r>
        <w:rPr>
          <w:rFonts w:ascii="Arial" w:hAnsi="Arial" w:cs="Arial"/>
          <w:sz w:val="28"/>
          <w:szCs w:val="28"/>
        </w:rPr>
        <w:t xml:space="preserve">5 </w:t>
      </w:r>
      <w:r w:rsidR="0045394B">
        <w:rPr>
          <w:rFonts w:ascii="Arial" w:hAnsi="Arial" w:cs="Arial"/>
          <w:sz w:val="28"/>
          <w:szCs w:val="28"/>
        </w:rPr>
        <w:t>These figures are after assumptions about “behavioural</w:t>
      </w:r>
      <w:r w:rsidR="00C52B7F">
        <w:rPr>
          <w:rFonts w:ascii="Arial" w:hAnsi="Arial" w:cs="Arial"/>
          <w:sz w:val="28"/>
          <w:szCs w:val="28"/>
        </w:rPr>
        <w:t xml:space="preserve"> </w:t>
      </w:r>
      <w:r w:rsidR="0045394B">
        <w:rPr>
          <w:rFonts w:ascii="Arial" w:hAnsi="Arial" w:cs="Arial"/>
          <w:sz w:val="28"/>
          <w:szCs w:val="28"/>
        </w:rPr>
        <w:t>effects”</w:t>
      </w:r>
      <w:r w:rsidR="00C52B7F">
        <w:rPr>
          <w:rFonts w:ascii="Arial" w:hAnsi="Arial" w:cs="Arial"/>
          <w:sz w:val="28"/>
          <w:szCs w:val="28"/>
        </w:rPr>
        <w:t xml:space="preserve"> (which we understand to mean changes to claims to try to get the </w:t>
      </w:r>
      <w:r w:rsidR="00EA2051">
        <w:rPr>
          <w:rFonts w:ascii="Arial" w:hAnsi="Arial" w:cs="Arial"/>
          <w:sz w:val="28"/>
          <w:szCs w:val="28"/>
        </w:rPr>
        <w:t>4 points on one activity</w:t>
      </w:r>
      <w:r w:rsidR="007A4067">
        <w:rPr>
          <w:rFonts w:ascii="Arial" w:hAnsi="Arial" w:cs="Arial"/>
          <w:sz w:val="28"/>
          <w:szCs w:val="28"/>
        </w:rPr>
        <w:t xml:space="preserve"> – see 3.1 below</w:t>
      </w:r>
      <w:r w:rsidR="00EA2051">
        <w:rPr>
          <w:rFonts w:ascii="Arial" w:hAnsi="Arial" w:cs="Arial"/>
          <w:sz w:val="28"/>
          <w:szCs w:val="28"/>
        </w:rPr>
        <w:t xml:space="preserve">). </w:t>
      </w:r>
    </w:p>
    <w:p w14:paraId="735BCD3D" w14:textId="77777777" w:rsidR="00414CA0" w:rsidRDefault="00414CA0" w:rsidP="000C23DC">
      <w:pPr>
        <w:pStyle w:val="NoSpacing"/>
        <w:rPr>
          <w:rFonts w:ascii="Arial" w:hAnsi="Arial" w:cs="Arial"/>
          <w:sz w:val="28"/>
          <w:szCs w:val="28"/>
        </w:rPr>
      </w:pPr>
    </w:p>
    <w:p w14:paraId="29F25274" w14:textId="014F1148" w:rsidR="00F73254" w:rsidRDefault="00414CA0" w:rsidP="000C23DC">
      <w:pPr>
        <w:pStyle w:val="NoSpacing"/>
        <w:rPr>
          <w:rFonts w:ascii="Arial" w:hAnsi="Arial" w:cs="Arial"/>
          <w:sz w:val="28"/>
          <w:szCs w:val="28"/>
        </w:rPr>
      </w:pPr>
      <w:r>
        <w:rPr>
          <w:rFonts w:ascii="Arial" w:hAnsi="Arial" w:cs="Arial"/>
          <w:sz w:val="28"/>
          <w:szCs w:val="28"/>
        </w:rPr>
        <w:t>2.6 However, t</w:t>
      </w:r>
      <w:r w:rsidR="00DD669A">
        <w:rPr>
          <w:rFonts w:ascii="Arial" w:hAnsi="Arial" w:cs="Arial"/>
          <w:sz w:val="28"/>
          <w:szCs w:val="28"/>
        </w:rPr>
        <w:t xml:space="preserve">he </w:t>
      </w:r>
      <w:r w:rsidR="00EA2051">
        <w:rPr>
          <w:rFonts w:ascii="Arial" w:hAnsi="Arial" w:cs="Arial"/>
          <w:sz w:val="28"/>
          <w:szCs w:val="28"/>
        </w:rPr>
        <w:t xml:space="preserve">actual </w:t>
      </w:r>
      <w:r w:rsidR="00315C70">
        <w:rPr>
          <w:rFonts w:ascii="Arial" w:hAnsi="Arial" w:cs="Arial"/>
          <w:sz w:val="28"/>
          <w:szCs w:val="28"/>
        </w:rPr>
        <w:t xml:space="preserve">impact on existing claimants has been </w:t>
      </w:r>
      <w:r w:rsidR="00567733">
        <w:rPr>
          <w:rFonts w:ascii="Arial" w:hAnsi="Arial" w:cs="Arial"/>
          <w:sz w:val="28"/>
          <w:szCs w:val="28"/>
        </w:rPr>
        <w:t>probed by means of Freedom o</w:t>
      </w:r>
      <w:r w:rsidR="00AC4BE0">
        <w:rPr>
          <w:rFonts w:ascii="Arial" w:hAnsi="Arial" w:cs="Arial"/>
          <w:sz w:val="28"/>
          <w:szCs w:val="28"/>
        </w:rPr>
        <w:t>f Information requests</w:t>
      </w:r>
      <w:r w:rsidR="00E25605">
        <w:rPr>
          <w:rFonts w:ascii="Arial" w:hAnsi="Arial" w:cs="Arial"/>
          <w:sz w:val="28"/>
          <w:szCs w:val="28"/>
        </w:rPr>
        <w:t>, looking at</w:t>
      </w:r>
      <w:r w:rsidR="00C019D0">
        <w:rPr>
          <w:rFonts w:ascii="Arial" w:hAnsi="Arial" w:cs="Arial"/>
          <w:sz w:val="28"/>
          <w:szCs w:val="28"/>
        </w:rPr>
        <w:t xml:space="preserve"> their points total and distribution over different activities</w:t>
      </w:r>
      <w:r w:rsidR="00AC4BE0">
        <w:rPr>
          <w:rFonts w:ascii="Arial" w:hAnsi="Arial" w:cs="Arial"/>
          <w:sz w:val="28"/>
          <w:szCs w:val="28"/>
        </w:rPr>
        <w:t xml:space="preserve">. </w:t>
      </w:r>
      <w:r w:rsidR="00077178">
        <w:rPr>
          <w:rFonts w:ascii="Arial" w:hAnsi="Arial" w:cs="Arial"/>
          <w:sz w:val="28"/>
          <w:szCs w:val="28"/>
        </w:rPr>
        <w:t xml:space="preserve">These show </w:t>
      </w:r>
      <w:r w:rsidR="00077178" w:rsidRPr="00077178">
        <w:rPr>
          <w:rFonts w:ascii="Arial" w:hAnsi="Arial" w:cs="Arial"/>
          <w:sz w:val="28"/>
          <w:szCs w:val="28"/>
        </w:rPr>
        <w:t>that</w:t>
      </w:r>
      <w:r w:rsidR="00077178">
        <w:rPr>
          <w:rFonts w:ascii="Arial" w:hAnsi="Arial" w:cs="Arial"/>
          <w:sz w:val="28"/>
          <w:szCs w:val="28"/>
        </w:rPr>
        <w:t xml:space="preserve"> </w:t>
      </w:r>
      <w:r w:rsidR="00077178" w:rsidRPr="00077178">
        <w:rPr>
          <w:rFonts w:ascii="Arial" w:hAnsi="Arial" w:cs="Arial"/>
          <w:sz w:val="28"/>
          <w:szCs w:val="28"/>
        </w:rPr>
        <w:t>87% of</w:t>
      </w:r>
      <w:r w:rsidR="00AB4FC9">
        <w:rPr>
          <w:rFonts w:ascii="Arial" w:hAnsi="Arial" w:cs="Arial"/>
          <w:sz w:val="28"/>
          <w:szCs w:val="28"/>
        </w:rPr>
        <w:t xml:space="preserve"> claimants</w:t>
      </w:r>
      <w:r w:rsidR="00077178" w:rsidRPr="00077178">
        <w:rPr>
          <w:rFonts w:ascii="Arial" w:hAnsi="Arial" w:cs="Arial"/>
          <w:sz w:val="28"/>
          <w:szCs w:val="28"/>
        </w:rPr>
        <w:t xml:space="preserve"> – over 1.1 million people</w:t>
      </w:r>
      <w:r w:rsidR="008C3793">
        <w:rPr>
          <w:rFonts w:ascii="Arial" w:hAnsi="Arial" w:cs="Arial"/>
          <w:sz w:val="28"/>
          <w:szCs w:val="28"/>
        </w:rPr>
        <w:t xml:space="preserve"> – </w:t>
      </w:r>
      <w:r w:rsidR="00077178" w:rsidRPr="00077178">
        <w:rPr>
          <w:rFonts w:ascii="Arial" w:hAnsi="Arial" w:cs="Arial"/>
          <w:sz w:val="28"/>
          <w:szCs w:val="28"/>
        </w:rPr>
        <w:t xml:space="preserve">currently </w:t>
      </w:r>
      <w:r w:rsidR="00AB4FC9">
        <w:rPr>
          <w:rFonts w:ascii="Arial" w:hAnsi="Arial" w:cs="Arial"/>
          <w:sz w:val="28"/>
          <w:szCs w:val="28"/>
        </w:rPr>
        <w:t>receiving</w:t>
      </w:r>
      <w:r w:rsidR="00077178" w:rsidRPr="00077178">
        <w:rPr>
          <w:rFonts w:ascii="Arial" w:hAnsi="Arial" w:cs="Arial"/>
          <w:sz w:val="28"/>
          <w:szCs w:val="28"/>
        </w:rPr>
        <w:t xml:space="preserve"> the standard rate </w:t>
      </w:r>
      <w:r w:rsidR="00EA01B7">
        <w:rPr>
          <w:rFonts w:ascii="Arial" w:hAnsi="Arial" w:cs="Arial"/>
          <w:sz w:val="28"/>
          <w:szCs w:val="28"/>
        </w:rPr>
        <w:t xml:space="preserve">of </w:t>
      </w:r>
      <w:r w:rsidR="00077178" w:rsidRPr="00077178">
        <w:rPr>
          <w:rFonts w:ascii="Arial" w:hAnsi="Arial" w:cs="Arial"/>
          <w:sz w:val="28"/>
          <w:szCs w:val="28"/>
        </w:rPr>
        <w:t>PIP</w:t>
      </w:r>
      <w:r w:rsidR="00E25605">
        <w:rPr>
          <w:rFonts w:ascii="Arial" w:hAnsi="Arial" w:cs="Arial"/>
          <w:sz w:val="28"/>
          <w:szCs w:val="28"/>
        </w:rPr>
        <w:t xml:space="preserve"> DL</w:t>
      </w:r>
      <w:r w:rsidR="00077178" w:rsidRPr="00077178">
        <w:rPr>
          <w:rFonts w:ascii="Arial" w:hAnsi="Arial" w:cs="Arial"/>
          <w:sz w:val="28"/>
          <w:szCs w:val="28"/>
        </w:rPr>
        <w:t xml:space="preserve"> did not score at least 4 points in any one daily living activity. Additionally, over 200,000 people on enhanced awards did</w:t>
      </w:r>
      <w:r w:rsidR="00EA01B7">
        <w:rPr>
          <w:rFonts w:ascii="Arial" w:hAnsi="Arial" w:cs="Arial"/>
          <w:sz w:val="28"/>
          <w:szCs w:val="28"/>
        </w:rPr>
        <w:t xml:space="preserve"> not</w:t>
      </w:r>
      <w:r w:rsidR="00077178" w:rsidRPr="00077178">
        <w:rPr>
          <w:rFonts w:ascii="Arial" w:hAnsi="Arial" w:cs="Arial"/>
          <w:sz w:val="28"/>
          <w:szCs w:val="28"/>
        </w:rPr>
        <w:t xml:space="preserve"> score 4 points in any one activity</w:t>
      </w:r>
      <w:r w:rsidR="009B3612">
        <w:rPr>
          <w:rFonts w:ascii="Arial" w:hAnsi="Arial" w:cs="Arial"/>
          <w:sz w:val="28"/>
          <w:szCs w:val="28"/>
        </w:rPr>
        <w:t>.</w:t>
      </w:r>
      <w:r w:rsidR="00077178" w:rsidRPr="00077178">
        <w:rPr>
          <w:rFonts w:ascii="Arial" w:hAnsi="Arial" w:cs="Arial"/>
          <w:sz w:val="28"/>
          <w:szCs w:val="28"/>
        </w:rPr>
        <w:t xml:space="preserve"> All </w:t>
      </w:r>
      <w:r w:rsidR="002D0ED1">
        <w:rPr>
          <w:rFonts w:ascii="Arial" w:hAnsi="Arial" w:cs="Arial"/>
          <w:sz w:val="28"/>
          <w:szCs w:val="28"/>
        </w:rPr>
        <w:t xml:space="preserve">of </w:t>
      </w:r>
      <w:r w:rsidR="00077178" w:rsidRPr="00077178">
        <w:rPr>
          <w:rFonts w:ascii="Arial" w:hAnsi="Arial" w:cs="Arial"/>
          <w:sz w:val="28"/>
          <w:szCs w:val="28"/>
        </w:rPr>
        <w:t>these people are at very high risk of losing their daily living award</w:t>
      </w:r>
      <w:r w:rsidR="00E07C4E">
        <w:rPr>
          <w:rStyle w:val="EndnoteReference"/>
          <w:rFonts w:ascii="Arial" w:hAnsi="Arial" w:cs="Arial"/>
          <w:sz w:val="28"/>
          <w:szCs w:val="28"/>
        </w:rPr>
        <w:endnoteReference w:id="5"/>
      </w:r>
      <w:r w:rsidR="00EF65AA">
        <w:rPr>
          <w:rFonts w:ascii="Arial" w:hAnsi="Arial" w:cs="Arial"/>
          <w:sz w:val="28"/>
          <w:szCs w:val="28"/>
        </w:rPr>
        <w:t>.</w:t>
      </w:r>
    </w:p>
    <w:p w14:paraId="0B030552" w14:textId="77777777" w:rsidR="00D71EA3" w:rsidRDefault="00D71EA3" w:rsidP="000C23DC">
      <w:pPr>
        <w:pStyle w:val="NoSpacing"/>
        <w:rPr>
          <w:rFonts w:ascii="Arial" w:hAnsi="Arial" w:cs="Arial"/>
          <w:sz w:val="28"/>
          <w:szCs w:val="28"/>
        </w:rPr>
      </w:pPr>
    </w:p>
    <w:p w14:paraId="41E02E5C" w14:textId="5BF2758E" w:rsidR="00D71EA3" w:rsidRDefault="00D71EA3" w:rsidP="000C23DC">
      <w:pPr>
        <w:pStyle w:val="NoSpacing"/>
        <w:rPr>
          <w:rFonts w:ascii="Arial" w:hAnsi="Arial" w:cs="Arial"/>
          <w:sz w:val="28"/>
          <w:szCs w:val="28"/>
        </w:rPr>
      </w:pPr>
      <w:r>
        <w:rPr>
          <w:rFonts w:ascii="Arial" w:hAnsi="Arial" w:cs="Arial"/>
          <w:sz w:val="28"/>
          <w:szCs w:val="28"/>
        </w:rPr>
        <w:t xml:space="preserve">2.7 </w:t>
      </w:r>
      <w:r w:rsidR="000D34F3">
        <w:rPr>
          <w:rFonts w:ascii="Arial" w:hAnsi="Arial" w:cs="Arial"/>
          <w:sz w:val="28"/>
          <w:szCs w:val="28"/>
        </w:rPr>
        <w:t>The PIP reduction is overwhelmingly the main source of “savings”</w:t>
      </w:r>
      <w:r w:rsidR="005301F3">
        <w:rPr>
          <w:rFonts w:ascii="Arial" w:hAnsi="Arial" w:cs="Arial"/>
          <w:sz w:val="28"/>
          <w:szCs w:val="28"/>
        </w:rPr>
        <w:t xml:space="preserve"> (</w:t>
      </w:r>
      <w:r w:rsidR="00AF412D">
        <w:rPr>
          <w:rFonts w:ascii="Arial" w:hAnsi="Arial" w:cs="Arial"/>
          <w:sz w:val="28"/>
          <w:szCs w:val="28"/>
        </w:rPr>
        <w:t xml:space="preserve">an official estimate of </w:t>
      </w:r>
      <w:r w:rsidR="000570CA">
        <w:rPr>
          <w:rFonts w:ascii="Arial" w:hAnsi="Arial" w:cs="Arial"/>
          <w:sz w:val="28"/>
          <w:szCs w:val="28"/>
        </w:rPr>
        <w:t>£3.5 billion out of £4.5 billion</w:t>
      </w:r>
      <w:r w:rsidR="005301F3">
        <w:rPr>
          <w:rFonts w:ascii="Arial" w:hAnsi="Arial" w:cs="Arial"/>
          <w:sz w:val="28"/>
          <w:szCs w:val="28"/>
        </w:rPr>
        <w:t xml:space="preserve">, or </w:t>
      </w:r>
      <w:r w:rsidR="00A43308">
        <w:rPr>
          <w:rFonts w:ascii="Arial" w:hAnsi="Arial" w:cs="Arial"/>
          <w:sz w:val="28"/>
          <w:szCs w:val="28"/>
        </w:rPr>
        <w:t>78</w:t>
      </w:r>
      <w:r w:rsidR="00B36878">
        <w:rPr>
          <w:rFonts w:ascii="Arial" w:hAnsi="Arial" w:cs="Arial"/>
          <w:sz w:val="28"/>
          <w:szCs w:val="28"/>
        </w:rPr>
        <w:t>%) (</w:t>
      </w:r>
      <w:r w:rsidR="00962382">
        <w:rPr>
          <w:rFonts w:ascii="Arial" w:hAnsi="Arial" w:cs="Arial"/>
          <w:sz w:val="28"/>
          <w:szCs w:val="28"/>
        </w:rPr>
        <w:t xml:space="preserve">Impact </w:t>
      </w:r>
      <w:r w:rsidR="00C41F96">
        <w:rPr>
          <w:rFonts w:ascii="Arial" w:hAnsi="Arial" w:cs="Arial"/>
          <w:sz w:val="28"/>
          <w:szCs w:val="28"/>
        </w:rPr>
        <w:t>A</w:t>
      </w:r>
      <w:r w:rsidR="00962382">
        <w:rPr>
          <w:rFonts w:ascii="Arial" w:hAnsi="Arial" w:cs="Arial"/>
          <w:sz w:val="28"/>
          <w:szCs w:val="28"/>
        </w:rPr>
        <w:t>ssessment</w:t>
      </w:r>
      <w:r w:rsidR="00C41F96">
        <w:rPr>
          <w:rFonts w:ascii="Arial" w:hAnsi="Arial" w:cs="Arial"/>
          <w:sz w:val="28"/>
          <w:szCs w:val="28"/>
        </w:rPr>
        <w:t xml:space="preserve"> </w:t>
      </w:r>
      <w:r w:rsidR="00B36878">
        <w:rPr>
          <w:rFonts w:ascii="Arial" w:hAnsi="Arial" w:cs="Arial"/>
          <w:sz w:val="28"/>
          <w:szCs w:val="28"/>
        </w:rPr>
        <w:t xml:space="preserve">table </w:t>
      </w:r>
      <w:r w:rsidR="00822D22">
        <w:rPr>
          <w:rFonts w:ascii="Arial" w:hAnsi="Arial" w:cs="Arial"/>
          <w:sz w:val="28"/>
          <w:szCs w:val="28"/>
        </w:rPr>
        <w:t>A2)</w:t>
      </w:r>
      <w:r w:rsidR="002B4B61">
        <w:rPr>
          <w:rFonts w:ascii="Arial" w:hAnsi="Arial" w:cs="Arial"/>
          <w:sz w:val="28"/>
          <w:szCs w:val="28"/>
        </w:rPr>
        <w:t>.</w:t>
      </w:r>
    </w:p>
    <w:p w14:paraId="49165A00" w14:textId="77777777" w:rsidR="00F93002" w:rsidRDefault="00F93002" w:rsidP="000C23DC">
      <w:pPr>
        <w:pStyle w:val="NoSpacing"/>
        <w:rPr>
          <w:rFonts w:ascii="Arial" w:hAnsi="Arial" w:cs="Arial"/>
          <w:sz w:val="28"/>
          <w:szCs w:val="28"/>
        </w:rPr>
      </w:pPr>
    </w:p>
    <w:p w14:paraId="6BDE9831" w14:textId="287755D1" w:rsidR="00056397" w:rsidRPr="000C39D2" w:rsidRDefault="00F93002" w:rsidP="000C39D2">
      <w:pPr>
        <w:pStyle w:val="NoSpacing"/>
        <w:rPr>
          <w:rFonts w:ascii="Arial" w:hAnsi="Arial" w:cs="Arial"/>
          <w:sz w:val="28"/>
          <w:szCs w:val="28"/>
        </w:rPr>
      </w:pPr>
      <w:r>
        <w:rPr>
          <w:rFonts w:ascii="Arial" w:hAnsi="Arial" w:cs="Arial"/>
          <w:sz w:val="28"/>
          <w:szCs w:val="28"/>
        </w:rPr>
        <w:lastRenderedPageBreak/>
        <w:t>2.</w:t>
      </w:r>
      <w:r w:rsidR="00692FE1">
        <w:rPr>
          <w:rFonts w:ascii="Arial" w:hAnsi="Arial" w:cs="Arial"/>
          <w:sz w:val="28"/>
          <w:szCs w:val="28"/>
        </w:rPr>
        <w:t>8</w:t>
      </w:r>
      <w:r>
        <w:rPr>
          <w:rFonts w:ascii="Arial" w:hAnsi="Arial" w:cs="Arial"/>
          <w:sz w:val="28"/>
          <w:szCs w:val="28"/>
        </w:rPr>
        <w:t xml:space="preserve"> The Green Paper itself (para. 101) comments that:</w:t>
      </w:r>
    </w:p>
    <w:p w14:paraId="4C989F76" w14:textId="77777777" w:rsidR="000C39D2" w:rsidRPr="000C39D2" w:rsidRDefault="000C39D2" w:rsidP="000C39D2">
      <w:pPr>
        <w:pStyle w:val="NoSpacing"/>
        <w:rPr>
          <w:rFonts w:ascii="Arial" w:hAnsi="Arial" w:cs="Arial"/>
          <w:sz w:val="28"/>
          <w:szCs w:val="28"/>
        </w:rPr>
      </w:pPr>
    </w:p>
    <w:p w14:paraId="162A5AFF" w14:textId="485A7010" w:rsidR="000C39D2" w:rsidRPr="000C39D2" w:rsidRDefault="000371AC" w:rsidP="000371AC">
      <w:pPr>
        <w:pStyle w:val="NoSpacing"/>
        <w:ind w:left="720"/>
        <w:rPr>
          <w:rFonts w:ascii="Arial" w:hAnsi="Arial" w:cs="Arial"/>
          <w:sz w:val="28"/>
          <w:szCs w:val="28"/>
        </w:rPr>
      </w:pPr>
      <w:r>
        <w:rPr>
          <w:rFonts w:ascii="Arial" w:hAnsi="Arial" w:cs="Arial"/>
          <w:sz w:val="28"/>
          <w:szCs w:val="28"/>
        </w:rPr>
        <w:t>“</w:t>
      </w:r>
      <w:r w:rsidR="000C39D2" w:rsidRPr="000C39D2">
        <w:rPr>
          <w:rFonts w:ascii="Arial" w:hAnsi="Arial" w:cs="Arial"/>
          <w:sz w:val="28"/>
          <w:szCs w:val="28"/>
        </w:rPr>
        <w:t>Whilst spending on working-age welfare as a proportion of GDP is not significantly higher than before the 2008-10 recession, the share of GDP spent on disability and incapacity benefits has risen from 1.1% in 2007/08 to 1.8% in 2024/25, and almost all of this increase has occurred in the last six years. This requires us to take both immediate action on the affordability of our system, as well as reforming our system to put it on a sustainable footing for the long term</w:t>
      </w:r>
      <w:r w:rsidR="00F325B4">
        <w:rPr>
          <w:rFonts w:ascii="Arial" w:hAnsi="Arial" w:cs="Arial"/>
          <w:sz w:val="28"/>
          <w:szCs w:val="28"/>
        </w:rPr>
        <w:t>”</w:t>
      </w:r>
      <w:r w:rsidR="000C39D2" w:rsidRPr="000C39D2">
        <w:rPr>
          <w:rFonts w:ascii="Arial" w:hAnsi="Arial" w:cs="Arial"/>
          <w:sz w:val="28"/>
          <w:szCs w:val="28"/>
        </w:rPr>
        <w:t xml:space="preserve">. </w:t>
      </w:r>
    </w:p>
    <w:p w14:paraId="0ECF74E9" w14:textId="77777777" w:rsidR="00056397" w:rsidRPr="000C39D2" w:rsidRDefault="00056397" w:rsidP="000C39D2">
      <w:pPr>
        <w:pStyle w:val="NoSpacing"/>
        <w:rPr>
          <w:rFonts w:ascii="Arial" w:hAnsi="Arial" w:cs="Arial"/>
          <w:sz w:val="28"/>
          <w:szCs w:val="28"/>
        </w:rPr>
      </w:pPr>
    </w:p>
    <w:p w14:paraId="5E299E81" w14:textId="349AF60D" w:rsidR="00F93002" w:rsidRPr="000C39D2" w:rsidRDefault="00090393" w:rsidP="000C39D2">
      <w:pPr>
        <w:pStyle w:val="NoSpacing"/>
        <w:rPr>
          <w:rFonts w:ascii="Arial" w:hAnsi="Arial" w:cs="Arial"/>
          <w:sz w:val="28"/>
          <w:szCs w:val="28"/>
        </w:rPr>
      </w:pPr>
      <w:r w:rsidRPr="000C39D2">
        <w:rPr>
          <w:rFonts w:ascii="Arial" w:hAnsi="Arial" w:cs="Arial"/>
          <w:sz w:val="28"/>
          <w:szCs w:val="28"/>
        </w:rPr>
        <w:t>B</w:t>
      </w:r>
      <w:r w:rsidR="00554A99" w:rsidRPr="000C39D2">
        <w:rPr>
          <w:rFonts w:ascii="Arial" w:hAnsi="Arial" w:cs="Arial"/>
          <w:sz w:val="28"/>
          <w:szCs w:val="28"/>
        </w:rPr>
        <w:t xml:space="preserve">ut the second sentence does not </w:t>
      </w:r>
      <w:r w:rsidR="00532CB4">
        <w:rPr>
          <w:rFonts w:ascii="Arial" w:hAnsi="Arial" w:cs="Arial"/>
          <w:sz w:val="28"/>
          <w:szCs w:val="28"/>
        </w:rPr>
        <w:t>necessarily</w:t>
      </w:r>
      <w:r w:rsidR="008740EF">
        <w:rPr>
          <w:rFonts w:ascii="Arial" w:hAnsi="Arial" w:cs="Arial"/>
          <w:sz w:val="28"/>
          <w:szCs w:val="28"/>
        </w:rPr>
        <w:t xml:space="preserve"> </w:t>
      </w:r>
      <w:r w:rsidR="00554A99" w:rsidRPr="000C39D2">
        <w:rPr>
          <w:rFonts w:ascii="Arial" w:hAnsi="Arial" w:cs="Arial"/>
          <w:sz w:val="28"/>
          <w:szCs w:val="28"/>
        </w:rPr>
        <w:t>follow from the first: these are politica</w:t>
      </w:r>
      <w:r w:rsidR="00501AAD">
        <w:rPr>
          <w:rFonts w:ascii="Arial" w:hAnsi="Arial" w:cs="Arial"/>
          <w:sz w:val="28"/>
          <w:szCs w:val="28"/>
        </w:rPr>
        <w:t xml:space="preserve">l </w:t>
      </w:r>
      <w:r w:rsidR="00554A99" w:rsidRPr="000C39D2">
        <w:rPr>
          <w:rFonts w:ascii="Arial" w:hAnsi="Arial" w:cs="Arial"/>
          <w:sz w:val="28"/>
          <w:szCs w:val="28"/>
        </w:rPr>
        <w:t>choices</w:t>
      </w:r>
      <w:r w:rsidR="00501AAD">
        <w:rPr>
          <w:rFonts w:ascii="Arial" w:hAnsi="Arial" w:cs="Arial"/>
          <w:sz w:val="28"/>
          <w:szCs w:val="28"/>
        </w:rPr>
        <w:t>, not inevitabilities</w:t>
      </w:r>
      <w:r w:rsidR="00554A99" w:rsidRPr="000C39D2">
        <w:rPr>
          <w:rFonts w:ascii="Arial" w:hAnsi="Arial" w:cs="Arial"/>
          <w:sz w:val="28"/>
          <w:szCs w:val="28"/>
        </w:rPr>
        <w:t>.</w:t>
      </w:r>
    </w:p>
    <w:p w14:paraId="734288FD" w14:textId="77777777" w:rsidR="004C6E0F" w:rsidRPr="000C39D2" w:rsidRDefault="004C6E0F" w:rsidP="000C39D2">
      <w:pPr>
        <w:pStyle w:val="NoSpacing"/>
        <w:rPr>
          <w:rFonts w:ascii="Arial" w:hAnsi="Arial" w:cs="Arial"/>
          <w:sz w:val="28"/>
          <w:szCs w:val="28"/>
        </w:rPr>
      </w:pPr>
    </w:p>
    <w:p w14:paraId="213E90DE" w14:textId="4A70103D" w:rsidR="004C6E0F" w:rsidRDefault="00CA3BAA" w:rsidP="000C23DC">
      <w:pPr>
        <w:pStyle w:val="NoSpacing"/>
        <w:rPr>
          <w:rFonts w:ascii="Arial" w:hAnsi="Arial" w:cs="Arial"/>
          <w:sz w:val="28"/>
          <w:szCs w:val="28"/>
        </w:rPr>
      </w:pPr>
      <w:r>
        <w:rPr>
          <w:rFonts w:ascii="Arial" w:hAnsi="Arial" w:cs="Arial"/>
          <w:sz w:val="28"/>
          <w:szCs w:val="28"/>
        </w:rPr>
        <w:t>2.</w:t>
      </w:r>
      <w:r w:rsidR="00CD37C4">
        <w:rPr>
          <w:rFonts w:ascii="Arial" w:hAnsi="Arial" w:cs="Arial"/>
          <w:sz w:val="28"/>
          <w:szCs w:val="28"/>
        </w:rPr>
        <w:t>9</w:t>
      </w:r>
      <w:r>
        <w:rPr>
          <w:rFonts w:ascii="Arial" w:hAnsi="Arial" w:cs="Arial"/>
          <w:sz w:val="28"/>
          <w:szCs w:val="28"/>
        </w:rPr>
        <w:t xml:space="preserve"> The Equality Analysis</w:t>
      </w:r>
      <w:r w:rsidR="007D4616">
        <w:rPr>
          <w:rStyle w:val="EndnoteReference"/>
          <w:rFonts w:ascii="Arial" w:hAnsi="Arial" w:cs="Arial"/>
          <w:sz w:val="28"/>
          <w:szCs w:val="28"/>
        </w:rPr>
        <w:endnoteReference w:id="6"/>
      </w:r>
      <w:r w:rsidR="00884FF2">
        <w:rPr>
          <w:rFonts w:ascii="Arial" w:hAnsi="Arial" w:cs="Arial"/>
          <w:sz w:val="28"/>
          <w:szCs w:val="28"/>
        </w:rPr>
        <w:t xml:space="preserve"> reports, unsurprisingly,</w:t>
      </w:r>
      <w:r>
        <w:rPr>
          <w:rFonts w:ascii="Arial" w:hAnsi="Arial" w:cs="Arial"/>
          <w:sz w:val="28"/>
          <w:szCs w:val="28"/>
        </w:rPr>
        <w:t xml:space="preserve"> that</w:t>
      </w:r>
      <w:r w:rsidR="00527A39">
        <w:rPr>
          <w:rFonts w:ascii="Arial" w:hAnsi="Arial" w:cs="Arial"/>
          <w:sz w:val="28"/>
          <w:szCs w:val="28"/>
        </w:rPr>
        <w:t>:</w:t>
      </w:r>
    </w:p>
    <w:p w14:paraId="5402015D" w14:textId="77777777" w:rsidR="00527A39" w:rsidRDefault="00527A39" w:rsidP="000C23DC">
      <w:pPr>
        <w:pStyle w:val="NoSpacing"/>
        <w:rPr>
          <w:rFonts w:ascii="Arial" w:hAnsi="Arial" w:cs="Arial"/>
          <w:sz w:val="28"/>
          <w:szCs w:val="28"/>
        </w:rPr>
      </w:pPr>
    </w:p>
    <w:p w14:paraId="7C8F4BCB" w14:textId="6ADA8FD8" w:rsidR="00527A39" w:rsidRPr="00A57636" w:rsidRDefault="00BE07F7" w:rsidP="000B247E">
      <w:pPr>
        <w:pStyle w:val="NoSpacing"/>
        <w:ind w:left="720"/>
        <w:rPr>
          <w:rFonts w:ascii="Arial" w:hAnsi="Arial" w:cs="Arial"/>
          <w:sz w:val="28"/>
          <w:szCs w:val="28"/>
        </w:rPr>
      </w:pPr>
      <w:r>
        <w:rPr>
          <w:rFonts w:ascii="Arial" w:hAnsi="Arial" w:cs="Arial"/>
          <w:sz w:val="28"/>
          <w:szCs w:val="28"/>
        </w:rPr>
        <w:t>“T</w:t>
      </w:r>
      <w:r w:rsidR="00A57636" w:rsidRPr="00A57636">
        <w:rPr>
          <w:rFonts w:ascii="Arial" w:hAnsi="Arial" w:cs="Arial"/>
          <w:sz w:val="28"/>
          <w:szCs w:val="28"/>
        </w:rPr>
        <w:t>he vast majority (96%) of families that financially lose are estimated to have someone with a disability in the household. These families losing out are also estimated to represent 20% of all families that report having someone with a disability in the household</w:t>
      </w:r>
      <w:r>
        <w:rPr>
          <w:rFonts w:ascii="Arial" w:hAnsi="Arial" w:cs="Arial"/>
          <w:sz w:val="28"/>
          <w:szCs w:val="28"/>
        </w:rPr>
        <w:t>”</w:t>
      </w:r>
      <w:r w:rsidR="001D5FC3">
        <w:rPr>
          <w:rFonts w:ascii="Arial" w:hAnsi="Arial" w:cs="Arial"/>
          <w:sz w:val="28"/>
          <w:szCs w:val="28"/>
        </w:rPr>
        <w:t xml:space="preserve"> (</w:t>
      </w:r>
      <w:r w:rsidR="007B67E8">
        <w:rPr>
          <w:rFonts w:ascii="Arial" w:hAnsi="Arial" w:cs="Arial"/>
          <w:sz w:val="28"/>
          <w:szCs w:val="28"/>
        </w:rPr>
        <w:t>p. 7)</w:t>
      </w:r>
      <w:r w:rsidR="00A57636" w:rsidRPr="00A57636">
        <w:rPr>
          <w:rFonts w:ascii="Arial" w:hAnsi="Arial" w:cs="Arial"/>
          <w:sz w:val="28"/>
          <w:szCs w:val="28"/>
        </w:rPr>
        <w:t xml:space="preserve">. </w:t>
      </w:r>
    </w:p>
    <w:p w14:paraId="283F0BFB" w14:textId="77777777" w:rsidR="00962CDF" w:rsidRPr="00077178" w:rsidRDefault="00962CDF" w:rsidP="000C23DC">
      <w:pPr>
        <w:pStyle w:val="NoSpacing"/>
        <w:rPr>
          <w:rFonts w:ascii="Arial" w:hAnsi="Arial" w:cs="Arial"/>
          <w:sz w:val="28"/>
          <w:szCs w:val="28"/>
        </w:rPr>
      </w:pPr>
    </w:p>
    <w:p w14:paraId="5052FC64" w14:textId="57D13391" w:rsidR="00962CDF" w:rsidRDefault="00FD1D0B" w:rsidP="000C23DC">
      <w:pPr>
        <w:pStyle w:val="NoSpacing"/>
        <w:rPr>
          <w:rFonts w:ascii="Arial" w:hAnsi="Arial" w:cs="Arial"/>
          <w:sz w:val="28"/>
          <w:szCs w:val="28"/>
        </w:rPr>
      </w:pPr>
      <w:r>
        <w:rPr>
          <w:rFonts w:ascii="Arial" w:hAnsi="Arial" w:cs="Arial"/>
          <w:sz w:val="28"/>
          <w:szCs w:val="28"/>
        </w:rPr>
        <w:t>2.</w:t>
      </w:r>
      <w:r w:rsidR="00CD37C4">
        <w:rPr>
          <w:rFonts w:ascii="Arial" w:hAnsi="Arial" w:cs="Arial"/>
          <w:sz w:val="28"/>
          <w:szCs w:val="28"/>
        </w:rPr>
        <w:t>10</w:t>
      </w:r>
      <w:r>
        <w:rPr>
          <w:rFonts w:ascii="Arial" w:hAnsi="Arial" w:cs="Arial"/>
          <w:sz w:val="28"/>
          <w:szCs w:val="28"/>
        </w:rPr>
        <w:t xml:space="preserve"> </w:t>
      </w:r>
      <w:r w:rsidR="00146EBB">
        <w:rPr>
          <w:rFonts w:ascii="Arial" w:hAnsi="Arial" w:cs="Arial"/>
          <w:sz w:val="28"/>
          <w:szCs w:val="28"/>
        </w:rPr>
        <w:t xml:space="preserve">We go on now to consider </w:t>
      </w:r>
      <w:r w:rsidR="00315C70">
        <w:rPr>
          <w:rFonts w:ascii="Arial" w:hAnsi="Arial" w:cs="Arial"/>
          <w:sz w:val="28"/>
          <w:szCs w:val="28"/>
        </w:rPr>
        <w:t xml:space="preserve">further </w:t>
      </w:r>
      <w:r w:rsidR="00146EBB">
        <w:rPr>
          <w:rFonts w:ascii="Arial" w:hAnsi="Arial" w:cs="Arial"/>
          <w:sz w:val="28"/>
          <w:szCs w:val="28"/>
        </w:rPr>
        <w:t>the specific proposals in the Green Paper</w:t>
      </w:r>
      <w:r w:rsidR="00876798">
        <w:rPr>
          <w:rFonts w:ascii="Arial" w:hAnsi="Arial" w:cs="Arial"/>
          <w:sz w:val="28"/>
          <w:szCs w:val="28"/>
        </w:rPr>
        <w:t>.</w:t>
      </w:r>
    </w:p>
    <w:p w14:paraId="60FF07D8" w14:textId="77777777" w:rsidR="008E7D31" w:rsidRDefault="008E7D31" w:rsidP="000C23DC">
      <w:pPr>
        <w:pStyle w:val="NoSpacing"/>
        <w:rPr>
          <w:rFonts w:ascii="Arial" w:hAnsi="Arial" w:cs="Arial"/>
          <w:sz w:val="28"/>
          <w:szCs w:val="28"/>
        </w:rPr>
      </w:pPr>
    </w:p>
    <w:p w14:paraId="36B644E6" w14:textId="4F24504D" w:rsidR="008267B2" w:rsidRPr="000B5C58" w:rsidRDefault="008267B2" w:rsidP="008267B2">
      <w:pPr>
        <w:pStyle w:val="Heading2"/>
        <w:rPr>
          <w:rFonts w:ascii="Arial" w:hAnsi="Arial" w:cs="Arial"/>
          <w:b/>
          <w:bCs/>
          <w:sz w:val="28"/>
          <w:szCs w:val="28"/>
        </w:rPr>
      </w:pPr>
      <w:r>
        <w:rPr>
          <w:rFonts w:ascii="Arial" w:hAnsi="Arial" w:cs="Arial"/>
          <w:b/>
          <w:bCs/>
          <w:sz w:val="28"/>
          <w:szCs w:val="28"/>
        </w:rPr>
        <w:t>3. Restriction of access to Personal Independence Payment</w:t>
      </w:r>
    </w:p>
    <w:p w14:paraId="097DEA0C" w14:textId="77777777" w:rsidR="008267B2" w:rsidRDefault="008267B2" w:rsidP="008267B2">
      <w:pPr>
        <w:pStyle w:val="NoSpacing"/>
        <w:rPr>
          <w:rFonts w:ascii="Arial" w:hAnsi="Arial" w:cs="Arial"/>
          <w:sz w:val="28"/>
          <w:szCs w:val="28"/>
        </w:rPr>
      </w:pPr>
      <w:r>
        <w:rPr>
          <w:rFonts w:ascii="Arial" w:hAnsi="Arial" w:cs="Arial"/>
          <w:sz w:val="28"/>
          <w:szCs w:val="28"/>
        </w:rPr>
        <w:t>(The Government is not consulting on this).</w:t>
      </w:r>
    </w:p>
    <w:p w14:paraId="3E889491" w14:textId="77777777" w:rsidR="008267B2" w:rsidRDefault="008267B2" w:rsidP="008267B2">
      <w:pPr>
        <w:pStyle w:val="NoSpacing"/>
        <w:rPr>
          <w:rFonts w:ascii="Arial" w:hAnsi="Arial" w:cs="Arial"/>
          <w:sz w:val="28"/>
          <w:szCs w:val="28"/>
        </w:rPr>
      </w:pPr>
    </w:p>
    <w:p w14:paraId="1734D854" w14:textId="2361EC6E" w:rsidR="005F2D80" w:rsidRDefault="005F2D80" w:rsidP="008267B2">
      <w:pPr>
        <w:pStyle w:val="NoSpacing"/>
        <w:rPr>
          <w:rFonts w:ascii="Arial" w:hAnsi="Arial" w:cs="Arial"/>
          <w:sz w:val="28"/>
          <w:szCs w:val="28"/>
        </w:rPr>
      </w:pPr>
      <w:r>
        <w:rPr>
          <w:rFonts w:ascii="Arial" w:hAnsi="Arial" w:cs="Arial"/>
          <w:sz w:val="28"/>
          <w:szCs w:val="28"/>
        </w:rPr>
        <w:t xml:space="preserve">3.1 </w:t>
      </w:r>
      <w:r w:rsidR="006E55AE">
        <w:rPr>
          <w:rFonts w:ascii="Arial" w:hAnsi="Arial" w:cs="Arial"/>
          <w:sz w:val="28"/>
          <w:szCs w:val="28"/>
        </w:rPr>
        <w:t>In a key passage, the Green Paper announces that:</w:t>
      </w:r>
    </w:p>
    <w:p w14:paraId="74FA6960" w14:textId="77777777" w:rsidR="006E55AE" w:rsidRDefault="006E55AE" w:rsidP="008267B2">
      <w:pPr>
        <w:pStyle w:val="NoSpacing"/>
        <w:rPr>
          <w:rFonts w:ascii="Arial" w:hAnsi="Arial" w:cs="Arial"/>
          <w:sz w:val="28"/>
          <w:szCs w:val="28"/>
        </w:rPr>
      </w:pPr>
    </w:p>
    <w:p w14:paraId="149F6FF6" w14:textId="4769975F" w:rsidR="006E55AE" w:rsidRDefault="006E55AE" w:rsidP="006E55AE">
      <w:pPr>
        <w:pStyle w:val="NoSpacing"/>
        <w:ind w:left="720"/>
        <w:rPr>
          <w:rFonts w:ascii="Arial" w:hAnsi="Arial" w:cs="Arial"/>
          <w:sz w:val="28"/>
          <w:szCs w:val="28"/>
        </w:rPr>
      </w:pPr>
      <w:r>
        <w:rPr>
          <w:rFonts w:ascii="Arial" w:hAnsi="Arial" w:cs="Arial"/>
          <w:sz w:val="28"/>
          <w:szCs w:val="28"/>
        </w:rPr>
        <w:t>“</w:t>
      </w:r>
      <w:r w:rsidRPr="008E7D31">
        <w:rPr>
          <w:rFonts w:ascii="Arial" w:hAnsi="Arial" w:cs="Arial"/>
          <w:sz w:val="28"/>
          <w:szCs w:val="28"/>
        </w:rPr>
        <w:t>To better control spend on the welfare bill, we will make changes to PIP to focus it more on those with higher needs. We will introduce a new, additional eligibility requirement so that a minimum of four points must be scored on one PIP daily living activity to receive the daily living element of the benefit</w:t>
      </w:r>
      <w:r>
        <w:rPr>
          <w:rFonts w:ascii="Arial" w:hAnsi="Arial" w:cs="Arial"/>
          <w:sz w:val="28"/>
          <w:szCs w:val="28"/>
        </w:rPr>
        <w:t>” (para. 21)</w:t>
      </w:r>
      <w:r w:rsidR="00F60116">
        <w:rPr>
          <w:rFonts w:ascii="Arial" w:hAnsi="Arial" w:cs="Arial"/>
          <w:sz w:val="28"/>
          <w:szCs w:val="28"/>
        </w:rPr>
        <w:t>.</w:t>
      </w:r>
    </w:p>
    <w:p w14:paraId="753A6422" w14:textId="77777777" w:rsidR="0084127F" w:rsidRDefault="0084127F" w:rsidP="008267B2">
      <w:pPr>
        <w:pStyle w:val="NoSpacing"/>
        <w:rPr>
          <w:rFonts w:ascii="Arial" w:hAnsi="Arial" w:cs="Arial"/>
          <w:sz w:val="28"/>
          <w:szCs w:val="28"/>
        </w:rPr>
      </w:pPr>
    </w:p>
    <w:p w14:paraId="333B440C" w14:textId="66A1D00C" w:rsidR="00D141D2" w:rsidRDefault="00D141D2" w:rsidP="008267B2">
      <w:pPr>
        <w:pStyle w:val="NoSpacing"/>
        <w:rPr>
          <w:rFonts w:ascii="Arial" w:hAnsi="Arial" w:cs="Arial"/>
          <w:sz w:val="28"/>
          <w:szCs w:val="28"/>
        </w:rPr>
      </w:pPr>
      <w:r>
        <w:rPr>
          <w:rFonts w:ascii="Arial" w:hAnsi="Arial" w:cs="Arial"/>
          <w:sz w:val="28"/>
          <w:szCs w:val="28"/>
        </w:rPr>
        <w:t>(</w:t>
      </w:r>
      <w:r w:rsidR="0084127F">
        <w:rPr>
          <w:rFonts w:ascii="Arial" w:hAnsi="Arial" w:cs="Arial"/>
          <w:sz w:val="28"/>
          <w:szCs w:val="28"/>
        </w:rPr>
        <w:t>E</w:t>
      </w:r>
      <w:r>
        <w:rPr>
          <w:rFonts w:ascii="Arial" w:hAnsi="Arial" w:cs="Arial"/>
          <w:sz w:val="28"/>
          <w:szCs w:val="28"/>
        </w:rPr>
        <w:t>ight points overall would still be needed for the standard</w:t>
      </w:r>
      <w:r w:rsidR="0084127F">
        <w:rPr>
          <w:rFonts w:ascii="Arial" w:hAnsi="Arial" w:cs="Arial"/>
          <w:sz w:val="28"/>
          <w:szCs w:val="28"/>
        </w:rPr>
        <w:t xml:space="preserve"> and 12 for the enhanced </w:t>
      </w:r>
      <w:r w:rsidR="00117D6E">
        <w:rPr>
          <w:rFonts w:ascii="Arial" w:hAnsi="Arial" w:cs="Arial"/>
          <w:sz w:val="28"/>
          <w:szCs w:val="28"/>
        </w:rPr>
        <w:t>DL rates).</w:t>
      </w:r>
    </w:p>
    <w:p w14:paraId="309B50F5" w14:textId="77777777" w:rsidR="00AA38F3" w:rsidRDefault="00AA38F3" w:rsidP="008267B2">
      <w:pPr>
        <w:pStyle w:val="NoSpacing"/>
        <w:rPr>
          <w:rFonts w:ascii="Arial" w:hAnsi="Arial" w:cs="Arial"/>
          <w:sz w:val="28"/>
          <w:szCs w:val="28"/>
        </w:rPr>
      </w:pPr>
    </w:p>
    <w:p w14:paraId="59D60407" w14:textId="7DE8AF03" w:rsidR="008E7D31" w:rsidRDefault="008267B2" w:rsidP="008267B2">
      <w:pPr>
        <w:pStyle w:val="NoSpacing"/>
        <w:rPr>
          <w:rFonts w:ascii="Arial" w:hAnsi="Arial" w:cs="Arial"/>
          <w:sz w:val="28"/>
          <w:szCs w:val="28"/>
        </w:rPr>
      </w:pPr>
      <w:r>
        <w:rPr>
          <w:rFonts w:ascii="Arial" w:hAnsi="Arial" w:cs="Arial"/>
          <w:sz w:val="28"/>
          <w:szCs w:val="28"/>
        </w:rPr>
        <w:lastRenderedPageBreak/>
        <w:t>3.</w:t>
      </w:r>
      <w:r w:rsidR="00F60116">
        <w:rPr>
          <w:rFonts w:ascii="Arial" w:hAnsi="Arial" w:cs="Arial"/>
          <w:sz w:val="28"/>
          <w:szCs w:val="28"/>
        </w:rPr>
        <w:t>2</w:t>
      </w:r>
      <w:r>
        <w:rPr>
          <w:rFonts w:ascii="Arial" w:hAnsi="Arial" w:cs="Arial"/>
          <w:sz w:val="28"/>
          <w:szCs w:val="28"/>
        </w:rPr>
        <w:t xml:space="preserve"> Th</w:t>
      </w:r>
      <w:r w:rsidR="009B22C0">
        <w:rPr>
          <w:rFonts w:ascii="Arial" w:hAnsi="Arial" w:cs="Arial"/>
          <w:sz w:val="28"/>
          <w:szCs w:val="28"/>
        </w:rPr>
        <w:t>e dramatic impact of this</w:t>
      </w:r>
      <w:r w:rsidR="00DC6EF9">
        <w:rPr>
          <w:rFonts w:ascii="Arial" w:hAnsi="Arial" w:cs="Arial"/>
          <w:sz w:val="28"/>
          <w:szCs w:val="28"/>
        </w:rPr>
        <w:t xml:space="preserve"> measure</w:t>
      </w:r>
      <w:r w:rsidR="00A42583">
        <w:rPr>
          <w:rFonts w:ascii="Arial" w:hAnsi="Arial" w:cs="Arial"/>
          <w:sz w:val="28"/>
          <w:szCs w:val="28"/>
        </w:rPr>
        <w:t xml:space="preserve"> (which would take effect for new claims from November 2026 and for others on review)</w:t>
      </w:r>
      <w:r w:rsidR="00DC6EF9">
        <w:rPr>
          <w:rFonts w:ascii="Arial" w:hAnsi="Arial" w:cs="Arial"/>
          <w:sz w:val="28"/>
          <w:szCs w:val="28"/>
        </w:rPr>
        <w:t xml:space="preserve"> has been described above (see 2.</w:t>
      </w:r>
      <w:r w:rsidR="00FD1D0B">
        <w:rPr>
          <w:rFonts w:ascii="Arial" w:hAnsi="Arial" w:cs="Arial"/>
          <w:sz w:val="28"/>
          <w:szCs w:val="28"/>
        </w:rPr>
        <w:t>4</w:t>
      </w:r>
      <w:r w:rsidR="00920FDE">
        <w:rPr>
          <w:rFonts w:ascii="Arial" w:hAnsi="Arial" w:cs="Arial"/>
          <w:sz w:val="28"/>
          <w:szCs w:val="28"/>
        </w:rPr>
        <w:t>-2.</w:t>
      </w:r>
      <w:r w:rsidR="0028458B">
        <w:rPr>
          <w:rFonts w:ascii="Arial" w:hAnsi="Arial" w:cs="Arial"/>
          <w:sz w:val="28"/>
          <w:szCs w:val="28"/>
        </w:rPr>
        <w:t>6</w:t>
      </w:r>
      <w:r w:rsidR="00DC6EF9">
        <w:rPr>
          <w:rFonts w:ascii="Arial" w:hAnsi="Arial" w:cs="Arial"/>
          <w:sz w:val="28"/>
          <w:szCs w:val="28"/>
        </w:rPr>
        <w:t xml:space="preserve">). </w:t>
      </w:r>
    </w:p>
    <w:p w14:paraId="5E521D58" w14:textId="77777777" w:rsidR="00241152" w:rsidRDefault="00241152" w:rsidP="008267B2">
      <w:pPr>
        <w:pStyle w:val="NoSpacing"/>
        <w:rPr>
          <w:rFonts w:ascii="Arial" w:hAnsi="Arial" w:cs="Arial"/>
          <w:sz w:val="28"/>
          <w:szCs w:val="28"/>
        </w:rPr>
      </w:pPr>
    </w:p>
    <w:p w14:paraId="24BE7F82" w14:textId="6688F61C" w:rsidR="00241152" w:rsidRDefault="00241152" w:rsidP="008267B2">
      <w:pPr>
        <w:pStyle w:val="NoSpacing"/>
        <w:rPr>
          <w:rFonts w:ascii="Arial" w:hAnsi="Arial" w:cs="Arial"/>
          <w:sz w:val="28"/>
          <w:szCs w:val="28"/>
        </w:rPr>
      </w:pPr>
      <w:r>
        <w:rPr>
          <w:rFonts w:ascii="Arial" w:hAnsi="Arial" w:cs="Arial"/>
          <w:sz w:val="28"/>
          <w:szCs w:val="28"/>
        </w:rPr>
        <w:t>3.</w:t>
      </w:r>
      <w:r w:rsidR="00F60116">
        <w:rPr>
          <w:rFonts w:ascii="Arial" w:hAnsi="Arial" w:cs="Arial"/>
          <w:sz w:val="28"/>
          <w:szCs w:val="28"/>
        </w:rPr>
        <w:t>3</w:t>
      </w:r>
      <w:r>
        <w:rPr>
          <w:rFonts w:ascii="Arial" w:hAnsi="Arial" w:cs="Arial"/>
          <w:sz w:val="28"/>
          <w:szCs w:val="28"/>
        </w:rPr>
        <w:t xml:space="preserve"> As PIP is a benefit not depend</w:t>
      </w:r>
      <w:r w:rsidR="00E25406">
        <w:rPr>
          <w:rFonts w:ascii="Arial" w:hAnsi="Arial" w:cs="Arial"/>
          <w:sz w:val="28"/>
          <w:szCs w:val="28"/>
        </w:rPr>
        <w:t>ent</w:t>
      </w:r>
      <w:r>
        <w:rPr>
          <w:rFonts w:ascii="Arial" w:hAnsi="Arial" w:cs="Arial"/>
          <w:sz w:val="28"/>
          <w:szCs w:val="28"/>
        </w:rPr>
        <w:t xml:space="preserve"> on employment status</w:t>
      </w:r>
      <w:r w:rsidR="00E25406">
        <w:rPr>
          <w:rFonts w:ascii="Arial" w:hAnsi="Arial" w:cs="Arial"/>
          <w:sz w:val="28"/>
          <w:szCs w:val="28"/>
        </w:rPr>
        <w:t xml:space="preserve"> (</w:t>
      </w:r>
      <w:r w:rsidR="006211AA">
        <w:rPr>
          <w:rFonts w:ascii="Arial" w:hAnsi="Arial" w:cs="Arial"/>
          <w:sz w:val="28"/>
          <w:szCs w:val="28"/>
        </w:rPr>
        <w:t>nearly</w:t>
      </w:r>
      <w:r w:rsidR="00E25406">
        <w:rPr>
          <w:rFonts w:ascii="Arial" w:hAnsi="Arial" w:cs="Arial"/>
          <w:sz w:val="28"/>
          <w:szCs w:val="28"/>
        </w:rPr>
        <w:t xml:space="preserve"> a fifth </w:t>
      </w:r>
      <w:r w:rsidR="006211AA">
        <w:rPr>
          <w:rFonts w:ascii="Arial" w:hAnsi="Arial" w:cs="Arial"/>
          <w:sz w:val="28"/>
          <w:szCs w:val="28"/>
        </w:rPr>
        <w:t xml:space="preserve">of PIP claimants are in work) </w:t>
      </w:r>
      <w:r w:rsidR="00104E60">
        <w:rPr>
          <w:rFonts w:ascii="Arial" w:hAnsi="Arial" w:cs="Arial"/>
          <w:sz w:val="28"/>
          <w:szCs w:val="28"/>
        </w:rPr>
        <w:t xml:space="preserve">this </w:t>
      </w:r>
      <w:r w:rsidR="00E57FEC">
        <w:rPr>
          <w:rFonts w:ascii="Arial" w:hAnsi="Arial" w:cs="Arial"/>
          <w:sz w:val="28"/>
          <w:szCs w:val="28"/>
        </w:rPr>
        <w:t xml:space="preserve">gives the title </w:t>
      </w:r>
      <w:r w:rsidR="00F01E1C">
        <w:rPr>
          <w:rFonts w:ascii="Arial" w:hAnsi="Arial" w:cs="Arial"/>
          <w:sz w:val="28"/>
          <w:szCs w:val="28"/>
        </w:rPr>
        <w:t>of the Green Paper – “Pathways to Work”</w:t>
      </w:r>
      <w:r w:rsidR="00DE4E58">
        <w:rPr>
          <w:rFonts w:ascii="Arial" w:hAnsi="Arial" w:cs="Arial"/>
          <w:sz w:val="28"/>
          <w:szCs w:val="28"/>
        </w:rPr>
        <w:t xml:space="preserve"> – a </w:t>
      </w:r>
      <w:r w:rsidR="00F01E1C">
        <w:rPr>
          <w:rFonts w:ascii="Arial" w:hAnsi="Arial" w:cs="Arial"/>
          <w:sz w:val="28"/>
          <w:szCs w:val="28"/>
        </w:rPr>
        <w:t>particularly</w:t>
      </w:r>
      <w:r w:rsidR="00DE4E58">
        <w:rPr>
          <w:rFonts w:ascii="Arial" w:hAnsi="Arial" w:cs="Arial"/>
          <w:sz w:val="28"/>
          <w:szCs w:val="28"/>
        </w:rPr>
        <w:t xml:space="preserve"> Orwellian flavour</w:t>
      </w:r>
      <w:r w:rsidR="00BB7D45">
        <w:rPr>
          <w:rFonts w:ascii="Arial" w:hAnsi="Arial" w:cs="Arial"/>
          <w:sz w:val="28"/>
          <w:szCs w:val="28"/>
        </w:rPr>
        <w:t>. The notion of helping people into work by taking benefit</w:t>
      </w:r>
      <w:r w:rsidR="00FA203C">
        <w:rPr>
          <w:rFonts w:ascii="Arial" w:hAnsi="Arial" w:cs="Arial"/>
          <w:sz w:val="28"/>
          <w:szCs w:val="28"/>
        </w:rPr>
        <w:t>s</w:t>
      </w:r>
      <w:r w:rsidR="00BB7D45">
        <w:rPr>
          <w:rFonts w:ascii="Arial" w:hAnsi="Arial" w:cs="Arial"/>
          <w:sz w:val="28"/>
          <w:szCs w:val="28"/>
        </w:rPr>
        <w:t xml:space="preserve"> away from them when they are already in work</w:t>
      </w:r>
      <w:r w:rsidR="00681E62">
        <w:rPr>
          <w:rFonts w:ascii="Arial" w:hAnsi="Arial" w:cs="Arial"/>
          <w:sz w:val="28"/>
          <w:szCs w:val="28"/>
        </w:rPr>
        <w:t xml:space="preserve"> clearly does not withstand close </w:t>
      </w:r>
      <w:r w:rsidR="005F2D80">
        <w:rPr>
          <w:rFonts w:ascii="Arial" w:hAnsi="Arial" w:cs="Arial"/>
          <w:sz w:val="28"/>
          <w:szCs w:val="28"/>
        </w:rPr>
        <w:t>s</w:t>
      </w:r>
      <w:r w:rsidR="00681E62">
        <w:rPr>
          <w:rFonts w:ascii="Arial" w:hAnsi="Arial" w:cs="Arial"/>
          <w:sz w:val="28"/>
          <w:szCs w:val="28"/>
        </w:rPr>
        <w:t>crutiny.</w:t>
      </w:r>
    </w:p>
    <w:p w14:paraId="6ADB2F39" w14:textId="77777777" w:rsidR="000A0E0D" w:rsidRDefault="000A0E0D" w:rsidP="008267B2">
      <w:pPr>
        <w:pStyle w:val="NoSpacing"/>
        <w:rPr>
          <w:rFonts w:ascii="Arial" w:hAnsi="Arial" w:cs="Arial"/>
          <w:sz w:val="28"/>
          <w:szCs w:val="28"/>
        </w:rPr>
      </w:pPr>
    </w:p>
    <w:p w14:paraId="6CD9AA5C" w14:textId="1AFA563C" w:rsidR="000A0E0D" w:rsidRDefault="000A0E0D" w:rsidP="008267B2">
      <w:pPr>
        <w:pStyle w:val="NoSpacing"/>
        <w:rPr>
          <w:rFonts w:ascii="Arial" w:hAnsi="Arial" w:cs="Arial"/>
          <w:sz w:val="28"/>
          <w:szCs w:val="28"/>
        </w:rPr>
      </w:pPr>
      <w:r>
        <w:rPr>
          <w:rFonts w:ascii="Arial" w:hAnsi="Arial" w:cs="Arial"/>
          <w:sz w:val="28"/>
          <w:szCs w:val="28"/>
        </w:rPr>
        <w:t xml:space="preserve">3.4 The “fear factor” associated with this measure is obvious </w:t>
      </w:r>
      <w:r w:rsidR="00962B16">
        <w:rPr>
          <w:rFonts w:ascii="Arial" w:hAnsi="Arial" w:cs="Arial"/>
          <w:sz w:val="28"/>
          <w:szCs w:val="28"/>
        </w:rPr>
        <w:t>– claimants will know that their next review will constitute a serious financial threat</w:t>
      </w:r>
      <w:r w:rsidR="006F04F5">
        <w:rPr>
          <w:rFonts w:ascii="Arial" w:hAnsi="Arial" w:cs="Arial"/>
          <w:sz w:val="28"/>
          <w:szCs w:val="28"/>
        </w:rPr>
        <w:t xml:space="preserve">. </w:t>
      </w:r>
      <w:r w:rsidR="0016400C">
        <w:rPr>
          <w:rFonts w:ascii="Arial" w:hAnsi="Arial" w:cs="Arial"/>
          <w:sz w:val="28"/>
          <w:szCs w:val="28"/>
        </w:rPr>
        <w:t xml:space="preserve">There will thus be consequences in terms both of poverty and </w:t>
      </w:r>
      <w:r w:rsidR="00022C39">
        <w:rPr>
          <w:rFonts w:ascii="Arial" w:hAnsi="Arial" w:cs="Arial"/>
          <w:sz w:val="28"/>
          <w:szCs w:val="28"/>
        </w:rPr>
        <w:t xml:space="preserve">of </w:t>
      </w:r>
      <w:r w:rsidR="00AF0863">
        <w:rPr>
          <w:rFonts w:ascii="Arial" w:hAnsi="Arial" w:cs="Arial"/>
          <w:sz w:val="28"/>
          <w:szCs w:val="28"/>
        </w:rPr>
        <w:t>adverse psychological impacts.</w:t>
      </w:r>
    </w:p>
    <w:p w14:paraId="36AA39E1" w14:textId="77777777" w:rsidR="00215B31" w:rsidRDefault="00215B31" w:rsidP="008267B2">
      <w:pPr>
        <w:pStyle w:val="NoSpacing"/>
        <w:rPr>
          <w:rFonts w:ascii="Arial" w:hAnsi="Arial" w:cs="Arial"/>
          <w:sz w:val="28"/>
          <w:szCs w:val="28"/>
        </w:rPr>
      </w:pPr>
    </w:p>
    <w:p w14:paraId="7F8998E3" w14:textId="525DEB83" w:rsidR="00215B31" w:rsidRDefault="00215B31" w:rsidP="008267B2">
      <w:pPr>
        <w:pStyle w:val="NoSpacing"/>
        <w:rPr>
          <w:rFonts w:ascii="Arial" w:hAnsi="Arial" w:cs="Arial"/>
          <w:sz w:val="28"/>
          <w:szCs w:val="28"/>
        </w:rPr>
      </w:pPr>
      <w:r>
        <w:rPr>
          <w:rFonts w:ascii="Arial" w:hAnsi="Arial" w:cs="Arial"/>
          <w:sz w:val="28"/>
          <w:szCs w:val="28"/>
        </w:rPr>
        <w:t>3.5 There are knock-on effects also, notably in the role of</w:t>
      </w:r>
      <w:r w:rsidR="00081B7A">
        <w:rPr>
          <w:rFonts w:ascii="Arial" w:hAnsi="Arial" w:cs="Arial"/>
          <w:sz w:val="28"/>
          <w:szCs w:val="28"/>
        </w:rPr>
        <w:t xml:space="preserve"> the</w:t>
      </w:r>
      <w:r>
        <w:rPr>
          <w:rFonts w:ascii="Arial" w:hAnsi="Arial" w:cs="Arial"/>
          <w:sz w:val="28"/>
          <w:szCs w:val="28"/>
        </w:rPr>
        <w:t xml:space="preserve"> </w:t>
      </w:r>
      <w:r w:rsidR="00775D18">
        <w:rPr>
          <w:rFonts w:ascii="Arial" w:hAnsi="Arial" w:cs="Arial"/>
          <w:sz w:val="28"/>
          <w:szCs w:val="28"/>
        </w:rPr>
        <w:t>PIP</w:t>
      </w:r>
      <w:r w:rsidR="0068795B">
        <w:rPr>
          <w:rFonts w:ascii="Arial" w:hAnsi="Arial" w:cs="Arial"/>
          <w:sz w:val="28"/>
          <w:szCs w:val="28"/>
        </w:rPr>
        <w:t xml:space="preserve"> </w:t>
      </w:r>
      <w:r w:rsidR="000960FF">
        <w:rPr>
          <w:rFonts w:ascii="Arial" w:hAnsi="Arial" w:cs="Arial"/>
          <w:sz w:val="28"/>
          <w:szCs w:val="28"/>
        </w:rPr>
        <w:t>DL</w:t>
      </w:r>
      <w:r w:rsidR="0068795B">
        <w:rPr>
          <w:rFonts w:ascii="Arial" w:hAnsi="Arial" w:cs="Arial"/>
          <w:sz w:val="28"/>
          <w:szCs w:val="28"/>
        </w:rPr>
        <w:t xml:space="preserve"> component</w:t>
      </w:r>
      <w:r w:rsidR="00924B40">
        <w:rPr>
          <w:rFonts w:ascii="Arial" w:hAnsi="Arial" w:cs="Arial"/>
          <w:sz w:val="28"/>
          <w:szCs w:val="28"/>
        </w:rPr>
        <w:t xml:space="preserve"> in enabling carers to qualify for Carer’s </w:t>
      </w:r>
      <w:r w:rsidR="00C37609">
        <w:rPr>
          <w:rFonts w:ascii="Arial" w:hAnsi="Arial" w:cs="Arial"/>
          <w:sz w:val="28"/>
          <w:szCs w:val="28"/>
        </w:rPr>
        <w:t>A</w:t>
      </w:r>
      <w:r w:rsidR="00924B40">
        <w:rPr>
          <w:rFonts w:ascii="Arial" w:hAnsi="Arial" w:cs="Arial"/>
          <w:sz w:val="28"/>
          <w:szCs w:val="28"/>
        </w:rPr>
        <w:t>llowance</w:t>
      </w:r>
      <w:r w:rsidR="00C37609">
        <w:rPr>
          <w:rFonts w:ascii="Arial" w:hAnsi="Arial" w:cs="Arial"/>
          <w:sz w:val="28"/>
          <w:szCs w:val="28"/>
        </w:rPr>
        <w:t xml:space="preserve"> and the carer element of UC.</w:t>
      </w:r>
    </w:p>
    <w:p w14:paraId="4BBEB6F0" w14:textId="77777777" w:rsidR="00C37609" w:rsidRDefault="00C37609" w:rsidP="008267B2">
      <w:pPr>
        <w:pStyle w:val="NoSpacing"/>
        <w:rPr>
          <w:rFonts w:ascii="Arial" w:hAnsi="Arial" w:cs="Arial"/>
          <w:sz w:val="28"/>
          <w:szCs w:val="28"/>
        </w:rPr>
      </w:pPr>
    </w:p>
    <w:p w14:paraId="02677E0F" w14:textId="05227BDD" w:rsidR="00AF04BC" w:rsidRDefault="00C37609" w:rsidP="00AF04BC">
      <w:pPr>
        <w:pStyle w:val="NoSpacing"/>
        <w:rPr>
          <w:rFonts w:ascii="Arial" w:hAnsi="Arial" w:cs="Arial"/>
          <w:sz w:val="28"/>
          <w:szCs w:val="28"/>
        </w:rPr>
      </w:pPr>
      <w:r>
        <w:rPr>
          <w:rFonts w:ascii="Arial" w:hAnsi="Arial" w:cs="Arial"/>
          <w:sz w:val="28"/>
          <w:szCs w:val="28"/>
        </w:rPr>
        <w:t>3</w:t>
      </w:r>
      <w:r w:rsidR="00113E98">
        <w:rPr>
          <w:rFonts w:ascii="Arial" w:hAnsi="Arial" w:cs="Arial"/>
          <w:sz w:val="28"/>
          <w:szCs w:val="28"/>
        </w:rPr>
        <w:t xml:space="preserve">.6 </w:t>
      </w:r>
      <w:r w:rsidR="00AF04BC">
        <w:rPr>
          <w:rFonts w:ascii="Arial" w:hAnsi="Arial" w:cs="Arial"/>
          <w:sz w:val="28"/>
          <w:szCs w:val="28"/>
        </w:rPr>
        <w:t>Concerns have also been raised regarding the effect of the loss of PIP DL on affordability of housing and consequently on homelessness</w:t>
      </w:r>
      <w:r w:rsidR="00AF04BC">
        <w:rPr>
          <w:rStyle w:val="EndnoteReference"/>
          <w:rFonts w:ascii="Arial" w:hAnsi="Arial" w:cs="Arial"/>
          <w:sz w:val="28"/>
          <w:szCs w:val="28"/>
        </w:rPr>
        <w:endnoteReference w:id="7"/>
      </w:r>
      <w:r w:rsidR="00AF04BC">
        <w:rPr>
          <w:rFonts w:ascii="Arial" w:hAnsi="Arial" w:cs="Arial"/>
          <w:sz w:val="28"/>
          <w:szCs w:val="28"/>
        </w:rPr>
        <w:t xml:space="preserve">. </w:t>
      </w:r>
      <w:r w:rsidR="000960FF">
        <w:rPr>
          <w:rFonts w:ascii="Arial" w:hAnsi="Arial" w:cs="Arial"/>
          <w:sz w:val="28"/>
          <w:szCs w:val="28"/>
        </w:rPr>
        <w:t xml:space="preserve">Receipt of </w:t>
      </w:r>
      <w:r w:rsidR="00AF04BC">
        <w:rPr>
          <w:rFonts w:ascii="Arial" w:hAnsi="Arial" w:cs="Arial"/>
          <w:sz w:val="28"/>
          <w:szCs w:val="28"/>
        </w:rPr>
        <w:t>PIP</w:t>
      </w:r>
      <w:r w:rsidR="00C938AE">
        <w:rPr>
          <w:rFonts w:ascii="Arial" w:hAnsi="Arial" w:cs="Arial"/>
          <w:sz w:val="28"/>
          <w:szCs w:val="28"/>
        </w:rPr>
        <w:t xml:space="preserve"> DL</w:t>
      </w:r>
      <w:r w:rsidR="00AF04BC">
        <w:rPr>
          <w:rFonts w:ascii="Arial" w:hAnsi="Arial" w:cs="Arial"/>
          <w:sz w:val="28"/>
          <w:szCs w:val="28"/>
        </w:rPr>
        <w:t xml:space="preserve"> protects tenants from the benefit cap and </w:t>
      </w:r>
      <w:r w:rsidR="00565DE4">
        <w:rPr>
          <w:rFonts w:ascii="Arial" w:hAnsi="Arial" w:cs="Arial"/>
          <w:sz w:val="28"/>
          <w:szCs w:val="28"/>
        </w:rPr>
        <w:t xml:space="preserve">single childless </w:t>
      </w:r>
      <w:r w:rsidR="00AF04BC">
        <w:rPr>
          <w:rFonts w:ascii="Arial" w:hAnsi="Arial" w:cs="Arial"/>
          <w:sz w:val="28"/>
          <w:szCs w:val="28"/>
        </w:rPr>
        <w:t>under-35s from the shared accommodation rate</w:t>
      </w:r>
      <w:r w:rsidR="00834395">
        <w:rPr>
          <w:rFonts w:ascii="Arial" w:hAnsi="Arial" w:cs="Arial"/>
          <w:sz w:val="28"/>
          <w:szCs w:val="28"/>
        </w:rPr>
        <w:t xml:space="preserve"> (SAR)</w:t>
      </w:r>
      <w:r w:rsidR="00AF04BC">
        <w:rPr>
          <w:rFonts w:ascii="Arial" w:hAnsi="Arial" w:cs="Arial"/>
          <w:sz w:val="28"/>
          <w:szCs w:val="28"/>
        </w:rPr>
        <w:t xml:space="preserve"> of the Local Housing Allowance (LHA) (which determines the amount of private sector rent eligible for UC or Housing Benefit)</w:t>
      </w:r>
      <w:r w:rsidR="009B1D6D">
        <w:rPr>
          <w:rFonts w:ascii="Arial" w:hAnsi="Arial" w:cs="Arial"/>
          <w:sz w:val="28"/>
          <w:szCs w:val="28"/>
        </w:rPr>
        <w:t xml:space="preserve"> – accommodation is often unavailable at capped or SAR levels</w:t>
      </w:r>
      <w:r w:rsidR="00AF04BC">
        <w:rPr>
          <w:rFonts w:ascii="Arial" w:hAnsi="Arial" w:cs="Arial"/>
          <w:sz w:val="28"/>
          <w:szCs w:val="28"/>
        </w:rPr>
        <w:t>. PIP is also commonly used to help bridge the frequent shortfall between the LHA and actual rent.</w:t>
      </w:r>
    </w:p>
    <w:p w14:paraId="5DCC40E0" w14:textId="77777777" w:rsidR="00C938AE" w:rsidRDefault="00C938AE" w:rsidP="00AF04BC">
      <w:pPr>
        <w:pStyle w:val="NoSpacing"/>
        <w:rPr>
          <w:rFonts w:ascii="Arial" w:hAnsi="Arial" w:cs="Arial"/>
          <w:sz w:val="28"/>
          <w:szCs w:val="28"/>
        </w:rPr>
      </w:pPr>
    </w:p>
    <w:p w14:paraId="103B659A" w14:textId="5585A3B4" w:rsidR="00C938AE" w:rsidRDefault="00C938AE" w:rsidP="00AF04BC">
      <w:pPr>
        <w:pStyle w:val="NoSpacing"/>
        <w:rPr>
          <w:rFonts w:ascii="Arial" w:hAnsi="Arial" w:cs="Arial"/>
          <w:sz w:val="28"/>
          <w:szCs w:val="28"/>
        </w:rPr>
      </w:pPr>
      <w:r>
        <w:rPr>
          <w:rFonts w:ascii="Arial" w:hAnsi="Arial" w:cs="Arial"/>
          <w:sz w:val="28"/>
          <w:szCs w:val="28"/>
        </w:rPr>
        <w:t xml:space="preserve">3.7 For all of these reasons, </w:t>
      </w:r>
      <w:r w:rsidR="00C6329C">
        <w:rPr>
          <w:rFonts w:ascii="Arial" w:hAnsi="Arial" w:cs="Arial"/>
          <w:sz w:val="28"/>
          <w:szCs w:val="28"/>
        </w:rPr>
        <w:t>we are clear that the proposed restriction of access to PIP DL should not go ahead.</w:t>
      </w:r>
    </w:p>
    <w:p w14:paraId="611980DC" w14:textId="77777777" w:rsidR="00920C0C" w:rsidRDefault="00920C0C" w:rsidP="00AF04BC">
      <w:pPr>
        <w:pStyle w:val="NoSpacing"/>
        <w:rPr>
          <w:rFonts w:ascii="Arial" w:hAnsi="Arial" w:cs="Arial"/>
          <w:sz w:val="28"/>
          <w:szCs w:val="28"/>
        </w:rPr>
      </w:pPr>
    </w:p>
    <w:p w14:paraId="597FAA52" w14:textId="4D288AF2" w:rsidR="00920C0C" w:rsidRPr="006853B2" w:rsidRDefault="00920C0C" w:rsidP="00AF04BC">
      <w:pPr>
        <w:pStyle w:val="NoSpacing"/>
        <w:rPr>
          <w:rFonts w:ascii="Arial" w:hAnsi="Arial" w:cs="Arial"/>
          <w:sz w:val="28"/>
          <w:szCs w:val="28"/>
        </w:rPr>
      </w:pPr>
      <w:r>
        <w:rPr>
          <w:rFonts w:ascii="Arial" w:hAnsi="Arial" w:cs="Arial"/>
          <w:sz w:val="28"/>
          <w:szCs w:val="28"/>
        </w:rPr>
        <w:t>3.8 There will also be “a review of the PIP assessment”</w:t>
      </w:r>
      <w:r w:rsidR="00682F68">
        <w:rPr>
          <w:rFonts w:ascii="Arial" w:hAnsi="Arial" w:cs="Arial"/>
          <w:sz w:val="28"/>
          <w:szCs w:val="28"/>
        </w:rPr>
        <w:t>. It has long been the view of disability organisations</w:t>
      </w:r>
      <w:r w:rsidR="007B3E38">
        <w:rPr>
          <w:rFonts w:ascii="Arial" w:hAnsi="Arial" w:cs="Arial"/>
          <w:sz w:val="28"/>
          <w:szCs w:val="28"/>
        </w:rPr>
        <w:t xml:space="preserve"> and DPOs</w:t>
      </w:r>
      <w:r w:rsidR="00682F68">
        <w:rPr>
          <w:rFonts w:ascii="Arial" w:hAnsi="Arial" w:cs="Arial"/>
          <w:sz w:val="28"/>
          <w:szCs w:val="28"/>
        </w:rPr>
        <w:t xml:space="preserve"> that</w:t>
      </w:r>
      <w:r w:rsidR="002C3F14">
        <w:rPr>
          <w:rFonts w:ascii="Arial" w:hAnsi="Arial" w:cs="Arial"/>
          <w:sz w:val="28"/>
          <w:szCs w:val="28"/>
        </w:rPr>
        <w:t xml:space="preserve"> such a review is needed, but with the direct involvement of DPOs and in order to improve the process for Disabled people (not to restrict entitlement).</w:t>
      </w:r>
    </w:p>
    <w:p w14:paraId="7FF13F01" w14:textId="77777777" w:rsidR="002344D8" w:rsidRDefault="002344D8" w:rsidP="002344D8">
      <w:pPr>
        <w:pStyle w:val="NoSpacing"/>
        <w:rPr>
          <w:rFonts w:ascii="Arial" w:hAnsi="Arial" w:cs="Arial"/>
          <w:sz w:val="28"/>
          <w:szCs w:val="28"/>
        </w:rPr>
      </w:pPr>
    </w:p>
    <w:p w14:paraId="78D1ADF1" w14:textId="3C8EF287" w:rsidR="00BD0D54" w:rsidRPr="000B5C58" w:rsidRDefault="005D6B8C" w:rsidP="00BD0D54">
      <w:pPr>
        <w:pStyle w:val="Heading2"/>
        <w:rPr>
          <w:rFonts w:ascii="Arial" w:hAnsi="Arial" w:cs="Arial"/>
          <w:b/>
          <w:bCs/>
          <w:sz w:val="28"/>
          <w:szCs w:val="28"/>
        </w:rPr>
      </w:pPr>
      <w:r>
        <w:rPr>
          <w:rFonts w:ascii="Arial" w:hAnsi="Arial" w:cs="Arial"/>
          <w:b/>
          <w:bCs/>
          <w:sz w:val="28"/>
          <w:szCs w:val="28"/>
        </w:rPr>
        <w:t>4</w:t>
      </w:r>
      <w:r w:rsidR="00876798">
        <w:rPr>
          <w:rFonts w:ascii="Arial" w:hAnsi="Arial" w:cs="Arial"/>
          <w:b/>
          <w:bCs/>
          <w:sz w:val="28"/>
          <w:szCs w:val="28"/>
        </w:rPr>
        <w:t>. Abolition of the Work Capability Assessment</w:t>
      </w:r>
    </w:p>
    <w:p w14:paraId="1FEA53F9" w14:textId="0AF81C60" w:rsidR="00E463E1" w:rsidRDefault="00E463E1" w:rsidP="00003D55">
      <w:pPr>
        <w:pStyle w:val="NoSpacing"/>
        <w:rPr>
          <w:rFonts w:ascii="Arial" w:hAnsi="Arial" w:cs="Arial"/>
          <w:sz w:val="28"/>
          <w:szCs w:val="28"/>
        </w:rPr>
      </w:pPr>
      <w:r>
        <w:rPr>
          <w:rFonts w:ascii="Arial" w:hAnsi="Arial" w:cs="Arial"/>
          <w:sz w:val="28"/>
          <w:szCs w:val="28"/>
        </w:rPr>
        <w:t>(</w:t>
      </w:r>
      <w:r w:rsidR="009A7661">
        <w:rPr>
          <w:rFonts w:ascii="Arial" w:hAnsi="Arial" w:cs="Arial"/>
          <w:sz w:val="28"/>
          <w:szCs w:val="28"/>
        </w:rPr>
        <w:t>The</w:t>
      </w:r>
      <w:r>
        <w:rPr>
          <w:rFonts w:ascii="Arial" w:hAnsi="Arial" w:cs="Arial"/>
          <w:sz w:val="28"/>
          <w:szCs w:val="28"/>
        </w:rPr>
        <w:t xml:space="preserve"> Government is not consulting on this).</w:t>
      </w:r>
    </w:p>
    <w:p w14:paraId="65FB6E61" w14:textId="77777777" w:rsidR="00E463E1" w:rsidRDefault="00E463E1" w:rsidP="00003D55">
      <w:pPr>
        <w:pStyle w:val="NoSpacing"/>
        <w:rPr>
          <w:rFonts w:ascii="Arial" w:hAnsi="Arial" w:cs="Arial"/>
          <w:sz w:val="28"/>
          <w:szCs w:val="28"/>
        </w:rPr>
      </w:pPr>
    </w:p>
    <w:p w14:paraId="19B63F9F" w14:textId="6C4B77C6" w:rsidR="00B950FC" w:rsidRDefault="00C9604B" w:rsidP="00003D55">
      <w:pPr>
        <w:pStyle w:val="NoSpacing"/>
        <w:rPr>
          <w:rFonts w:ascii="Arial" w:hAnsi="Arial" w:cs="Arial"/>
          <w:sz w:val="28"/>
          <w:szCs w:val="28"/>
        </w:rPr>
      </w:pPr>
      <w:r>
        <w:rPr>
          <w:rFonts w:ascii="Arial" w:hAnsi="Arial" w:cs="Arial"/>
          <w:sz w:val="28"/>
          <w:szCs w:val="28"/>
        </w:rPr>
        <w:lastRenderedPageBreak/>
        <w:t>4</w:t>
      </w:r>
      <w:r w:rsidR="00A409D2">
        <w:rPr>
          <w:rFonts w:ascii="Arial" w:hAnsi="Arial" w:cs="Arial"/>
          <w:sz w:val="28"/>
          <w:szCs w:val="28"/>
        </w:rPr>
        <w:t xml:space="preserve">.1 </w:t>
      </w:r>
      <w:r w:rsidR="00E42B25">
        <w:rPr>
          <w:rFonts w:ascii="Arial" w:hAnsi="Arial" w:cs="Arial"/>
          <w:sz w:val="28"/>
          <w:szCs w:val="28"/>
        </w:rPr>
        <w:t>The proposal to a</w:t>
      </w:r>
      <w:r w:rsidR="00DF022C">
        <w:rPr>
          <w:rFonts w:ascii="Arial" w:hAnsi="Arial" w:cs="Arial"/>
          <w:sz w:val="28"/>
          <w:szCs w:val="28"/>
        </w:rPr>
        <w:t>bolish the WCA may seem su</w:t>
      </w:r>
      <w:r w:rsidR="006D0CD7">
        <w:rPr>
          <w:rFonts w:ascii="Arial" w:hAnsi="Arial" w:cs="Arial"/>
          <w:sz w:val="28"/>
          <w:szCs w:val="28"/>
        </w:rPr>
        <w:t>perficially welcome</w:t>
      </w:r>
      <w:r w:rsidR="00C24DDA">
        <w:rPr>
          <w:rFonts w:ascii="Arial" w:hAnsi="Arial" w:cs="Arial"/>
          <w:sz w:val="28"/>
          <w:szCs w:val="28"/>
        </w:rPr>
        <w:t>.</w:t>
      </w:r>
      <w:r w:rsidR="006D0CD7">
        <w:rPr>
          <w:rFonts w:ascii="Arial" w:hAnsi="Arial" w:cs="Arial"/>
          <w:sz w:val="28"/>
          <w:szCs w:val="28"/>
        </w:rPr>
        <w:t xml:space="preserve"> </w:t>
      </w:r>
      <w:r w:rsidR="00C24DDA">
        <w:rPr>
          <w:rFonts w:ascii="Arial" w:hAnsi="Arial" w:cs="Arial"/>
          <w:sz w:val="28"/>
          <w:szCs w:val="28"/>
        </w:rPr>
        <w:t>T</w:t>
      </w:r>
      <w:r w:rsidR="006D0CD7">
        <w:rPr>
          <w:rFonts w:ascii="Arial" w:hAnsi="Arial" w:cs="Arial"/>
          <w:sz w:val="28"/>
          <w:szCs w:val="28"/>
        </w:rPr>
        <w:t xml:space="preserve">he WCA is widely resented and feared, as its often stressful nature and </w:t>
      </w:r>
      <w:r w:rsidR="00260755">
        <w:rPr>
          <w:rFonts w:ascii="Arial" w:hAnsi="Arial" w:cs="Arial"/>
          <w:sz w:val="28"/>
          <w:szCs w:val="28"/>
        </w:rPr>
        <w:t>unpredictable</w:t>
      </w:r>
      <w:r w:rsidR="00BA1B04">
        <w:rPr>
          <w:rFonts w:ascii="Arial" w:hAnsi="Arial" w:cs="Arial"/>
          <w:sz w:val="28"/>
          <w:szCs w:val="28"/>
        </w:rPr>
        <w:t xml:space="preserve"> outcome can be an unpleasant and financially very damaging experience for the claimant. </w:t>
      </w:r>
    </w:p>
    <w:p w14:paraId="5D75EA26" w14:textId="77777777" w:rsidR="00A409D2" w:rsidRDefault="00A409D2" w:rsidP="00003D55">
      <w:pPr>
        <w:pStyle w:val="NoSpacing"/>
        <w:rPr>
          <w:rFonts w:ascii="Arial" w:hAnsi="Arial" w:cs="Arial"/>
          <w:sz w:val="28"/>
          <w:szCs w:val="28"/>
        </w:rPr>
      </w:pPr>
    </w:p>
    <w:p w14:paraId="38E5ED14" w14:textId="5FFDBC3C" w:rsidR="00A409D2" w:rsidRDefault="00C9604B" w:rsidP="00003D55">
      <w:pPr>
        <w:pStyle w:val="NoSpacing"/>
        <w:rPr>
          <w:rFonts w:ascii="Arial" w:hAnsi="Arial" w:cs="Arial"/>
          <w:sz w:val="28"/>
          <w:szCs w:val="28"/>
        </w:rPr>
      </w:pPr>
      <w:r>
        <w:rPr>
          <w:rFonts w:ascii="Arial" w:hAnsi="Arial" w:cs="Arial"/>
          <w:sz w:val="28"/>
          <w:szCs w:val="28"/>
        </w:rPr>
        <w:t>4</w:t>
      </w:r>
      <w:r w:rsidR="009E1481">
        <w:rPr>
          <w:rFonts w:ascii="Arial" w:hAnsi="Arial" w:cs="Arial"/>
          <w:sz w:val="28"/>
          <w:szCs w:val="28"/>
        </w:rPr>
        <w:t>.2 However,</w:t>
      </w:r>
      <w:r w:rsidR="002E33C8">
        <w:rPr>
          <w:rFonts w:ascii="Arial" w:hAnsi="Arial" w:cs="Arial"/>
          <w:sz w:val="28"/>
          <w:szCs w:val="28"/>
        </w:rPr>
        <w:t xml:space="preserve"> also highly problematic are </w:t>
      </w:r>
      <w:r w:rsidR="009E1481">
        <w:rPr>
          <w:rFonts w:ascii="Arial" w:hAnsi="Arial" w:cs="Arial"/>
          <w:sz w:val="28"/>
          <w:szCs w:val="28"/>
        </w:rPr>
        <w:t>the proposal</w:t>
      </w:r>
      <w:r w:rsidR="00756F6B">
        <w:rPr>
          <w:rFonts w:ascii="Arial" w:hAnsi="Arial" w:cs="Arial"/>
          <w:sz w:val="28"/>
          <w:szCs w:val="28"/>
        </w:rPr>
        <w:t>s</w:t>
      </w:r>
      <w:r w:rsidR="009E1481">
        <w:rPr>
          <w:rFonts w:ascii="Arial" w:hAnsi="Arial" w:cs="Arial"/>
          <w:sz w:val="28"/>
          <w:szCs w:val="28"/>
        </w:rPr>
        <w:t xml:space="preserve"> to replace </w:t>
      </w:r>
      <w:r w:rsidR="00EA4921">
        <w:rPr>
          <w:rFonts w:ascii="Arial" w:hAnsi="Arial" w:cs="Arial"/>
          <w:sz w:val="28"/>
          <w:szCs w:val="28"/>
        </w:rPr>
        <w:t>the WCA</w:t>
      </w:r>
      <w:r w:rsidR="009E1481">
        <w:rPr>
          <w:rFonts w:ascii="Arial" w:hAnsi="Arial" w:cs="Arial"/>
          <w:sz w:val="28"/>
          <w:szCs w:val="28"/>
        </w:rPr>
        <w:t xml:space="preserve"> with:</w:t>
      </w:r>
    </w:p>
    <w:p w14:paraId="19041A5C" w14:textId="77777777" w:rsidR="00B71564" w:rsidRDefault="00B71564" w:rsidP="00003D55">
      <w:pPr>
        <w:pStyle w:val="NoSpacing"/>
        <w:rPr>
          <w:rFonts w:ascii="Arial" w:hAnsi="Arial" w:cs="Arial"/>
          <w:sz w:val="28"/>
          <w:szCs w:val="28"/>
        </w:rPr>
      </w:pPr>
    </w:p>
    <w:p w14:paraId="74B792AE" w14:textId="313FEDF5" w:rsidR="00B71564" w:rsidRDefault="00B71564" w:rsidP="0041623E">
      <w:pPr>
        <w:pStyle w:val="NoSpacing"/>
        <w:numPr>
          <w:ilvl w:val="0"/>
          <w:numId w:val="5"/>
        </w:numPr>
        <w:rPr>
          <w:rFonts w:ascii="Arial" w:hAnsi="Arial" w:cs="Arial"/>
          <w:sz w:val="28"/>
          <w:szCs w:val="28"/>
        </w:rPr>
      </w:pPr>
      <w:r>
        <w:rPr>
          <w:rFonts w:ascii="Arial" w:hAnsi="Arial" w:cs="Arial"/>
          <w:sz w:val="28"/>
          <w:szCs w:val="28"/>
        </w:rPr>
        <w:t xml:space="preserve">Personal Independence Payment (PIP) as the link to </w:t>
      </w:r>
      <w:r w:rsidR="007009EB">
        <w:rPr>
          <w:rFonts w:ascii="Arial" w:hAnsi="Arial" w:cs="Arial"/>
          <w:sz w:val="28"/>
          <w:szCs w:val="28"/>
        </w:rPr>
        <w:t xml:space="preserve">the </w:t>
      </w:r>
      <w:r w:rsidR="00DE17E1">
        <w:rPr>
          <w:rFonts w:ascii="Arial" w:hAnsi="Arial" w:cs="Arial"/>
          <w:sz w:val="28"/>
          <w:szCs w:val="28"/>
        </w:rPr>
        <w:t>“health element”</w:t>
      </w:r>
      <w:r w:rsidR="007137BD">
        <w:rPr>
          <w:rStyle w:val="EndnoteReference"/>
          <w:rFonts w:ascii="Arial" w:hAnsi="Arial" w:cs="Arial"/>
          <w:sz w:val="28"/>
          <w:szCs w:val="28"/>
        </w:rPr>
        <w:endnoteReference w:id="8"/>
      </w:r>
      <w:r w:rsidR="00DE17E1">
        <w:rPr>
          <w:rFonts w:ascii="Arial" w:hAnsi="Arial" w:cs="Arial"/>
          <w:sz w:val="28"/>
          <w:szCs w:val="28"/>
        </w:rPr>
        <w:t xml:space="preserve"> of </w:t>
      </w:r>
      <w:r w:rsidR="00B25432">
        <w:rPr>
          <w:rFonts w:ascii="Arial" w:hAnsi="Arial" w:cs="Arial"/>
          <w:sz w:val="28"/>
          <w:szCs w:val="28"/>
        </w:rPr>
        <w:t xml:space="preserve">UC; and </w:t>
      </w:r>
    </w:p>
    <w:p w14:paraId="34768080" w14:textId="77777777" w:rsidR="00B25432" w:rsidRDefault="00B25432" w:rsidP="00003D55">
      <w:pPr>
        <w:pStyle w:val="NoSpacing"/>
        <w:rPr>
          <w:rFonts w:ascii="Arial" w:hAnsi="Arial" w:cs="Arial"/>
          <w:sz w:val="28"/>
          <w:szCs w:val="28"/>
        </w:rPr>
      </w:pPr>
    </w:p>
    <w:p w14:paraId="6312D350" w14:textId="05A4CD12" w:rsidR="00B25432" w:rsidRDefault="000D7A5F" w:rsidP="0041623E">
      <w:pPr>
        <w:pStyle w:val="NoSpacing"/>
        <w:numPr>
          <w:ilvl w:val="0"/>
          <w:numId w:val="5"/>
        </w:numPr>
        <w:rPr>
          <w:rFonts w:ascii="Arial" w:hAnsi="Arial" w:cs="Arial"/>
          <w:sz w:val="28"/>
          <w:szCs w:val="28"/>
        </w:rPr>
      </w:pPr>
      <w:r>
        <w:rPr>
          <w:rFonts w:ascii="Arial" w:hAnsi="Arial" w:cs="Arial"/>
          <w:sz w:val="28"/>
          <w:szCs w:val="28"/>
        </w:rPr>
        <w:t>i</w:t>
      </w:r>
      <w:r w:rsidR="00B25432">
        <w:rPr>
          <w:rFonts w:ascii="Arial" w:hAnsi="Arial" w:cs="Arial"/>
          <w:sz w:val="28"/>
          <w:szCs w:val="28"/>
        </w:rPr>
        <w:t>ndividual work-related assessments for most claimants currently exempt from them</w:t>
      </w:r>
    </w:p>
    <w:p w14:paraId="7FF49E60" w14:textId="77777777" w:rsidR="00E02895" w:rsidRDefault="00E02895" w:rsidP="00003D55">
      <w:pPr>
        <w:pStyle w:val="NoSpacing"/>
        <w:rPr>
          <w:rFonts w:ascii="Arial" w:hAnsi="Arial" w:cs="Arial"/>
          <w:sz w:val="28"/>
          <w:szCs w:val="28"/>
        </w:rPr>
      </w:pPr>
    </w:p>
    <w:p w14:paraId="7805E397" w14:textId="50C52F6E" w:rsidR="00E02895" w:rsidRDefault="00D605D1" w:rsidP="00003D55">
      <w:pPr>
        <w:pStyle w:val="NoSpacing"/>
        <w:rPr>
          <w:rFonts w:ascii="Arial" w:hAnsi="Arial" w:cs="Arial"/>
          <w:sz w:val="28"/>
          <w:szCs w:val="28"/>
        </w:rPr>
      </w:pPr>
      <w:r>
        <w:rPr>
          <w:rFonts w:ascii="Arial" w:hAnsi="Arial" w:cs="Arial"/>
          <w:sz w:val="28"/>
          <w:szCs w:val="28"/>
        </w:rPr>
        <w:t>A massive “cliff edge” would be associated with PIP qualification</w:t>
      </w:r>
      <w:r w:rsidR="003A4F6C">
        <w:rPr>
          <w:rFonts w:ascii="Arial" w:hAnsi="Arial" w:cs="Arial"/>
          <w:sz w:val="28"/>
          <w:szCs w:val="28"/>
        </w:rPr>
        <w:t xml:space="preserve"> (PIP itself and the UC health element being simultaneously at stake)</w:t>
      </w:r>
      <w:r w:rsidR="00417A31">
        <w:rPr>
          <w:rFonts w:ascii="Arial" w:hAnsi="Arial" w:cs="Arial"/>
          <w:sz w:val="28"/>
          <w:szCs w:val="28"/>
        </w:rPr>
        <w:t xml:space="preserve">; and the more widespread </w:t>
      </w:r>
      <w:r w:rsidR="0049443B">
        <w:rPr>
          <w:rFonts w:ascii="Arial" w:hAnsi="Arial" w:cs="Arial"/>
          <w:sz w:val="28"/>
          <w:szCs w:val="28"/>
        </w:rPr>
        <w:t xml:space="preserve">individual work-related assessments </w:t>
      </w:r>
      <w:r w:rsidR="00365B56">
        <w:rPr>
          <w:rFonts w:ascii="Arial" w:hAnsi="Arial" w:cs="Arial"/>
          <w:sz w:val="28"/>
          <w:szCs w:val="28"/>
        </w:rPr>
        <w:t xml:space="preserve">would (being compulsory) presumably be backed up by the threat of sanctions, </w:t>
      </w:r>
      <w:r w:rsidR="00C627CE">
        <w:rPr>
          <w:rFonts w:ascii="Arial" w:hAnsi="Arial" w:cs="Arial"/>
          <w:sz w:val="28"/>
          <w:szCs w:val="28"/>
        </w:rPr>
        <w:t>with the associated “fear factor”.</w:t>
      </w:r>
    </w:p>
    <w:p w14:paraId="5082DB3D" w14:textId="77777777" w:rsidR="005505A0" w:rsidRDefault="005505A0" w:rsidP="00003D55">
      <w:pPr>
        <w:pStyle w:val="NoSpacing"/>
        <w:rPr>
          <w:rFonts w:ascii="Arial" w:hAnsi="Arial" w:cs="Arial"/>
          <w:sz w:val="28"/>
          <w:szCs w:val="28"/>
        </w:rPr>
      </w:pPr>
    </w:p>
    <w:p w14:paraId="6BACBBDF" w14:textId="63FA9285" w:rsidR="005505A0" w:rsidRDefault="00C9604B" w:rsidP="00003D55">
      <w:pPr>
        <w:pStyle w:val="NoSpacing"/>
        <w:rPr>
          <w:rFonts w:ascii="Arial" w:hAnsi="Arial" w:cs="Arial"/>
          <w:sz w:val="28"/>
          <w:szCs w:val="28"/>
        </w:rPr>
      </w:pPr>
      <w:r>
        <w:rPr>
          <w:rFonts w:ascii="Arial" w:hAnsi="Arial" w:cs="Arial"/>
          <w:sz w:val="28"/>
          <w:szCs w:val="28"/>
        </w:rPr>
        <w:t>4</w:t>
      </w:r>
      <w:r w:rsidR="005505A0">
        <w:rPr>
          <w:rFonts w:ascii="Arial" w:hAnsi="Arial" w:cs="Arial"/>
          <w:sz w:val="28"/>
          <w:szCs w:val="28"/>
        </w:rPr>
        <w:t xml:space="preserve">.3 </w:t>
      </w:r>
      <w:r w:rsidR="00E21A84">
        <w:rPr>
          <w:rFonts w:ascii="Arial" w:hAnsi="Arial" w:cs="Arial"/>
          <w:sz w:val="28"/>
          <w:szCs w:val="28"/>
        </w:rPr>
        <w:t xml:space="preserve">Given also that PIP is to </w:t>
      </w:r>
      <w:r w:rsidR="00BD2EAD">
        <w:rPr>
          <w:rFonts w:ascii="Arial" w:hAnsi="Arial" w:cs="Arial"/>
          <w:sz w:val="28"/>
          <w:szCs w:val="28"/>
        </w:rPr>
        <w:t xml:space="preserve">become much harder to obtain under the Green Paper proposals (see </w:t>
      </w:r>
      <w:r w:rsidR="000C2539">
        <w:rPr>
          <w:rFonts w:ascii="Arial" w:hAnsi="Arial" w:cs="Arial"/>
          <w:sz w:val="28"/>
          <w:szCs w:val="28"/>
        </w:rPr>
        <w:t>section 3 above</w:t>
      </w:r>
      <w:r w:rsidR="00BD2EAD">
        <w:rPr>
          <w:rFonts w:ascii="Arial" w:hAnsi="Arial" w:cs="Arial"/>
          <w:sz w:val="28"/>
          <w:szCs w:val="28"/>
        </w:rPr>
        <w:t xml:space="preserve">) </w:t>
      </w:r>
      <w:r w:rsidR="00FB4AF2">
        <w:rPr>
          <w:rFonts w:ascii="Arial" w:hAnsi="Arial" w:cs="Arial"/>
          <w:sz w:val="28"/>
          <w:szCs w:val="28"/>
        </w:rPr>
        <w:t xml:space="preserve">we do not consider that the WCA should be abolished, unless and until something preferable </w:t>
      </w:r>
      <w:r w:rsidR="00FA4D92">
        <w:rPr>
          <w:rFonts w:ascii="Arial" w:hAnsi="Arial" w:cs="Arial"/>
          <w:sz w:val="28"/>
          <w:szCs w:val="28"/>
        </w:rPr>
        <w:t xml:space="preserve">(rather than equally or even more problematic) has been identified </w:t>
      </w:r>
      <w:r w:rsidR="00561C3C">
        <w:rPr>
          <w:rFonts w:ascii="Arial" w:hAnsi="Arial" w:cs="Arial"/>
          <w:sz w:val="28"/>
          <w:szCs w:val="28"/>
        </w:rPr>
        <w:t>to replace it.</w:t>
      </w:r>
    </w:p>
    <w:p w14:paraId="43502F2B" w14:textId="77777777" w:rsidR="008F6BF1" w:rsidRDefault="008F6BF1" w:rsidP="00003D55">
      <w:pPr>
        <w:pStyle w:val="NoSpacing"/>
        <w:rPr>
          <w:rFonts w:ascii="Arial" w:hAnsi="Arial" w:cs="Arial"/>
          <w:sz w:val="28"/>
          <w:szCs w:val="28"/>
        </w:rPr>
      </w:pPr>
    </w:p>
    <w:p w14:paraId="6BF34626" w14:textId="224F5AE9" w:rsidR="008F6BF1" w:rsidRDefault="00C9604B" w:rsidP="00003D55">
      <w:pPr>
        <w:pStyle w:val="NoSpacing"/>
        <w:rPr>
          <w:rFonts w:ascii="Arial" w:hAnsi="Arial" w:cs="Arial"/>
          <w:sz w:val="28"/>
          <w:szCs w:val="28"/>
        </w:rPr>
      </w:pPr>
      <w:r>
        <w:rPr>
          <w:rFonts w:ascii="Arial" w:hAnsi="Arial" w:cs="Arial"/>
          <w:sz w:val="28"/>
          <w:szCs w:val="28"/>
        </w:rPr>
        <w:t>4</w:t>
      </w:r>
      <w:r w:rsidR="008F6BF1">
        <w:rPr>
          <w:rFonts w:ascii="Arial" w:hAnsi="Arial" w:cs="Arial"/>
          <w:sz w:val="28"/>
          <w:szCs w:val="28"/>
        </w:rPr>
        <w:t xml:space="preserve">.4 </w:t>
      </w:r>
      <w:r w:rsidR="00011705">
        <w:rPr>
          <w:rFonts w:ascii="Arial" w:hAnsi="Arial" w:cs="Arial"/>
          <w:sz w:val="28"/>
          <w:szCs w:val="28"/>
        </w:rPr>
        <w:t>The Green Paper says that “</w:t>
      </w:r>
      <w:r w:rsidR="00283C24">
        <w:rPr>
          <w:rFonts w:ascii="Arial" w:hAnsi="Arial" w:cs="Arial"/>
          <w:sz w:val="28"/>
          <w:szCs w:val="28"/>
        </w:rPr>
        <w:t>i</w:t>
      </w:r>
      <w:r w:rsidR="00011705" w:rsidRPr="00011705">
        <w:rPr>
          <w:rFonts w:ascii="Arial" w:hAnsi="Arial" w:cs="Arial"/>
          <w:sz w:val="28"/>
          <w:szCs w:val="28"/>
        </w:rPr>
        <w:t>n taking forward this reform, we will consider how to best support those with work-limiting health conditions who may not be entitled to PIP and the appropriate rules for those in specific circumstances, such as end of life, pregnancy or cancer</w:t>
      </w:r>
      <w:r w:rsidR="00283C24">
        <w:rPr>
          <w:rFonts w:ascii="Arial" w:hAnsi="Arial" w:cs="Arial"/>
          <w:sz w:val="28"/>
          <w:szCs w:val="28"/>
        </w:rPr>
        <w:t>”</w:t>
      </w:r>
      <w:r w:rsidR="001631E6">
        <w:rPr>
          <w:rFonts w:ascii="Arial" w:hAnsi="Arial" w:cs="Arial"/>
          <w:sz w:val="28"/>
          <w:szCs w:val="28"/>
        </w:rPr>
        <w:t xml:space="preserve"> (note 44)</w:t>
      </w:r>
      <w:r w:rsidR="00011705" w:rsidRPr="00011705">
        <w:rPr>
          <w:rFonts w:ascii="Arial" w:hAnsi="Arial" w:cs="Arial"/>
          <w:sz w:val="28"/>
          <w:szCs w:val="28"/>
        </w:rPr>
        <w:t>.</w:t>
      </w:r>
      <w:r w:rsidR="001631E6">
        <w:rPr>
          <w:rFonts w:ascii="Arial" w:hAnsi="Arial" w:cs="Arial"/>
          <w:sz w:val="28"/>
          <w:szCs w:val="28"/>
        </w:rPr>
        <w:t xml:space="preserve"> </w:t>
      </w:r>
      <w:r w:rsidR="00E478A1">
        <w:rPr>
          <w:rFonts w:ascii="Arial" w:hAnsi="Arial" w:cs="Arial"/>
          <w:sz w:val="28"/>
          <w:szCs w:val="28"/>
        </w:rPr>
        <w:t>This is important and we look forward to seeing more detail.</w:t>
      </w:r>
      <w:r w:rsidR="00011705" w:rsidRPr="00011705">
        <w:rPr>
          <w:rFonts w:ascii="Arial" w:hAnsi="Arial" w:cs="Arial"/>
          <w:sz w:val="28"/>
          <w:szCs w:val="28"/>
        </w:rPr>
        <w:t xml:space="preserve"> </w:t>
      </w:r>
    </w:p>
    <w:p w14:paraId="7D2127F6" w14:textId="77777777" w:rsidR="00561C3C" w:rsidRDefault="00561C3C" w:rsidP="00003D55">
      <w:pPr>
        <w:pStyle w:val="NoSpacing"/>
        <w:rPr>
          <w:rFonts w:ascii="Arial" w:hAnsi="Arial" w:cs="Arial"/>
          <w:sz w:val="28"/>
          <w:szCs w:val="28"/>
        </w:rPr>
      </w:pPr>
    </w:p>
    <w:p w14:paraId="4B5727AC" w14:textId="3BEA2065" w:rsidR="00BD2F7A" w:rsidRDefault="00C9604B" w:rsidP="00F24AB5">
      <w:pPr>
        <w:pStyle w:val="NoSpacing"/>
        <w:rPr>
          <w:rFonts w:ascii="Arial" w:hAnsi="Arial" w:cs="Arial"/>
          <w:sz w:val="28"/>
          <w:szCs w:val="28"/>
        </w:rPr>
      </w:pPr>
      <w:r>
        <w:rPr>
          <w:rFonts w:ascii="Arial" w:hAnsi="Arial" w:cs="Arial"/>
          <w:sz w:val="28"/>
          <w:szCs w:val="28"/>
        </w:rPr>
        <w:t>4</w:t>
      </w:r>
      <w:r w:rsidR="00561C3C">
        <w:rPr>
          <w:rFonts w:ascii="Arial" w:hAnsi="Arial" w:cs="Arial"/>
          <w:sz w:val="28"/>
          <w:szCs w:val="28"/>
        </w:rPr>
        <w:t>.</w:t>
      </w:r>
      <w:r w:rsidR="00392D16">
        <w:rPr>
          <w:rFonts w:ascii="Arial" w:hAnsi="Arial" w:cs="Arial"/>
          <w:sz w:val="28"/>
          <w:szCs w:val="28"/>
        </w:rPr>
        <w:t>5</w:t>
      </w:r>
      <w:r w:rsidR="00561C3C">
        <w:rPr>
          <w:rFonts w:ascii="Arial" w:hAnsi="Arial" w:cs="Arial"/>
          <w:sz w:val="28"/>
          <w:szCs w:val="28"/>
        </w:rPr>
        <w:t xml:space="preserve"> The proposal that </w:t>
      </w:r>
      <w:r w:rsidR="00F24AB5">
        <w:rPr>
          <w:rFonts w:ascii="Arial" w:hAnsi="Arial" w:cs="Arial"/>
          <w:sz w:val="28"/>
          <w:szCs w:val="28"/>
        </w:rPr>
        <w:t>“</w:t>
      </w:r>
      <w:r w:rsidR="00F24AB5" w:rsidRPr="00F24AB5">
        <w:rPr>
          <w:rFonts w:ascii="Arial" w:hAnsi="Arial" w:cs="Arial"/>
          <w:sz w:val="28"/>
          <w:szCs w:val="28"/>
        </w:rPr>
        <w:t>work in and of itself will not lead to someone being called for a reassessment or award review</w:t>
      </w:r>
      <w:r w:rsidR="00F24AB5">
        <w:rPr>
          <w:rFonts w:ascii="Arial" w:hAnsi="Arial" w:cs="Arial"/>
          <w:sz w:val="28"/>
          <w:szCs w:val="28"/>
        </w:rPr>
        <w:t xml:space="preserve">” is welcome as far as it goes but </w:t>
      </w:r>
      <w:r w:rsidR="00680671">
        <w:rPr>
          <w:rFonts w:ascii="Arial" w:hAnsi="Arial" w:cs="Arial"/>
          <w:sz w:val="28"/>
          <w:szCs w:val="28"/>
        </w:rPr>
        <w:t xml:space="preserve">will be a very temporary concession if the WCA is abolished </w:t>
      </w:r>
      <w:r w:rsidR="00024E06">
        <w:rPr>
          <w:rFonts w:ascii="Arial" w:hAnsi="Arial" w:cs="Arial"/>
          <w:sz w:val="28"/>
          <w:szCs w:val="28"/>
        </w:rPr>
        <w:t>shortly afterwards – as moving in or out of work does not affect the PIP assessment anyway.</w:t>
      </w:r>
    </w:p>
    <w:p w14:paraId="4F7B39E5" w14:textId="77777777" w:rsidR="00BD2F7A" w:rsidRDefault="00BD2F7A" w:rsidP="00F24AB5">
      <w:pPr>
        <w:pStyle w:val="NoSpacing"/>
        <w:rPr>
          <w:rFonts w:ascii="Arial" w:hAnsi="Arial" w:cs="Arial"/>
          <w:sz w:val="28"/>
          <w:szCs w:val="28"/>
        </w:rPr>
      </w:pPr>
    </w:p>
    <w:p w14:paraId="718F1C75" w14:textId="600460A1" w:rsidR="003A665C" w:rsidRDefault="00C9604B" w:rsidP="003A665C">
      <w:pPr>
        <w:pStyle w:val="NoSpacing"/>
        <w:rPr>
          <w:rFonts w:ascii="Arial" w:hAnsi="Arial" w:cs="Arial"/>
          <w:sz w:val="28"/>
          <w:szCs w:val="28"/>
        </w:rPr>
      </w:pPr>
      <w:r>
        <w:rPr>
          <w:rFonts w:ascii="Arial" w:hAnsi="Arial" w:cs="Arial"/>
          <w:sz w:val="28"/>
          <w:szCs w:val="28"/>
        </w:rPr>
        <w:lastRenderedPageBreak/>
        <w:t>4</w:t>
      </w:r>
      <w:r w:rsidR="003A665C">
        <w:rPr>
          <w:rFonts w:ascii="Arial" w:hAnsi="Arial" w:cs="Arial"/>
          <w:sz w:val="28"/>
          <w:szCs w:val="28"/>
        </w:rPr>
        <w:t>.</w:t>
      </w:r>
      <w:r w:rsidR="00392D16">
        <w:rPr>
          <w:rFonts w:ascii="Arial" w:hAnsi="Arial" w:cs="Arial"/>
          <w:sz w:val="28"/>
          <w:szCs w:val="28"/>
        </w:rPr>
        <w:t>6</w:t>
      </w:r>
      <w:r w:rsidR="003A665C">
        <w:rPr>
          <w:rFonts w:ascii="Arial" w:hAnsi="Arial" w:cs="Arial"/>
          <w:sz w:val="28"/>
          <w:szCs w:val="28"/>
        </w:rPr>
        <w:t xml:space="preserve"> The intention “</w:t>
      </w:r>
      <w:r w:rsidR="003A665C" w:rsidRPr="003A665C">
        <w:rPr>
          <w:rFonts w:ascii="Arial" w:hAnsi="Arial" w:cs="Arial"/>
          <w:sz w:val="28"/>
          <w:szCs w:val="28"/>
        </w:rPr>
        <w:t xml:space="preserve">not to take forward any of the previous </w:t>
      </w:r>
      <w:r w:rsidR="003A665C">
        <w:rPr>
          <w:rFonts w:ascii="Arial" w:hAnsi="Arial" w:cs="Arial"/>
          <w:sz w:val="28"/>
          <w:szCs w:val="28"/>
        </w:rPr>
        <w:t>G</w:t>
      </w:r>
      <w:r w:rsidR="003A665C" w:rsidRPr="003A665C">
        <w:rPr>
          <w:rFonts w:ascii="Arial" w:hAnsi="Arial" w:cs="Arial"/>
          <w:sz w:val="28"/>
          <w:szCs w:val="28"/>
        </w:rPr>
        <w:t>overnment’s proposed interim changes to the WCA</w:t>
      </w:r>
      <w:r w:rsidR="003A665C">
        <w:rPr>
          <w:rFonts w:ascii="Arial" w:hAnsi="Arial" w:cs="Arial"/>
          <w:sz w:val="28"/>
          <w:szCs w:val="28"/>
        </w:rPr>
        <w:t xml:space="preserve">” is again welcome as far as it goes but is again overtaken by the </w:t>
      </w:r>
      <w:r w:rsidR="00336DDA">
        <w:rPr>
          <w:rFonts w:ascii="Arial" w:hAnsi="Arial" w:cs="Arial"/>
          <w:sz w:val="28"/>
          <w:szCs w:val="28"/>
        </w:rPr>
        <w:t>Green Paper’s own problematic proposals.</w:t>
      </w:r>
    </w:p>
    <w:p w14:paraId="5AF064EA" w14:textId="77777777" w:rsidR="00783904" w:rsidRDefault="00783904" w:rsidP="003A665C">
      <w:pPr>
        <w:pStyle w:val="NoSpacing"/>
        <w:rPr>
          <w:rFonts w:ascii="Arial" w:hAnsi="Arial" w:cs="Arial"/>
          <w:sz w:val="28"/>
          <w:szCs w:val="28"/>
        </w:rPr>
      </w:pPr>
    </w:p>
    <w:p w14:paraId="161A4E8A" w14:textId="348BC7D3" w:rsidR="00783904" w:rsidRPr="003A665C" w:rsidRDefault="00C9604B" w:rsidP="003A665C">
      <w:pPr>
        <w:pStyle w:val="NoSpacing"/>
        <w:rPr>
          <w:rFonts w:ascii="Arial" w:hAnsi="Arial" w:cs="Arial"/>
          <w:sz w:val="28"/>
          <w:szCs w:val="28"/>
        </w:rPr>
      </w:pPr>
      <w:r>
        <w:rPr>
          <w:rFonts w:ascii="Arial" w:hAnsi="Arial" w:cs="Arial"/>
          <w:sz w:val="28"/>
          <w:szCs w:val="28"/>
        </w:rPr>
        <w:t>4</w:t>
      </w:r>
      <w:r w:rsidR="00783904">
        <w:rPr>
          <w:rFonts w:ascii="Arial" w:hAnsi="Arial" w:cs="Arial"/>
          <w:sz w:val="28"/>
          <w:szCs w:val="28"/>
        </w:rPr>
        <w:t>.7 Although we consider, for the reasons given above, that the WCA should be retained until something better can be identified, we are equally clear that it needs to be reviewed, with the full participation of</w:t>
      </w:r>
      <w:r w:rsidR="00B97E5F">
        <w:rPr>
          <w:rFonts w:ascii="Arial" w:hAnsi="Arial" w:cs="Arial"/>
          <w:sz w:val="28"/>
          <w:szCs w:val="28"/>
        </w:rPr>
        <w:t xml:space="preserve"> </w:t>
      </w:r>
      <w:r w:rsidR="00783904">
        <w:rPr>
          <w:rFonts w:ascii="Arial" w:hAnsi="Arial" w:cs="Arial"/>
          <w:sz w:val="28"/>
          <w:szCs w:val="28"/>
        </w:rPr>
        <w:t>DPOs.</w:t>
      </w:r>
    </w:p>
    <w:p w14:paraId="704D8EA0" w14:textId="750B8205" w:rsidR="00E3197D" w:rsidRDefault="00E3197D" w:rsidP="00E3197D">
      <w:pPr>
        <w:pStyle w:val="gmail-default"/>
        <w:spacing w:before="0" w:beforeAutospacing="0" w:after="0" w:afterAutospacing="0"/>
        <w:rPr>
          <w:rFonts w:ascii="Arial" w:hAnsi="Arial" w:cs="Arial"/>
          <w:color w:val="000000"/>
          <w:sz w:val="28"/>
          <w:szCs w:val="28"/>
        </w:rPr>
      </w:pPr>
    </w:p>
    <w:p w14:paraId="6809CAC7" w14:textId="108AFDE7" w:rsidR="00003D55" w:rsidRPr="000B5C58" w:rsidRDefault="00C9604B" w:rsidP="00003D55">
      <w:pPr>
        <w:pStyle w:val="Heading2"/>
        <w:rPr>
          <w:rFonts w:ascii="Arial" w:hAnsi="Arial" w:cs="Arial"/>
          <w:b/>
          <w:bCs/>
          <w:sz w:val="28"/>
          <w:szCs w:val="28"/>
        </w:rPr>
      </w:pPr>
      <w:r>
        <w:rPr>
          <w:rFonts w:ascii="Arial" w:hAnsi="Arial" w:cs="Arial"/>
          <w:b/>
          <w:bCs/>
          <w:sz w:val="28"/>
          <w:szCs w:val="28"/>
        </w:rPr>
        <w:t>5</w:t>
      </w:r>
      <w:r w:rsidR="007E755F">
        <w:rPr>
          <w:rFonts w:ascii="Arial" w:hAnsi="Arial" w:cs="Arial"/>
          <w:b/>
          <w:bCs/>
          <w:sz w:val="28"/>
          <w:szCs w:val="28"/>
        </w:rPr>
        <w:t xml:space="preserve">. </w:t>
      </w:r>
      <w:r w:rsidR="009F6D39">
        <w:rPr>
          <w:rFonts w:ascii="Arial" w:hAnsi="Arial" w:cs="Arial"/>
          <w:b/>
          <w:bCs/>
          <w:sz w:val="28"/>
          <w:szCs w:val="28"/>
        </w:rPr>
        <w:t>“Rebalancing”</w:t>
      </w:r>
      <w:r w:rsidR="007C33A4">
        <w:rPr>
          <w:rFonts w:ascii="Arial" w:hAnsi="Arial" w:cs="Arial"/>
          <w:b/>
          <w:bCs/>
          <w:sz w:val="28"/>
          <w:szCs w:val="28"/>
        </w:rPr>
        <w:t xml:space="preserve"> rates of Universal Credit</w:t>
      </w:r>
    </w:p>
    <w:p w14:paraId="71E51EEE" w14:textId="1587B074" w:rsidR="006F5ED8" w:rsidRPr="00B8468E" w:rsidRDefault="006F5ED8" w:rsidP="00B8468E">
      <w:pPr>
        <w:pStyle w:val="NoSpacing"/>
        <w:rPr>
          <w:rFonts w:ascii="Arial" w:hAnsi="Arial" w:cs="Arial"/>
          <w:sz w:val="28"/>
          <w:szCs w:val="28"/>
        </w:rPr>
      </w:pPr>
      <w:r w:rsidRPr="00B8468E">
        <w:rPr>
          <w:rFonts w:ascii="Arial" w:hAnsi="Arial" w:cs="Arial"/>
          <w:sz w:val="28"/>
          <w:szCs w:val="28"/>
        </w:rPr>
        <w:t xml:space="preserve">(The Government is not consulting on this). </w:t>
      </w:r>
    </w:p>
    <w:p w14:paraId="268E6FF5" w14:textId="77777777" w:rsidR="006F5ED8" w:rsidRDefault="006F5ED8" w:rsidP="00003D55">
      <w:pPr>
        <w:pStyle w:val="gmail-default"/>
        <w:spacing w:before="0" w:beforeAutospacing="0" w:after="0" w:afterAutospacing="0"/>
        <w:rPr>
          <w:rFonts w:ascii="Arial" w:hAnsi="Arial" w:cs="Arial"/>
          <w:sz w:val="28"/>
          <w:szCs w:val="28"/>
        </w:rPr>
      </w:pPr>
    </w:p>
    <w:p w14:paraId="4C8EACE9" w14:textId="60FF268C" w:rsidR="00CB0914" w:rsidRPr="00B8468E" w:rsidRDefault="00F82831" w:rsidP="00B8468E">
      <w:pPr>
        <w:pStyle w:val="NoSpacing"/>
        <w:rPr>
          <w:rFonts w:ascii="Arial" w:hAnsi="Arial" w:cs="Arial"/>
          <w:sz w:val="28"/>
          <w:szCs w:val="28"/>
        </w:rPr>
      </w:pPr>
      <w:r>
        <w:rPr>
          <w:rFonts w:ascii="Arial" w:hAnsi="Arial" w:cs="Arial"/>
          <w:sz w:val="28"/>
          <w:szCs w:val="28"/>
        </w:rPr>
        <w:t>5</w:t>
      </w:r>
      <w:r w:rsidR="007E755F" w:rsidRPr="00B8468E">
        <w:rPr>
          <w:rFonts w:ascii="Arial" w:hAnsi="Arial" w:cs="Arial"/>
          <w:sz w:val="28"/>
          <w:szCs w:val="28"/>
        </w:rPr>
        <w:t xml:space="preserve">.1 </w:t>
      </w:r>
      <w:r w:rsidR="00A85067" w:rsidRPr="00B8468E">
        <w:rPr>
          <w:rFonts w:ascii="Arial" w:hAnsi="Arial" w:cs="Arial"/>
          <w:sz w:val="28"/>
          <w:szCs w:val="28"/>
        </w:rPr>
        <w:t xml:space="preserve">Benefits </w:t>
      </w:r>
      <w:r w:rsidR="00421AA2" w:rsidRPr="00B8468E">
        <w:rPr>
          <w:rFonts w:ascii="Arial" w:hAnsi="Arial" w:cs="Arial"/>
          <w:sz w:val="28"/>
          <w:szCs w:val="28"/>
        </w:rPr>
        <w:t>for people expected to be out of work long</w:t>
      </w:r>
      <w:r w:rsidR="00821C9C" w:rsidRPr="00B8468E">
        <w:rPr>
          <w:rFonts w:ascii="Arial" w:hAnsi="Arial" w:cs="Arial"/>
          <w:sz w:val="28"/>
          <w:szCs w:val="28"/>
        </w:rPr>
        <w:t>er</w:t>
      </w:r>
      <w:r w:rsidR="00421AA2" w:rsidRPr="00B8468E">
        <w:rPr>
          <w:rFonts w:ascii="Arial" w:hAnsi="Arial" w:cs="Arial"/>
          <w:sz w:val="28"/>
          <w:szCs w:val="28"/>
        </w:rPr>
        <w:t>-term</w:t>
      </w:r>
      <w:r w:rsidR="00821C9C" w:rsidRPr="00B8468E">
        <w:rPr>
          <w:rFonts w:ascii="Arial" w:hAnsi="Arial" w:cs="Arial"/>
          <w:sz w:val="28"/>
          <w:szCs w:val="28"/>
        </w:rPr>
        <w:t xml:space="preserve"> because of illness or disability</w:t>
      </w:r>
      <w:r w:rsidR="00421AA2" w:rsidRPr="00B8468E">
        <w:rPr>
          <w:rFonts w:ascii="Arial" w:hAnsi="Arial" w:cs="Arial"/>
          <w:sz w:val="28"/>
          <w:szCs w:val="28"/>
        </w:rPr>
        <w:t xml:space="preserve"> </w:t>
      </w:r>
      <w:r w:rsidR="00821C9C" w:rsidRPr="00B8468E">
        <w:rPr>
          <w:rFonts w:ascii="Arial" w:hAnsi="Arial" w:cs="Arial"/>
          <w:sz w:val="28"/>
          <w:szCs w:val="28"/>
        </w:rPr>
        <w:t xml:space="preserve">have for many years been higher than for those </w:t>
      </w:r>
      <w:r w:rsidR="006F6529" w:rsidRPr="00B8468E">
        <w:rPr>
          <w:rFonts w:ascii="Arial" w:hAnsi="Arial" w:cs="Arial"/>
          <w:sz w:val="28"/>
          <w:szCs w:val="28"/>
        </w:rPr>
        <w:t>without those labour market disadvantages</w:t>
      </w:r>
      <w:r w:rsidR="00820649" w:rsidRPr="00B8468E">
        <w:rPr>
          <w:rFonts w:ascii="Arial" w:hAnsi="Arial" w:cs="Arial"/>
          <w:sz w:val="28"/>
          <w:szCs w:val="28"/>
        </w:rPr>
        <w:t xml:space="preserve"> – recognising the fact that clothing and household goods wear</w:t>
      </w:r>
      <w:r w:rsidR="00B74519" w:rsidRPr="00B8468E">
        <w:rPr>
          <w:rFonts w:ascii="Arial" w:hAnsi="Arial" w:cs="Arial"/>
          <w:sz w:val="28"/>
          <w:szCs w:val="28"/>
        </w:rPr>
        <w:t xml:space="preserve"> out and savings are depleted over time</w:t>
      </w:r>
      <w:r w:rsidR="006F6529" w:rsidRPr="00B8468E">
        <w:rPr>
          <w:rFonts w:ascii="Arial" w:hAnsi="Arial" w:cs="Arial"/>
          <w:sz w:val="28"/>
          <w:szCs w:val="28"/>
        </w:rPr>
        <w:t xml:space="preserve">. Changes made in the 1980s </w:t>
      </w:r>
      <w:r w:rsidR="008A6EDB" w:rsidRPr="00B8468E">
        <w:rPr>
          <w:rFonts w:ascii="Arial" w:hAnsi="Arial" w:cs="Arial"/>
          <w:sz w:val="28"/>
          <w:szCs w:val="28"/>
        </w:rPr>
        <w:t xml:space="preserve">to some extent </w:t>
      </w:r>
      <w:r w:rsidR="00382EAB" w:rsidRPr="00B8468E">
        <w:rPr>
          <w:rFonts w:ascii="Arial" w:hAnsi="Arial" w:cs="Arial"/>
          <w:sz w:val="28"/>
          <w:szCs w:val="28"/>
        </w:rPr>
        <w:t>confused this</w:t>
      </w:r>
      <w:r w:rsidR="00E07057" w:rsidRPr="00B8468E">
        <w:rPr>
          <w:rFonts w:ascii="Arial" w:hAnsi="Arial" w:cs="Arial"/>
          <w:sz w:val="28"/>
          <w:szCs w:val="28"/>
        </w:rPr>
        <w:t xml:space="preserve"> long-term claim</w:t>
      </w:r>
      <w:r w:rsidR="008A6EDB" w:rsidRPr="00B8468E">
        <w:rPr>
          <w:rFonts w:ascii="Arial" w:hAnsi="Arial" w:cs="Arial"/>
          <w:sz w:val="28"/>
          <w:szCs w:val="28"/>
        </w:rPr>
        <w:t xml:space="preserve"> effect</w:t>
      </w:r>
      <w:r w:rsidR="00382EAB" w:rsidRPr="00B8468E">
        <w:rPr>
          <w:rFonts w:ascii="Arial" w:hAnsi="Arial" w:cs="Arial"/>
          <w:sz w:val="28"/>
          <w:szCs w:val="28"/>
        </w:rPr>
        <w:t xml:space="preserve"> with the extra costs of disability</w:t>
      </w:r>
      <w:r w:rsidR="00504DD1">
        <w:rPr>
          <w:rFonts w:ascii="Arial" w:hAnsi="Arial" w:cs="Arial"/>
          <w:sz w:val="28"/>
          <w:szCs w:val="28"/>
        </w:rPr>
        <w:t>.</w:t>
      </w:r>
      <w:r w:rsidR="00025294">
        <w:rPr>
          <w:rFonts w:ascii="Arial" w:hAnsi="Arial" w:cs="Arial"/>
          <w:sz w:val="28"/>
          <w:szCs w:val="28"/>
        </w:rPr>
        <w:t xml:space="preserve"> </w:t>
      </w:r>
      <w:r w:rsidR="00274C2C">
        <w:rPr>
          <w:rFonts w:ascii="Arial" w:hAnsi="Arial" w:cs="Arial"/>
          <w:sz w:val="28"/>
          <w:szCs w:val="28"/>
        </w:rPr>
        <w:t>Thus,</w:t>
      </w:r>
      <w:r w:rsidR="00025294">
        <w:rPr>
          <w:rFonts w:ascii="Arial" w:hAnsi="Arial" w:cs="Arial"/>
          <w:sz w:val="28"/>
          <w:szCs w:val="28"/>
        </w:rPr>
        <w:t xml:space="preserve"> the higher payment now </w:t>
      </w:r>
      <w:r w:rsidR="009B204D">
        <w:rPr>
          <w:rFonts w:ascii="Arial" w:hAnsi="Arial" w:cs="Arial"/>
          <w:sz w:val="28"/>
          <w:szCs w:val="28"/>
        </w:rPr>
        <w:t>contributes</w:t>
      </w:r>
      <w:r w:rsidR="00025294">
        <w:rPr>
          <w:rFonts w:ascii="Arial" w:hAnsi="Arial" w:cs="Arial"/>
          <w:sz w:val="28"/>
          <w:szCs w:val="28"/>
        </w:rPr>
        <w:t xml:space="preserve"> both </w:t>
      </w:r>
      <w:r w:rsidR="009B204D">
        <w:rPr>
          <w:rFonts w:ascii="Arial" w:hAnsi="Arial" w:cs="Arial"/>
          <w:sz w:val="28"/>
          <w:szCs w:val="28"/>
        </w:rPr>
        <w:t xml:space="preserve">to </w:t>
      </w:r>
      <w:r w:rsidR="00025294">
        <w:rPr>
          <w:rFonts w:ascii="Arial" w:hAnsi="Arial" w:cs="Arial"/>
          <w:sz w:val="28"/>
          <w:szCs w:val="28"/>
        </w:rPr>
        <w:t>long-term costs</w:t>
      </w:r>
      <w:r w:rsidR="00504DD1">
        <w:rPr>
          <w:rFonts w:ascii="Arial" w:hAnsi="Arial" w:cs="Arial"/>
          <w:sz w:val="28"/>
          <w:szCs w:val="28"/>
        </w:rPr>
        <w:t xml:space="preserve"> and </w:t>
      </w:r>
      <w:r w:rsidR="009B204D">
        <w:rPr>
          <w:rFonts w:ascii="Arial" w:hAnsi="Arial" w:cs="Arial"/>
          <w:sz w:val="28"/>
          <w:szCs w:val="28"/>
        </w:rPr>
        <w:t xml:space="preserve">to </w:t>
      </w:r>
      <w:r w:rsidR="00504DD1" w:rsidRPr="00B8468E">
        <w:rPr>
          <w:rFonts w:ascii="Arial" w:hAnsi="Arial" w:cs="Arial"/>
          <w:sz w:val="28"/>
          <w:szCs w:val="28"/>
        </w:rPr>
        <w:t>the extra costs of disability</w:t>
      </w:r>
      <w:r w:rsidR="00382EAB" w:rsidRPr="00B8468E">
        <w:rPr>
          <w:rFonts w:ascii="Arial" w:hAnsi="Arial" w:cs="Arial"/>
          <w:sz w:val="28"/>
          <w:szCs w:val="28"/>
        </w:rPr>
        <w:t xml:space="preserve">. </w:t>
      </w:r>
    </w:p>
    <w:p w14:paraId="5AA0838A" w14:textId="77777777" w:rsidR="00CB0914" w:rsidRPr="00B8468E" w:rsidRDefault="00CB0914" w:rsidP="00B8468E">
      <w:pPr>
        <w:pStyle w:val="NoSpacing"/>
        <w:rPr>
          <w:rFonts w:ascii="Arial" w:hAnsi="Arial" w:cs="Arial"/>
          <w:sz w:val="28"/>
          <w:szCs w:val="28"/>
        </w:rPr>
      </w:pPr>
    </w:p>
    <w:p w14:paraId="1C5D1E74" w14:textId="68EDB285" w:rsidR="009601A4" w:rsidRPr="00B8468E" w:rsidRDefault="00F82831" w:rsidP="00B8468E">
      <w:pPr>
        <w:pStyle w:val="NoSpacing"/>
        <w:rPr>
          <w:rFonts w:ascii="Arial" w:hAnsi="Arial" w:cs="Arial"/>
          <w:sz w:val="28"/>
          <w:szCs w:val="28"/>
        </w:rPr>
      </w:pPr>
      <w:r>
        <w:rPr>
          <w:rFonts w:ascii="Arial" w:hAnsi="Arial" w:cs="Arial"/>
          <w:sz w:val="28"/>
          <w:szCs w:val="28"/>
        </w:rPr>
        <w:t>5</w:t>
      </w:r>
      <w:r w:rsidR="00CB0914" w:rsidRPr="00B8468E">
        <w:rPr>
          <w:rFonts w:ascii="Arial" w:hAnsi="Arial" w:cs="Arial"/>
          <w:sz w:val="28"/>
          <w:szCs w:val="28"/>
        </w:rPr>
        <w:t xml:space="preserve">.2 </w:t>
      </w:r>
      <w:r w:rsidR="00382EAB" w:rsidRPr="00B8468E">
        <w:rPr>
          <w:rFonts w:ascii="Arial" w:hAnsi="Arial" w:cs="Arial"/>
          <w:sz w:val="28"/>
          <w:szCs w:val="28"/>
        </w:rPr>
        <w:t xml:space="preserve">Combined </w:t>
      </w:r>
      <w:r w:rsidR="000D252E" w:rsidRPr="00B8468E">
        <w:rPr>
          <w:rFonts w:ascii="Arial" w:hAnsi="Arial" w:cs="Arial"/>
          <w:sz w:val="28"/>
          <w:szCs w:val="28"/>
        </w:rPr>
        <w:t xml:space="preserve">with </w:t>
      </w:r>
      <w:r w:rsidR="00241C2D" w:rsidRPr="00B8468E">
        <w:rPr>
          <w:rFonts w:ascii="Arial" w:hAnsi="Arial" w:cs="Arial"/>
          <w:sz w:val="28"/>
          <w:szCs w:val="28"/>
        </w:rPr>
        <w:t>protracted</w:t>
      </w:r>
      <w:r w:rsidR="00AD6D04" w:rsidRPr="00B8468E">
        <w:rPr>
          <w:rFonts w:ascii="Arial" w:hAnsi="Arial" w:cs="Arial"/>
          <w:sz w:val="28"/>
          <w:szCs w:val="28"/>
        </w:rPr>
        <w:t xml:space="preserve"> neglect</w:t>
      </w:r>
      <w:r w:rsidR="00B36721">
        <w:rPr>
          <w:rFonts w:ascii="Arial" w:hAnsi="Arial" w:cs="Arial"/>
          <w:sz w:val="28"/>
          <w:szCs w:val="28"/>
        </w:rPr>
        <w:t xml:space="preserve"> and periodic freezing</w:t>
      </w:r>
      <w:r w:rsidR="00241C2D" w:rsidRPr="00B8468E">
        <w:rPr>
          <w:rFonts w:ascii="Arial" w:hAnsi="Arial" w:cs="Arial"/>
          <w:sz w:val="28"/>
          <w:szCs w:val="28"/>
        </w:rPr>
        <w:t xml:space="preserve"> of benefit rates for </w:t>
      </w:r>
      <w:r w:rsidR="00941949" w:rsidRPr="00B8468E">
        <w:rPr>
          <w:rFonts w:ascii="Arial" w:hAnsi="Arial" w:cs="Arial"/>
          <w:sz w:val="28"/>
          <w:szCs w:val="28"/>
        </w:rPr>
        <w:t xml:space="preserve">non-Disabled unemployed claimants </w:t>
      </w:r>
      <w:r w:rsidR="00A638A9" w:rsidRPr="00B8468E">
        <w:rPr>
          <w:rFonts w:ascii="Arial" w:hAnsi="Arial" w:cs="Arial"/>
          <w:sz w:val="28"/>
          <w:szCs w:val="28"/>
        </w:rPr>
        <w:t xml:space="preserve">and </w:t>
      </w:r>
      <w:r w:rsidR="00371ADB" w:rsidRPr="00B8468E">
        <w:rPr>
          <w:rFonts w:ascii="Arial" w:hAnsi="Arial" w:cs="Arial"/>
          <w:sz w:val="28"/>
          <w:szCs w:val="28"/>
        </w:rPr>
        <w:t>the</w:t>
      </w:r>
      <w:r w:rsidR="002A5F8A" w:rsidRPr="00B8468E">
        <w:rPr>
          <w:rFonts w:ascii="Arial" w:hAnsi="Arial" w:cs="Arial"/>
          <w:sz w:val="28"/>
          <w:szCs w:val="28"/>
        </w:rPr>
        <w:t xml:space="preserve"> </w:t>
      </w:r>
      <w:r w:rsidR="00371ADB" w:rsidRPr="00B8468E">
        <w:rPr>
          <w:rFonts w:ascii="Arial" w:hAnsi="Arial" w:cs="Arial"/>
          <w:sz w:val="28"/>
          <w:szCs w:val="28"/>
        </w:rPr>
        <w:t>decision</w:t>
      </w:r>
      <w:r w:rsidR="00613ED4" w:rsidRPr="00B8468E">
        <w:rPr>
          <w:rFonts w:ascii="Arial" w:hAnsi="Arial" w:cs="Arial"/>
          <w:sz w:val="28"/>
          <w:szCs w:val="28"/>
        </w:rPr>
        <w:t xml:space="preserve">, in designing UC, to load all disability-related support onto the </w:t>
      </w:r>
      <w:r w:rsidR="000C60E9" w:rsidRPr="00B8468E">
        <w:rPr>
          <w:rFonts w:ascii="Arial" w:hAnsi="Arial" w:cs="Arial"/>
          <w:sz w:val="28"/>
          <w:szCs w:val="28"/>
        </w:rPr>
        <w:t>Limited Capability for Work (LCW) and</w:t>
      </w:r>
      <w:r w:rsidR="00F53649">
        <w:rPr>
          <w:rFonts w:ascii="Arial" w:hAnsi="Arial" w:cs="Arial"/>
          <w:sz w:val="28"/>
          <w:szCs w:val="28"/>
        </w:rPr>
        <w:t xml:space="preserve"> </w:t>
      </w:r>
      <w:r w:rsidR="00D9493D" w:rsidRPr="00B8468E">
        <w:rPr>
          <w:rFonts w:ascii="Arial" w:hAnsi="Arial" w:cs="Arial"/>
          <w:sz w:val="28"/>
          <w:szCs w:val="28"/>
        </w:rPr>
        <w:t xml:space="preserve">LCWRA </w:t>
      </w:r>
      <w:r w:rsidR="0060643E" w:rsidRPr="00B8468E">
        <w:rPr>
          <w:rFonts w:ascii="Arial" w:hAnsi="Arial" w:cs="Arial"/>
          <w:sz w:val="28"/>
          <w:szCs w:val="28"/>
        </w:rPr>
        <w:t>addition</w:t>
      </w:r>
      <w:r w:rsidR="000C60E9" w:rsidRPr="00B8468E">
        <w:rPr>
          <w:rFonts w:ascii="Arial" w:hAnsi="Arial" w:cs="Arial"/>
          <w:sz w:val="28"/>
          <w:szCs w:val="28"/>
        </w:rPr>
        <w:t>s</w:t>
      </w:r>
      <w:r w:rsidR="0060643E" w:rsidRPr="00B8468E">
        <w:rPr>
          <w:rFonts w:ascii="Arial" w:hAnsi="Arial" w:cs="Arial"/>
          <w:sz w:val="28"/>
          <w:szCs w:val="28"/>
        </w:rPr>
        <w:t>,</w:t>
      </w:r>
      <w:r w:rsidR="002A5F8A" w:rsidRPr="00B8468E">
        <w:rPr>
          <w:rFonts w:ascii="Arial" w:hAnsi="Arial" w:cs="Arial"/>
          <w:sz w:val="28"/>
          <w:szCs w:val="28"/>
        </w:rPr>
        <w:t xml:space="preserve"> </w:t>
      </w:r>
      <w:r w:rsidR="00D429D7" w:rsidRPr="00B8468E">
        <w:rPr>
          <w:rFonts w:ascii="Arial" w:hAnsi="Arial" w:cs="Arial"/>
          <w:sz w:val="28"/>
          <w:szCs w:val="28"/>
        </w:rPr>
        <w:t>this has led to a “cliff edge”</w:t>
      </w:r>
      <w:r w:rsidR="00E2711E" w:rsidRPr="00B8468E">
        <w:rPr>
          <w:rFonts w:ascii="Arial" w:hAnsi="Arial" w:cs="Arial"/>
          <w:sz w:val="28"/>
          <w:szCs w:val="28"/>
        </w:rPr>
        <w:t xml:space="preserve"> </w:t>
      </w:r>
      <w:r w:rsidR="00222489" w:rsidRPr="00B8468E">
        <w:rPr>
          <w:rFonts w:ascii="Arial" w:hAnsi="Arial" w:cs="Arial"/>
          <w:sz w:val="28"/>
          <w:szCs w:val="28"/>
        </w:rPr>
        <w:t xml:space="preserve">(currently of about </w:t>
      </w:r>
      <w:r w:rsidR="00C14A58" w:rsidRPr="00B8468E">
        <w:rPr>
          <w:rFonts w:ascii="Arial" w:hAnsi="Arial" w:cs="Arial"/>
          <w:sz w:val="28"/>
          <w:szCs w:val="28"/>
        </w:rPr>
        <w:t>£9</w:t>
      </w:r>
      <w:r w:rsidR="00F81460">
        <w:rPr>
          <w:rFonts w:ascii="Arial" w:hAnsi="Arial" w:cs="Arial"/>
          <w:sz w:val="28"/>
          <w:szCs w:val="28"/>
        </w:rPr>
        <w:t>8</w:t>
      </w:r>
      <w:r w:rsidR="00C14A58" w:rsidRPr="00B8468E">
        <w:rPr>
          <w:rFonts w:ascii="Arial" w:hAnsi="Arial" w:cs="Arial"/>
          <w:sz w:val="28"/>
          <w:szCs w:val="28"/>
        </w:rPr>
        <w:t xml:space="preserve"> per week) between </w:t>
      </w:r>
      <w:r w:rsidR="00FF6FA4" w:rsidRPr="00B8468E">
        <w:rPr>
          <w:rFonts w:ascii="Arial" w:hAnsi="Arial" w:cs="Arial"/>
          <w:sz w:val="28"/>
          <w:szCs w:val="28"/>
        </w:rPr>
        <w:t>LCWRA claimants and others</w:t>
      </w:r>
      <w:r w:rsidR="00BF1BE6" w:rsidRPr="00B8468E">
        <w:rPr>
          <w:rFonts w:ascii="Arial" w:hAnsi="Arial" w:cs="Arial"/>
          <w:sz w:val="28"/>
          <w:szCs w:val="28"/>
        </w:rPr>
        <w:t>.</w:t>
      </w:r>
      <w:r w:rsidR="00FF6FA4" w:rsidRPr="00B8468E">
        <w:rPr>
          <w:rFonts w:ascii="Arial" w:hAnsi="Arial" w:cs="Arial"/>
          <w:sz w:val="28"/>
          <w:szCs w:val="28"/>
        </w:rPr>
        <w:t xml:space="preserve"> </w:t>
      </w:r>
    </w:p>
    <w:p w14:paraId="5352E3FB" w14:textId="77777777" w:rsidR="009601A4" w:rsidRPr="00B8468E" w:rsidRDefault="009601A4" w:rsidP="00B8468E">
      <w:pPr>
        <w:pStyle w:val="NoSpacing"/>
        <w:rPr>
          <w:rFonts w:ascii="Arial" w:hAnsi="Arial" w:cs="Arial"/>
          <w:sz w:val="28"/>
          <w:szCs w:val="28"/>
        </w:rPr>
      </w:pPr>
    </w:p>
    <w:p w14:paraId="7A4AA371" w14:textId="0CDD44A7" w:rsidR="002048E4" w:rsidRPr="00B8468E" w:rsidRDefault="00F82831" w:rsidP="00B8468E">
      <w:pPr>
        <w:pStyle w:val="NoSpacing"/>
        <w:rPr>
          <w:rFonts w:ascii="Arial" w:hAnsi="Arial" w:cs="Arial"/>
          <w:sz w:val="28"/>
          <w:szCs w:val="28"/>
        </w:rPr>
      </w:pPr>
      <w:r>
        <w:rPr>
          <w:rFonts w:ascii="Arial" w:hAnsi="Arial" w:cs="Arial"/>
          <w:sz w:val="28"/>
          <w:szCs w:val="28"/>
        </w:rPr>
        <w:t>5</w:t>
      </w:r>
      <w:r w:rsidR="009601A4" w:rsidRPr="00B8468E">
        <w:rPr>
          <w:rFonts w:ascii="Arial" w:hAnsi="Arial" w:cs="Arial"/>
          <w:sz w:val="28"/>
          <w:szCs w:val="28"/>
        </w:rPr>
        <w:t>.</w:t>
      </w:r>
      <w:r w:rsidR="007D6244">
        <w:rPr>
          <w:rFonts w:ascii="Arial" w:hAnsi="Arial" w:cs="Arial"/>
          <w:sz w:val="28"/>
          <w:szCs w:val="28"/>
        </w:rPr>
        <w:t>3</w:t>
      </w:r>
      <w:r w:rsidR="009601A4" w:rsidRPr="00B8468E">
        <w:rPr>
          <w:rFonts w:ascii="Arial" w:hAnsi="Arial" w:cs="Arial"/>
          <w:sz w:val="28"/>
          <w:szCs w:val="28"/>
        </w:rPr>
        <w:t xml:space="preserve"> </w:t>
      </w:r>
      <w:r w:rsidR="00D81CB0" w:rsidRPr="00B8468E">
        <w:rPr>
          <w:rFonts w:ascii="Arial" w:hAnsi="Arial" w:cs="Arial"/>
          <w:sz w:val="28"/>
          <w:szCs w:val="28"/>
        </w:rPr>
        <w:t>T</w:t>
      </w:r>
      <w:r w:rsidR="00912489" w:rsidRPr="00B8468E">
        <w:rPr>
          <w:rFonts w:ascii="Arial" w:hAnsi="Arial" w:cs="Arial"/>
          <w:sz w:val="28"/>
          <w:szCs w:val="28"/>
        </w:rPr>
        <w:t>he sheer</w:t>
      </w:r>
      <w:r w:rsidR="00BF1BE6" w:rsidRPr="00B8468E">
        <w:rPr>
          <w:rFonts w:ascii="Arial" w:hAnsi="Arial" w:cs="Arial"/>
          <w:sz w:val="28"/>
          <w:szCs w:val="28"/>
        </w:rPr>
        <w:t>ness of th</w:t>
      </w:r>
      <w:r w:rsidR="00D81CB0" w:rsidRPr="00B8468E">
        <w:rPr>
          <w:rFonts w:ascii="Arial" w:hAnsi="Arial" w:cs="Arial"/>
          <w:sz w:val="28"/>
          <w:szCs w:val="28"/>
        </w:rPr>
        <w:t>is</w:t>
      </w:r>
      <w:r w:rsidR="00BF1BE6" w:rsidRPr="00B8468E">
        <w:rPr>
          <w:rFonts w:ascii="Arial" w:hAnsi="Arial" w:cs="Arial"/>
          <w:sz w:val="28"/>
          <w:szCs w:val="28"/>
        </w:rPr>
        <w:t xml:space="preserve"> cliff has been</w:t>
      </w:r>
      <w:r w:rsidR="00F566A0" w:rsidRPr="00B8468E">
        <w:rPr>
          <w:rFonts w:ascii="Arial" w:hAnsi="Arial" w:cs="Arial"/>
          <w:sz w:val="28"/>
          <w:szCs w:val="28"/>
        </w:rPr>
        <w:t xml:space="preserve"> </w:t>
      </w:r>
      <w:r w:rsidR="00FF6FA4" w:rsidRPr="00B8468E">
        <w:rPr>
          <w:rFonts w:ascii="Arial" w:hAnsi="Arial" w:cs="Arial"/>
          <w:sz w:val="28"/>
          <w:szCs w:val="28"/>
        </w:rPr>
        <w:t>exacerbated by the abolition</w:t>
      </w:r>
      <w:r w:rsidR="008E5FE8" w:rsidRPr="00B8468E">
        <w:rPr>
          <w:rFonts w:ascii="Arial" w:hAnsi="Arial" w:cs="Arial"/>
          <w:sz w:val="28"/>
          <w:szCs w:val="28"/>
        </w:rPr>
        <w:t xml:space="preserve"> of the L</w:t>
      </w:r>
      <w:r w:rsidR="007E3243" w:rsidRPr="00B8468E">
        <w:rPr>
          <w:rFonts w:ascii="Arial" w:hAnsi="Arial" w:cs="Arial"/>
          <w:sz w:val="28"/>
          <w:szCs w:val="28"/>
        </w:rPr>
        <w:t xml:space="preserve">CW addition </w:t>
      </w:r>
      <w:r w:rsidR="00FF6FA4" w:rsidRPr="00B8468E">
        <w:rPr>
          <w:rFonts w:ascii="Arial" w:hAnsi="Arial" w:cs="Arial"/>
          <w:sz w:val="28"/>
          <w:szCs w:val="28"/>
        </w:rPr>
        <w:t xml:space="preserve">for new claims </w:t>
      </w:r>
      <w:r w:rsidR="00CA171A" w:rsidRPr="00B8468E">
        <w:rPr>
          <w:rFonts w:ascii="Arial" w:hAnsi="Arial" w:cs="Arial"/>
          <w:sz w:val="28"/>
          <w:szCs w:val="28"/>
        </w:rPr>
        <w:t xml:space="preserve">from April 2017, </w:t>
      </w:r>
      <w:r w:rsidR="00032DF2" w:rsidRPr="00B8468E">
        <w:rPr>
          <w:rFonts w:ascii="Arial" w:hAnsi="Arial" w:cs="Arial"/>
          <w:sz w:val="28"/>
          <w:szCs w:val="28"/>
        </w:rPr>
        <w:t>leaving nothing between the LCWRA rate and rock bottom</w:t>
      </w:r>
      <w:r w:rsidR="008D2D34" w:rsidRPr="00B8468E">
        <w:rPr>
          <w:rFonts w:ascii="Arial" w:hAnsi="Arial" w:cs="Arial"/>
          <w:sz w:val="28"/>
          <w:szCs w:val="28"/>
        </w:rPr>
        <w:t>.</w:t>
      </w:r>
      <w:r w:rsidR="00E2711E" w:rsidRPr="00B8468E">
        <w:rPr>
          <w:rFonts w:ascii="Arial" w:hAnsi="Arial" w:cs="Arial"/>
          <w:sz w:val="28"/>
          <w:szCs w:val="28"/>
        </w:rPr>
        <w:t xml:space="preserve"> </w:t>
      </w:r>
      <w:r w:rsidR="00A144AF">
        <w:rPr>
          <w:rFonts w:ascii="Arial" w:hAnsi="Arial" w:cs="Arial"/>
          <w:sz w:val="28"/>
          <w:szCs w:val="28"/>
        </w:rPr>
        <w:t>The position is even worse if loss of LCWRA status triggers the benefit cap.</w:t>
      </w:r>
    </w:p>
    <w:p w14:paraId="20649454" w14:textId="77777777" w:rsidR="002048E4" w:rsidRPr="00B8468E" w:rsidRDefault="002048E4" w:rsidP="00B8468E">
      <w:pPr>
        <w:pStyle w:val="NoSpacing"/>
        <w:rPr>
          <w:rFonts w:ascii="Arial" w:hAnsi="Arial" w:cs="Arial"/>
          <w:sz w:val="28"/>
          <w:szCs w:val="28"/>
        </w:rPr>
      </w:pPr>
    </w:p>
    <w:p w14:paraId="099B3EF7" w14:textId="066D2D5A" w:rsidR="00B950FC" w:rsidRDefault="00F82831" w:rsidP="00646F46">
      <w:pPr>
        <w:pStyle w:val="NoSpacing"/>
        <w:rPr>
          <w:rFonts w:ascii="Arial" w:hAnsi="Arial" w:cs="Arial"/>
          <w:sz w:val="28"/>
          <w:szCs w:val="28"/>
        </w:rPr>
      </w:pPr>
      <w:r>
        <w:rPr>
          <w:rFonts w:ascii="Arial" w:hAnsi="Arial" w:cs="Arial"/>
          <w:sz w:val="28"/>
          <w:szCs w:val="28"/>
        </w:rPr>
        <w:t>5</w:t>
      </w:r>
      <w:r w:rsidR="002048E4" w:rsidRPr="00B8468E">
        <w:rPr>
          <w:rFonts w:ascii="Arial" w:hAnsi="Arial" w:cs="Arial"/>
          <w:sz w:val="28"/>
          <w:szCs w:val="28"/>
        </w:rPr>
        <w:t>.</w:t>
      </w:r>
      <w:r w:rsidR="007D6244">
        <w:rPr>
          <w:rFonts w:ascii="Arial" w:hAnsi="Arial" w:cs="Arial"/>
          <w:sz w:val="28"/>
          <w:szCs w:val="28"/>
        </w:rPr>
        <w:t>4</w:t>
      </w:r>
      <w:r w:rsidR="002048E4" w:rsidRPr="00B8468E">
        <w:rPr>
          <w:rFonts w:ascii="Arial" w:hAnsi="Arial" w:cs="Arial"/>
          <w:sz w:val="28"/>
          <w:szCs w:val="28"/>
        </w:rPr>
        <w:t xml:space="preserve"> </w:t>
      </w:r>
      <w:r w:rsidR="00646F46">
        <w:rPr>
          <w:rFonts w:ascii="Arial" w:hAnsi="Arial" w:cs="Arial"/>
          <w:sz w:val="28"/>
          <w:szCs w:val="28"/>
        </w:rPr>
        <w:t>The Government’s current proposals entail r</w:t>
      </w:r>
      <w:r w:rsidR="00646F46" w:rsidRPr="00646F46">
        <w:rPr>
          <w:rFonts w:ascii="Arial" w:hAnsi="Arial" w:cs="Arial"/>
          <w:sz w:val="28"/>
          <w:szCs w:val="28"/>
        </w:rPr>
        <w:t xml:space="preserve">educing the gap between the basic rate of UC and the higher </w:t>
      </w:r>
      <w:r w:rsidR="00F062C9">
        <w:rPr>
          <w:rFonts w:ascii="Arial" w:hAnsi="Arial" w:cs="Arial"/>
          <w:sz w:val="28"/>
          <w:szCs w:val="28"/>
        </w:rPr>
        <w:t>(</w:t>
      </w:r>
      <w:r w:rsidR="00C05A11">
        <w:rPr>
          <w:rFonts w:ascii="Arial" w:hAnsi="Arial" w:cs="Arial"/>
          <w:sz w:val="28"/>
          <w:szCs w:val="28"/>
        </w:rPr>
        <w:t>LCWRA</w:t>
      </w:r>
      <w:r w:rsidR="00F062C9">
        <w:rPr>
          <w:rFonts w:ascii="Arial" w:hAnsi="Arial" w:cs="Arial"/>
          <w:sz w:val="28"/>
          <w:szCs w:val="28"/>
        </w:rPr>
        <w:t>)</w:t>
      </w:r>
      <w:r w:rsidR="00C05A11">
        <w:rPr>
          <w:rFonts w:ascii="Arial" w:hAnsi="Arial" w:cs="Arial"/>
          <w:sz w:val="28"/>
          <w:szCs w:val="28"/>
        </w:rPr>
        <w:t xml:space="preserve"> </w:t>
      </w:r>
      <w:r w:rsidR="00646F46" w:rsidRPr="00646F46">
        <w:rPr>
          <w:rFonts w:ascii="Arial" w:hAnsi="Arial" w:cs="Arial"/>
          <w:sz w:val="28"/>
          <w:szCs w:val="28"/>
        </w:rPr>
        <w:t>rate for claimants currently deemed to be too disabled or unwell to engage in work-related activity. This addition would be halved for new claimants and then frozen; and frozen</w:t>
      </w:r>
      <w:r w:rsidR="008E2909">
        <w:rPr>
          <w:rFonts w:ascii="Arial" w:hAnsi="Arial" w:cs="Arial"/>
          <w:sz w:val="28"/>
          <w:szCs w:val="28"/>
        </w:rPr>
        <w:t xml:space="preserve"> (from April 2026)</w:t>
      </w:r>
      <w:r w:rsidR="00646F46" w:rsidRPr="00646F46">
        <w:rPr>
          <w:rFonts w:ascii="Arial" w:hAnsi="Arial" w:cs="Arial"/>
          <w:sz w:val="28"/>
          <w:szCs w:val="28"/>
        </w:rPr>
        <w:t xml:space="preserve"> for existing claimants (a loss for new </w:t>
      </w:r>
      <w:r w:rsidR="00646F46" w:rsidRPr="00646F46">
        <w:rPr>
          <w:rFonts w:ascii="Arial" w:hAnsi="Arial" w:cs="Arial"/>
          <w:sz w:val="28"/>
          <w:szCs w:val="28"/>
        </w:rPr>
        <w:lastRenderedPageBreak/>
        <w:t xml:space="preserve">claimants of </w:t>
      </w:r>
      <w:r w:rsidR="009232E4">
        <w:rPr>
          <w:rFonts w:ascii="Arial" w:hAnsi="Arial" w:cs="Arial"/>
          <w:sz w:val="28"/>
          <w:szCs w:val="28"/>
        </w:rPr>
        <w:t>nearly</w:t>
      </w:r>
      <w:r w:rsidR="00646F46" w:rsidRPr="00646F46">
        <w:rPr>
          <w:rFonts w:ascii="Arial" w:hAnsi="Arial" w:cs="Arial"/>
          <w:sz w:val="28"/>
          <w:szCs w:val="28"/>
        </w:rPr>
        <w:t xml:space="preserve"> £50 per week</w:t>
      </w:r>
      <w:r w:rsidR="00F3658F">
        <w:rPr>
          <w:rFonts w:ascii="Arial" w:hAnsi="Arial" w:cs="Arial"/>
          <w:sz w:val="28"/>
          <w:szCs w:val="28"/>
        </w:rPr>
        <w:t xml:space="preserve"> at current rates</w:t>
      </w:r>
      <w:r w:rsidR="00646F46" w:rsidRPr="00646F46">
        <w:rPr>
          <w:rFonts w:ascii="Arial" w:hAnsi="Arial" w:cs="Arial"/>
          <w:sz w:val="28"/>
          <w:szCs w:val="28"/>
        </w:rPr>
        <w:t>). The basic rate of UC would be increased for all claimants by around £5 per week by the end of the decade</w:t>
      </w:r>
      <w:r w:rsidR="00107B24">
        <w:rPr>
          <w:rFonts w:ascii="Arial" w:hAnsi="Arial" w:cs="Arial"/>
          <w:sz w:val="28"/>
          <w:szCs w:val="28"/>
        </w:rPr>
        <w:t xml:space="preserve"> (slightly less than the </w:t>
      </w:r>
      <w:r w:rsidR="00026394">
        <w:rPr>
          <w:rFonts w:ascii="Arial" w:hAnsi="Arial" w:cs="Arial"/>
          <w:sz w:val="28"/>
          <w:szCs w:val="28"/>
        </w:rPr>
        <w:t xml:space="preserve">£7 </w:t>
      </w:r>
      <w:r w:rsidR="00107B24">
        <w:rPr>
          <w:rFonts w:ascii="Arial" w:hAnsi="Arial" w:cs="Arial"/>
          <w:sz w:val="28"/>
          <w:szCs w:val="28"/>
        </w:rPr>
        <w:t>figure in the Green Paper, due to trimming in the Chancellor’s subsequent Spring Statement)</w:t>
      </w:r>
      <w:r w:rsidR="00646F46" w:rsidRPr="00646F46">
        <w:rPr>
          <w:rFonts w:ascii="Arial" w:hAnsi="Arial" w:cs="Arial"/>
          <w:sz w:val="28"/>
          <w:szCs w:val="28"/>
        </w:rPr>
        <w:t>.</w:t>
      </w:r>
    </w:p>
    <w:p w14:paraId="3529B3C9" w14:textId="77777777" w:rsidR="006D26AB" w:rsidRDefault="006D26AB" w:rsidP="00646F46">
      <w:pPr>
        <w:pStyle w:val="NoSpacing"/>
        <w:rPr>
          <w:rFonts w:ascii="Arial" w:hAnsi="Arial" w:cs="Arial"/>
          <w:sz w:val="28"/>
          <w:szCs w:val="28"/>
        </w:rPr>
      </w:pPr>
    </w:p>
    <w:p w14:paraId="6B0BF44B" w14:textId="4137B3EB" w:rsidR="006D26AB" w:rsidRDefault="00F82831" w:rsidP="00646F46">
      <w:pPr>
        <w:pStyle w:val="NoSpacing"/>
        <w:rPr>
          <w:rFonts w:ascii="Arial" w:hAnsi="Arial" w:cs="Arial"/>
          <w:sz w:val="28"/>
          <w:szCs w:val="28"/>
        </w:rPr>
      </w:pPr>
      <w:r>
        <w:rPr>
          <w:rFonts w:ascii="Arial" w:hAnsi="Arial" w:cs="Arial"/>
          <w:sz w:val="28"/>
          <w:szCs w:val="28"/>
        </w:rPr>
        <w:t>5</w:t>
      </w:r>
      <w:r w:rsidR="006D26AB">
        <w:rPr>
          <w:rFonts w:ascii="Arial" w:hAnsi="Arial" w:cs="Arial"/>
          <w:sz w:val="28"/>
          <w:szCs w:val="28"/>
        </w:rPr>
        <w:t>.</w:t>
      </w:r>
      <w:r w:rsidR="007D6244">
        <w:rPr>
          <w:rFonts w:ascii="Arial" w:hAnsi="Arial" w:cs="Arial"/>
          <w:sz w:val="28"/>
          <w:szCs w:val="28"/>
        </w:rPr>
        <w:t>5</w:t>
      </w:r>
      <w:r w:rsidR="006D26AB">
        <w:rPr>
          <w:rFonts w:ascii="Arial" w:hAnsi="Arial" w:cs="Arial"/>
          <w:sz w:val="28"/>
          <w:szCs w:val="28"/>
        </w:rPr>
        <w:t xml:space="preserve"> </w:t>
      </w:r>
      <w:r w:rsidR="0053134F">
        <w:rPr>
          <w:rFonts w:ascii="Arial" w:hAnsi="Arial" w:cs="Arial"/>
          <w:sz w:val="28"/>
          <w:szCs w:val="28"/>
        </w:rPr>
        <w:t>The slight increase in the standard allowance</w:t>
      </w:r>
      <w:r w:rsidR="00D21C2B">
        <w:rPr>
          <w:rFonts w:ascii="Arial" w:hAnsi="Arial" w:cs="Arial"/>
          <w:sz w:val="28"/>
          <w:szCs w:val="28"/>
        </w:rPr>
        <w:t xml:space="preserve"> is welcome </w:t>
      </w:r>
      <w:r w:rsidR="008403C8">
        <w:rPr>
          <w:rFonts w:ascii="Arial" w:hAnsi="Arial" w:cs="Arial"/>
          <w:sz w:val="28"/>
          <w:szCs w:val="28"/>
        </w:rPr>
        <w:t>but</w:t>
      </w:r>
      <w:r w:rsidR="00D21C2B">
        <w:rPr>
          <w:rFonts w:ascii="Arial" w:hAnsi="Arial" w:cs="Arial"/>
          <w:sz w:val="28"/>
          <w:szCs w:val="28"/>
        </w:rPr>
        <w:t xml:space="preserve"> the large reduction in the </w:t>
      </w:r>
      <w:r w:rsidR="00230003">
        <w:rPr>
          <w:rFonts w:ascii="Arial" w:hAnsi="Arial" w:cs="Arial"/>
          <w:sz w:val="28"/>
          <w:szCs w:val="28"/>
        </w:rPr>
        <w:t>LCWRA rate (re-</w:t>
      </w:r>
      <w:r w:rsidR="009348E2">
        <w:rPr>
          <w:rFonts w:ascii="Arial" w:hAnsi="Arial" w:cs="Arial"/>
          <w:sz w:val="28"/>
          <w:szCs w:val="28"/>
        </w:rPr>
        <w:t>designated</w:t>
      </w:r>
      <w:r w:rsidR="00230003">
        <w:rPr>
          <w:rFonts w:ascii="Arial" w:hAnsi="Arial" w:cs="Arial"/>
          <w:sz w:val="28"/>
          <w:szCs w:val="28"/>
        </w:rPr>
        <w:t xml:space="preserve"> the “health element” in the Green Paper)</w:t>
      </w:r>
      <w:r w:rsidR="009348E2">
        <w:rPr>
          <w:rFonts w:ascii="Arial" w:hAnsi="Arial" w:cs="Arial"/>
          <w:sz w:val="28"/>
          <w:szCs w:val="28"/>
        </w:rPr>
        <w:t xml:space="preserve"> is not. Neither figure is measured against any concept o</w:t>
      </w:r>
      <w:r w:rsidR="00602799">
        <w:rPr>
          <w:rFonts w:ascii="Arial" w:hAnsi="Arial" w:cs="Arial"/>
          <w:sz w:val="28"/>
          <w:szCs w:val="28"/>
        </w:rPr>
        <w:t xml:space="preserve">f adequacy (see section </w:t>
      </w:r>
      <w:r w:rsidR="00FF63B8">
        <w:rPr>
          <w:rFonts w:ascii="Arial" w:hAnsi="Arial" w:cs="Arial"/>
          <w:sz w:val="28"/>
          <w:szCs w:val="28"/>
        </w:rPr>
        <w:t>6</w:t>
      </w:r>
      <w:r w:rsidR="00602799">
        <w:rPr>
          <w:rFonts w:ascii="Arial" w:hAnsi="Arial" w:cs="Arial"/>
          <w:sz w:val="28"/>
          <w:szCs w:val="28"/>
        </w:rPr>
        <w:t xml:space="preserve"> below).</w:t>
      </w:r>
    </w:p>
    <w:p w14:paraId="3537D7E5" w14:textId="77777777" w:rsidR="00594D7B" w:rsidRDefault="00594D7B" w:rsidP="00646F46">
      <w:pPr>
        <w:pStyle w:val="NoSpacing"/>
        <w:rPr>
          <w:rFonts w:ascii="Arial" w:hAnsi="Arial" w:cs="Arial"/>
          <w:sz w:val="28"/>
          <w:szCs w:val="28"/>
        </w:rPr>
      </w:pPr>
    </w:p>
    <w:p w14:paraId="688CC269" w14:textId="69DD1712" w:rsidR="00594D7B" w:rsidRDefault="00F82831" w:rsidP="00DA7BFC">
      <w:pPr>
        <w:pStyle w:val="NoSpacing"/>
        <w:rPr>
          <w:rFonts w:ascii="Arial" w:hAnsi="Arial" w:cs="Arial"/>
          <w:sz w:val="28"/>
          <w:szCs w:val="28"/>
        </w:rPr>
      </w:pPr>
      <w:r>
        <w:rPr>
          <w:rFonts w:ascii="Arial" w:hAnsi="Arial" w:cs="Arial"/>
          <w:sz w:val="28"/>
          <w:szCs w:val="28"/>
        </w:rPr>
        <w:t>5</w:t>
      </w:r>
      <w:r w:rsidR="00DA7BFC">
        <w:rPr>
          <w:rFonts w:ascii="Arial" w:hAnsi="Arial" w:cs="Arial"/>
          <w:sz w:val="28"/>
          <w:szCs w:val="28"/>
        </w:rPr>
        <w:t xml:space="preserve">.6 </w:t>
      </w:r>
      <w:r w:rsidR="00482414">
        <w:rPr>
          <w:rFonts w:ascii="Arial" w:hAnsi="Arial" w:cs="Arial"/>
          <w:sz w:val="28"/>
          <w:szCs w:val="28"/>
        </w:rPr>
        <w:t>The Green Paper</w:t>
      </w:r>
      <w:r w:rsidR="002926B3">
        <w:rPr>
          <w:rFonts w:ascii="Arial" w:hAnsi="Arial" w:cs="Arial"/>
          <w:sz w:val="28"/>
          <w:szCs w:val="28"/>
        </w:rPr>
        <w:t xml:space="preserve"> proposes</w:t>
      </w:r>
      <w:r w:rsidR="005941C7">
        <w:rPr>
          <w:rFonts w:ascii="Arial" w:hAnsi="Arial" w:cs="Arial"/>
          <w:sz w:val="28"/>
          <w:szCs w:val="28"/>
        </w:rPr>
        <w:t xml:space="preserve"> (para. 42)</w:t>
      </w:r>
      <w:r w:rsidR="002926B3">
        <w:rPr>
          <w:rFonts w:ascii="Arial" w:hAnsi="Arial" w:cs="Arial"/>
          <w:sz w:val="28"/>
          <w:szCs w:val="28"/>
        </w:rPr>
        <w:t xml:space="preserve"> that:</w:t>
      </w:r>
    </w:p>
    <w:p w14:paraId="1B6404F3" w14:textId="77777777" w:rsidR="002926B3" w:rsidRDefault="002926B3" w:rsidP="00646F46">
      <w:pPr>
        <w:pStyle w:val="NoSpacing"/>
        <w:rPr>
          <w:rFonts w:ascii="Arial" w:hAnsi="Arial" w:cs="Arial"/>
          <w:sz w:val="28"/>
          <w:szCs w:val="28"/>
        </w:rPr>
      </w:pPr>
    </w:p>
    <w:p w14:paraId="29523E93" w14:textId="422AD776" w:rsidR="00C31BFA" w:rsidRPr="00C31BFA" w:rsidRDefault="00C31BFA" w:rsidP="00DA7BFC">
      <w:pPr>
        <w:pStyle w:val="NoSpacing"/>
        <w:ind w:left="720"/>
        <w:rPr>
          <w:rFonts w:ascii="Arial" w:hAnsi="Arial" w:cs="Arial"/>
          <w:sz w:val="28"/>
          <w:szCs w:val="28"/>
        </w:rPr>
      </w:pPr>
      <w:r>
        <w:rPr>
          <w:rFonts w:ascii="Arial" w:hAnsi="Arial" w:cs="Arial"/>
          <w:sz w:val="28"/>
          <w:szCs w:val="28"/>
        </w:rPr>
        <w:t>“</w:t>
      </w:r>
      <w:r w:rsidRPr="00C31BFA">
        <w:rPr>
          <w:rFonts w:ascii="Arial" w:hAnsi="Arial" w:cs="Arial"/>
          <w:sz w:val="28"/>
          <w:szCs w:val="28"/>
        </w:rPr>
        <w:t>For those receiving the new reduced UC health element after April 2026, we are proposing that those with the most severe, life-long healt</w:t>
      </w:r>
      <w:r w:rsidR="004F45C6">
        <w:rPr>
          <w:rFonts w:ascii="Arial" w:hAnsi="Arial" w:cs="Arial"/>
          <w:sz w:val="28"/>
          <w:szCs w:val="28"/>
        </w:rPr>
        <w:t>h conditions</w:t>
      </w:r>
      <w:r w:rsidR="000A087F">
        <w:rPr>
          <w:rFonts w:ascii="Arial" w:hAnsi="Arial" w:cs="Arial"/>
          <w:sz w:val="28"/>
          <w:szCs w:val="28"/>
        </w:rPr>
        <w:t>,</w:t>
      </w:r>
      <w:r w:rsidR="003162C1">
        <w:rPr>
          <w:rFonts w:ascii="Arial" w:hAnsi="Arial" w:cs="Arial"/>
          <w:sz w:val="28"/>
          <w:szCs w:val="28"/>
        </w:rPr>
        <w:t xml:space="preserve"> who have no prospect of improvement and will never be able to</w:t>
      </w:r>
      <w:r w:rsidR="000A087F">
        <w:rPr>
          <w:rFonts w:ascii="Arial" w:hAnsi="Arial" w:cs="Arial"/>
          <w:sz w:val="28"/>
          <w:szCs w:val="28"/>
        </w:rPr>
        <w:t xml:space="preserve"> </w:t>
      </w:r>
      <w:r w:rsidR="00190EA5" w:rsidRPr="00190EA5">
        <w:rPr>
          <w:rFonts w:ascii="Arial" w:hAnsi="Arial" w:cs="Arial"/>
          <w:sz w:val="28"/>
          <w:szCs w:val="28"/>
        </w:rPr>
        <w:t>work, will see their incomes protected through an additional premium</w:t>
      </w:r>
      <w:r w:rsidR="000A087F">
        <w:rPr>
          <w:rFonts w:ascii="Arial" w:hAnsi="Arial" w:cs="Arial"/>
          <w:sz w:val="28"/>
          <w:szCs w:val="28"/>
        </w:rPr>
        <w:t>.</w:t>
      </w:r>
      <w:r w:rsidR="00190EA5" w:rsidRPr="00190EA5">
        <w:rPr>
          <w:rFonts w:ascii="Arial" w:hAnsi="Arial" w:cs="Arial"/>
          <w:sz w:val="28"/>
          <w:szCs w:val="28"/>
        </w:rPr>
        <w:t xml:space="preserve"> We will also guarantee that for both new and existing claims, those in this group will not need to be reassessed in future</w:t>
      </w:r>
      <w:r w:rsidR="005941C7">
        <w:rPr>
          <w:rFonts w:ascii="Arial" w:hAnsi="Arial" w:cs="Arial"/>
          <w:sz w:val="28"/>
          <w:szCs w:val="28"/>
        </w:rPr>
        <w:t>”</w:t>
      </w:r>
      <w:r w:rsidR="00190EA5" w:rsidRPr="00190EA5">
        <w:rPr>
          <w:rFonts w:ascii="Arial" w:hAnsi="Arial" w:cs="Arial"/>
          <w:sz w:val="28"/>
          <w:szCs w:val="28"/>
        </w:rPr>
        <w:t xml:space="preserve">. </w:t>
      </w:r>
    </w:p>
    <w:p w14:paraId="40C26ECA" w14:textId="77777777" w:rsidR="002926B3" w:rsidRDefault="002926B3" w:rsidP="00646F46">
      <w:pPr>
        <w:pStyle w:val="NoSpacing"/>
        <w:rPr>
          <w:rFonts w:ascii="Arial" w:hAnsi="Arial" w:cs="Arial"/>
          <w:sz w:val="28"/>
          <w:szCs w:val="28"/>
        </w:rPr>
      </w:pPr>
    </w:p>
    <w:p w14:paraId="48576DEF" w14:textId="4188557C" w:rsidR="002926B3" w:rsidRPr="00646F46" w:rsidRDefault="00F82831" w:rsidP="00646F46">
      <w:pPr>
        <w:pStyle w:val="NoSpacing"/>
        <w:rPr>
          <w:rFonts w:ascii="Arial" w:hAnsi="Arial" w:cs="Arial"/>
          <w:sz w:val="28"/>
          <w:szCs w:val="28"/>
        </w:rPr>
      </w:pPr>
      <w:r>
        <w:rPr>
          <w:rFonts w:ascii="Arial" w:hAnsi="Arial" w:cs="Arial"/>
          <w:sz w:val="28"/>
          <w:szCs w:val="28"/>
        </w:rPr>
        <w:t>5</w:t>
      </w:r>
      <w:r w:rsidR="00DA7BFC">
        <w:rPr>
          <w:rFonts w:ascii="Arial" w:hAnsi="Arial" w:cs="Arial"/>
          <w:sz w:val="28"/>
          <w:szCs w:val="28"/>
        </w:rPr>
        <w:t xml:space="preserve">.7 </w:t>
      </w:r>
      <w:r w:rsidR="002926B3">
        <w:rPr>
          <w:rFonts w:ascii="Arial" w:hAnsi="Arial" w:cs="Arial"/>
          <w:sz w:val="28"/>
          <w:szCs w:val="28"/>
        </w:rPr>
        <w:t xml:space="preserve">This is welcome in itself, but not </w:t>
      </w:r>
      <w:r w:rsidR="000327D2">
        <w:rPr>
          <w:rFonts w:ascii="Arial" w:hAnsi="Arial" w:cs="Arial"/>
          <w:sz w:val="28"/>
          <w:szCs w:val="28"/>
        </w:rPr>
        <w:t>as an excuse for the proposed reduction of the LCWRA/ health</w:t>
      </w:r>
      <w:r w:rsidR="00C31BFA">
        <w:rPr>
          <w:rFonts w:ascii="Arial" w:hAnsi="Arial" w:cs="Arial"/>
          <w:sz w:val="28"/>
          <w:szCs w:val="28"/>
        </w:rPr>
        <w:t xml:space="preserve"> </w:t>
      </w:r>
      <w:r w:rsidR="000327D2">
        <w:rPr>
          <w:rFonts w:ascii="Arial" w:hAnsi="Arial" w:cs="Arial"/>
          <w:sz w:val="28"/>
          <w:szCs w:val="28"/>
        </w:rPr>
        <w:t>element rate.</w:t>
      </w:r>
    </w:p>
    <w:p w14:paraId="3C5C7AD1" w14:textId="77777777" w:rsidR="00B950FC" w:rsidRPr="00646F46" w:rsidRDefault="00B950FC" w:rsidP="00646F46">
      <w:pPr>
        <w:pStyle w:val="NoSpacing"/>
        <w:rPr>
          <w:rFonts w:ascii="Arial" w:hAnsi="Arial" w:cs="Arial"/>
          <w:b/>
          <w:bCs/>
          <w:sz w:val="28"/>
          <w:szCs w:val="28"/>
        </w:rPr>
      </w:pPr>
    </w:p>
    <w:p w14:paraId="48398352" w14:textId="27B6523F" w:rsidR="006F5ED8" w:rsidRPr="006F5ED8" w:rsidRDefault="00F82831" w:rsidP="006F5ED8">
      <w:pPr>
        <w:pStyle w:val="Heading2"/>
        <w:rPr>
          <w:rFonts w:ascii="Arial" w:hAnsi="Arial" w:cs="Arial"/>
          <w:b/>
          <w:bCs/>
          <w:sz w:val="28"/>
          <w:szCs w:val="28"/>
        </w:rPr>
      </w:pPr>
      <w:r>
        <w:rPr>
          <w:rFonts w:ascii="Arial" w:hAnsi="Arial" w:cs="Arial"/>
          <w:b/>
          <w:bCs/>
          <w:sz w:val="28"/>
          <w:szCs w:val="28"/>
        </w:rPr>
        <w:t>6</w:t>
      </w:r>
      <w:r w:rsidR="0017323B">
        <w:rPr>
          <w:rFonts w:ascii="Arial" w:hAnsi="Arial" w:cs="Arial"/>
          <w:b/>
          <w:bCs/>
          <w:sz w:val="28"/>
          <w:szCs w:val="28"/>
        </w:rPr>
        <w:t xml:space="preserve">. </w:t>
      </w:r>
      <w:r w:rsidR="006F5ED8">
        <w:rPr>
          <w:rFonts w:ascii="Arial" w:hAnsi="Arial" w:cs="Arial"/>
          <w:b/>
          <w:bCs/>
          <w:sz w:val="28"/>
          <w:szCs w:val="28"/>
        </w:rPr>
        <w:t>Adequacy of benefit rates</w:t>
      </w:r>
      <w:r w:rsidR="00CB0D56">
        <w:rPr>
          <w:rFonts w:ascii="Arial" w:hAnsi="Arial" w:cs="Arial"/>
          <w:b/>
          <w:bCs/>
          <w:sz w:val="28"/>
          <w:szCs w:val="28"/>
        </w:rPr>
        <w:t xml:space="preserve"> </w:t>
      </w:r>
    </w:p>
    <w:p w14:paraId="4DFB06C1" w14:textId="3466A636" w:rsidR="006F5ED8" w:rsidRPr="00B8468E" w:rsidRDefault="006F5ED8" w:rsidP="00B8468E">
      <w:pPr>
        <w:pStyle w:val="NoSpacing"/>
        <w:rPr>
          <w:rFonts w:ascii="Arial" w:hAnsi="Arial" w:cs="Arial"/>
          <w:sz w:val="28"/>
          <w:szCs w:val="28"/>
        </w:rPr>
      </w:pPr>
      <w:r w:rsidRPr="00B8468E">
        <w:rPr>
          <w:rFonts w:ascii="Arial" w:hAnsi="Arial" w:cs="Arial"/>
          <w:sz w:val="28"/>
          <w:szCs w:val="28"/>
        </w:rPr>
        <w:t xml:space="preserve">(The Government is not consulting on this). </w:t>
      </w:r>
    </w:p>
    <w:p w14:paraId="1800F106" w14:textId="77777777" w:rsidR="006F5ED8" w:rsidRPr="00B8468E" w:rsidRDefault="006F5ED8" w:rsidP="00B8468E">
      <w:pPr>
        <w:pStyle w:val="NoSpacing"/>
        <w:rPr>
          <w:rFonts w:ascii="Arial" w:hAnsi="Arial" w:cs="Arial"/>
          <w:sz w:val="28"/>
          <w:szCs w:val="28"/>
        </w:rPr>
      </w:pPr>
    </w:p>
    <w:p w14:paraId="44E5F565" w14:textId="37C896ED" w:rsidR="00B950FC" w:rsidRPr="00B8468E" w:rsidRDefault="00F82831" w:rsidP="00B8468E">
      <w:pPr>
        <w:pStyle w:val="NoSpacing"/>
        <w:rPr>
          <w:rFonts w:ascii="Arial" w:hAnsi="Arial" w:cs="Arial"/>
          <w:sz w:val="28"/>
          <w:szCs w:val="28"/>
        </w:rPr>
      </w:pPr>
      <w:r>
        <w:rPr>
          <w:rFonts w:ascii="Arial" w:hAnsi="Arial" w:cs="Arial"/>
          <w:sz w:val="28"/>
          <w:szCs w:val="28"/>
        </w:rPr>
        <w:t>6</w:t>
      </w:r>
      <w:r w:rsidR="0017323B" w:rsidRPr="00B8468E">
        <w:rPr>
          <w:rFonts w:ascii="Arial" w:hAnsi="Arial" w:cs="Arial"/>
          <w:sz w:val="28"/>
          <w:szCs w:val="28"/>
        </w:rPr>
        <w:t xml:space="preserve">.1 </w:t>
      </w:r>
      <w:r w:rsidR="009A7661" w:rsidRPr="00B8468E">
        <w:rPr>
          <w:rFonts w:ascii="Arial" w:hAnsi="Arial" w:cs="Arial"/>
          <w:sz w:val="28"/>
          <w:szCs w:val="28"/>
        </w:rPr>
        <w:t>The</w:t>
      </w:r>
      <w:r w:rsidR="0017323B" w:rsidRPr="00B8468E">
        <w:rPr>
          <w:rFonts w:ascii="Arial" w:hAnsi="Arial" w:cs="Arial"/>
          <w:sz w:val="28"/>
          <w:szCs w:val="28"/>
        </w:rPr>
        <w:t xml:space="preserve"> Green Paper describes the proposed </w:t>
      </w:r>
      <w:r w:rsidR="0039225F" w:rsidRPr="00B8468E">
        <w:rPr>
          <w:rFonts w:ascii="Arial" w:hAnsi="Arial" w:cs="Arial"/>
          <w:sz w:val="28"/>
          <w:szCs w:val="28"/>
        </w:rPr>
        <w:t xml:space="preserve">modest increase in the </w:t>
      </w:r>
      <w:r w:rsidR="004A5901" w:rsidRPr="00B8468E">
        <w:rPr>
          <w:rFonts w:ascii="Arial" w:hAnsi="Arial" w:cs="Arial"/>
          <w:sz w:val="28"/>
          <w:szCs w:val="28"/>
        </w:rPr>
        <w:t>UC standard allowance as starting “</w:t>
      </w:r>
      <w:r w:rsidR="007B75E7" w:rsidRPr="00B8468E">
        <w:rPr>
          <w:rFonts w:ascii="Arial" w:hAnsi="Arial" w:cs="Arial"/>
          <w:sz w:val="28"/>
          <w:szCs w:val="28"/>
        </w:rPr>
        <w:t xml:space="preserve">to </w:t>
      </w:r>
      <w:r w:rsidR="00EC32B3" w:rsidRPr="00B8468E">
        <w:rPr>
          <w:rFonts w:ascii="Arial" w:hAnsi="Arial" w:cs="Arial"/>
          <w:sz w:val="28"/>
          <w:szCs w:val="28"/>
        </w:rPr>
        <w:t>improve basic adequacy”</w:t>
      </w:r>
      <w:r w:rsidR="003D0F25" w:rsidRPr="00B8468E">
        <w:rPr>
          <w:rFonts w:ascii="Arial" w:hAnsi="Arial" w:cs="Arial"/>
          <w:sz w:val="28"/>
          <w:szCs w:val="28"/>
        </w:rPr>
        <w:t xml:space="preserve"> (para. 41). </w:t>
      </w:r>
    </w:p>
    <w:p w14:paraId="472E7400" w14:textId="77777777" w:rsidR="003D0F25" w:rsidRPr="00B8468E" w:rsidRDefault="003D0F25" w:rsidP="00B8468E">
      <w:pPr>
        <w:pStyle w:val="NoSpacing"/>
        <w:rPr>
          <w:rFonts w:ascii="Arial" w:hAnsi="Arial" w:cs="Arial"/>
          <w:sz w:val="28"/>
          <w:szCs w:val="28"/>
        </w:rPr>
      </w:pPr>
    </w:p>
    <w:p w14:paraId="2BC68401" w14:textId="7342E098" w:rsidR="00A22B5E" w:rsidRPr="00B8468E" w:rsidRDefault="00F82831" w:rsidP="00B8468E">
      <w:pPr>
        <w:pStyle w:val="NoSpacing"/>
        <w:rPr>
          <w:rFonts w:ascii="Arial" w:hAnsi="Arial" w:cs="Arial"/>
          <w:sz w:val="28"/>
          <w:szCs w:val="28"/>
        </w:rPr>
      </w:pPr>
      <w:r>
        <w:rPr>
          <w:rFonts w:ascii="Arial" w:hAnsi="Arial" w:cs="Arial"/>
          <w:sz w:val="28"/>
          <w:szCs w:val="28"/>
        </w:rPr>
        <w:t>6</w:t>
      </w:r>
      <w:r w:rsidR="003D0F25" w:rsidRPr="00B8468E">
        <w:rPr>
          <w:rFonts w:ascii="Arial" w:hAnsi="Arial" w:cs="Arial"/>
          <w:sz w:val="28"/>
          <w:szCs w:val="28"/>
        </w:rPr>
        <w:t>.2 The recognition of inadequa</w:t>
      </w:r>
      <w:r w:rsidR="0038214C" w:rsidRPr="00B8468E">
        <w:rPr>
          <w:rFonts w:ascii="Arial" w:hAnsi="Arial" w:cs="Arial"/>
          <w:sz w:val="28"/>
          <w:szCs w:val="28"/>
        </w:rPr>
        <w:t xml:space="preserve">cy of basic benefit rates is welcome. The prevalence of hardship and debt among </w:t>
      </w:r>
      <w:r w:rsidR="002E5A0E" w:rsidRPr="00B8468E">
        <w:rPr>
          <w:rFonts w:ascii="Arial" w:hAnsi="Arial" w:cs="Arial"/>
          <w:sz w:val="28"/>
          <w:szCs w:val="28"/>
        </w:rPr>
        <w:t>claimants as well as academic research on minimum income standards</w:t>
      </w:r>
      <w:r w:rsidR="007B0003" w:rsidRPr="00B8468E">
        <w:rPr>
          <w:rFonts w:ascii="Arial" w:hAnsi="Arial" w:cs="Arial"/>
          <w:sz w:val="28"/>
          <w:szCs w:val="28"/>
        </w:rPr>
        <w:t xml:space="preserve"> speak to this inadequacy</w:t>
      </w:r>
      <w:r w:rsidR="00774D17" w:rsidRPr="00B8468E">
        <w:rPr>
          <w:rFonts w:ascii="Arial" w:hAnsi="Arial" w:cs="Arial"/>
          <w:sz w:val="28"/>
          <w:szCs w:val="28"/>
        </w:rPr>
        <w:t xml:space="preserve">. It has been over 50 years since (in </w:t>
      </w:r>
      <w:r w:rsidR="001F5514" w:rsidRPr="00B8468E">
        <w:rPr>
          <w:rFonts w:ascii="Arial" w:hAnsi="Arial" w:cs="Arial"/>
          <w:sz w:val="28"/>
          <w:szCs w:val="28"/>
        </w:rPr>
        <w:t>unpublished</w:t>
      </w:r>
      <w:r w:rsidR="00774D17" w:rsidRPr="00B8468E">
        <w:rPr>
          <w:rFonts w:ascii="Arial" w:hAnsi="Arial" w:cs="Arial"/>
          <w:sz w:val="28"/>
          <w:szCs w:val="28"/>
        </w:rPr>
        <w:t xml:space="preserve"> r</w:t>
      </w:r>
      <w:r w:rsidR="001F5514" w:rsidRPr="00B8468E">
        <w:rPr>
          <w:rFonts w:ascii="Arial" w:hAnsi="Arial" w:cs="Arial"/>
          <w:sz w:val="28"/>
          <w:szCs w:val="28"/>
        </w:rPr>
        <w:t>esearch in the 1960s</w:t>
      </w:r>
      <w:r w:rsidR="00FA5A78" w:rsidRPr="00B8468E">
        <w:rPr>
          <w:rFonts w:ascii="Arial" w:hAnsi="Arial" w:cs="Arial"/>
          <w:sz w:val="28"/>
          <w:szCs w:val="28"/>
        </w:rPr>
        <w:t xml:space="preserve">) any official work has been done on </w:t>
      </w:r>
      <w:r w:rsidR="00F0626F" w:rsidRPr="00B8468E">
        <w:rPr>
          <w:rFonts w:ascii="Arial" w:hAnsi="Arial" w:cs="Arial"/>
          <w:sz w:val="28"/>
          <w:szCs w:val="28"/>
        </w:rPr>
        <w:t>adequacy of basic benefit rates</w:t>
      </w:r>
      <w:r w:rsidR="00A22B5E" w:rsidRPr="00B8468E">
        <w:rPr>
          <w:rFonts w:ascii="Arial" w:hAnsi="Arial" w:cs="Arial"/>
          <w:sz w:val="28"/>
          <w:szCs w:val="28"/>
        </w:rPr>
        <w:t>.</w:t>
      </w:r>
    </w:p>
    <w:p w14:paraId="1D319A33" w14:textId="77777777" w:rsidR="00F506E9" w:rsidRPr="00B8468E" w:rsidRDefault="00F506E9" w:rsidP="00B8468E">
      <w:pPr>
        <w:pStyle w:val="NoSpacing"/>
        <w:rPr>
          <w:rFonts w:ascii="Arial" w:hAnsi="Arial" w:cs="Arial"/>
          <w:sz w:val="28"/>
          <w:szCs w:val="28"/>
        </w:rPr>
      </w:pPr>
    </w:p>
    <w:p w14:paraId="787B599C" w14:textId="7186EF23" w:rsidR="001B7619" w:rsidRPr="00B8468E" w:rsidRDefault="00F82831" w:rsidP="00B8468E">
      <w:pPr>
        <w:pStyle w:val="NoSpacing"/>
        <w:rPr>
          <w:rFonts w:ascii="Arial" w:hAnsi="Arial" w:cs="Arial"/>
          <w:sz w:val="28"/>
          <w:szCs w:val="28"/>
          <w:lang w:eastAsia="en-GB"/>
        </w:rPr>
      </w:pPr>
      <w:r>
        <w:rPr>
          <w:rFonts w:ascii="Arial" w:hAnsi="Arial" w:cs="Arial"/>
          <w:sz w:val="28"/>
          <w:szCs w:val="28"/>
        </w:rPr>
        <w:t>6</w:t>
      </w:r>
      <w:r w:rsidR="00A22B5E" w:rsidRPr="00B8468E">
        <w:rPr>
          <w:rFonts w:ascii="Arial" w:hAnsi="Arial" w:cs="Arial"/>
          <w:sz w:val="28"/>
          <w:szCs w:val="28"/>
        </w:rPr>
        <w:t xml:space="preserve">.3 The Government is not proposing to </w:t>
      </w:r>
      <w:r w:rsidR="00C8032B" w:rsidRPr="00B8468E">
        <w:rPr>
          <w:rFonts w:ascii="Arial" w:hAnsi="Arial" w:cs="Arial"/>
          <w:sz w:val="28"/>
          <w:szCs w:val="28"/>
        </w:rPr>
        <w:t>attempt to measure adequacy, but is at least</w:t>
      </w:r>
      <w:r w:rsidR="008F2B1D">
        <w:rPr>
          <w:rFonts w:ascii="Arial" w:hAnsi="Arial" w:cs="Arial"/>
          <w:sz w:val="28"/>
          <w:szCs w:val="28"/>
        </w:rPr>
        <w:t>, as noted,</w:t>
      </w:r>
      <w:r w:rsidR="00C8032B" w:rsidRPr="00B8468E">
        <w:rPr>
          <w:rFonts w:ascii="Arial" w:hAnsi="Arial" w:cs="Arial"/>
          <w:sz w:val="28"/>
          <w:szCs w:val="28"/>
        </w:rPr>
        <w:t xml:space="preserve"> recognising inadequacy: </w:t>
      </w:r>
    </w:p>
    <w:p w14:paraId="0F133947" w14:textId="77777777" w:rsidR="00F506E9" w:rsidRDefault="00F506E9" w:rsidP="00F506E9">
      <w:pPr>
        <w:pStyle w:val="NoSpacing"/>
        <w:rPr>
          <w:rFonts w:ascii="Arial" w:hAnsi="Arial" w:cs="Arial"/>
          <w:sz w:val="28"/>
          <w:szCs w:val="28"/>
        </w:rPr>
      </w:pPr>
    </w:p>
    <w:p w14:paraId="2F29BC2B" w14:textId="25B0EA24" w:rsidR="001B7619" w:rsidRPr="00F506E9" w:rsidRDefault="001B7619" w:rsidP="00F506E9">
      <w:pPr>
        <w:pStyle w:val="NoSpacing"/>
        <w:ind w:left="720"/>
        <w:rPr>
          <w:rFonts w:ascii="Arial" w:hAnsi="Arial" w:cs="Arial"/>
          <w:sz w:val="28"/>
          <w:szCs w:val="28"/>
        </w:rPr>
      </w:pPr>
      <w:r w:rsidRPr="00F506E9">
        <w:rPr>
          <w:rFonts w:ascii="Arial" w:hAnsi="Arial" w:cs="Arial"/>
          <w:sz w:val="28"/>
          <w:szCs w:val="28"/>
        </w:rPr>
        <w:lastRenderedPageBreak/>
        <w:t>“A series of benefit freezes and benefit increases at a lower rate than inflation has left the value of the standard allowance at a 40 year low by the early 2020s, contributing to hardship and destitution.</w:t>
      </w:r>
      <w:r w:rsidR="00DB6550" w:rsidRPr="00F506E9">
        <w:rPr>
          <w:rFonts w:ascii="Arial" w:hAnsi="Arial" w:cs="Arial"/>
          <w:sz w:val="28"/>
          <w:szCs w:val="28"/>
        </w:rPr>
        <w:t xml:space="preserve"> </w:t>
      </w:r>
      <w:r w:rsidRPr="00F506E9">
        <w:rPr>
          <w:rFonts w:ascii="Arial" w:hAnsi="Arial" w:cs="Arial"/>
          <w:sz w:val="28"/>
          <w:szCs w:val="28"/>
        </w:rPr>
        <w:t>The value of the standard allowance (or its pre-UC equivalent) has fallen from around 40% of full</w:t>
      </w:r>
      <w:r w:rsidR="00DB34B7" w:rsidRPr="00F506E9">
        <w:rPr>
          <w:rFonts w:ascii="Arial" w:hAnsi="Arial" w:cs="Arial"/>
          <w:sz w:val="28"/>
          <w:szCs w:val="28"/>
        </w:rPr>
        <w:t>-</w:t>
      </w:r>
      <w:r w:rsidRPr="00F506E9">
        <w:rPr>
          <w:rFonts w:ascii="Arial" w:hAnsi="Arial" w:cs="Arial"/>
          <w:sz w:val="28"/>
          <w:szCs w:val="28"/>
        </w:rPr>
        <w:t>time earnings at the minimum wage at the turn of the century to less than 25% of the same at the National Living Wage today</w:t>
      </w:r>
      <w:r w:rsidR="00DB6550" w:rsidRPr="00F506E9">
        <w:rPr>
          <w:rFonts w:ascii="Arial" w:hAnsi="Arial" w:cs="Arial"/>
          <w:sz w:val="28"/>
          <w:szCs w:val="28"/>
        </w:rPr>
        <w:t>” (para. 41</w:t>
      </w:r>
      <w:r w:rsidR="0034529C" w:rsidRPr="00F506E9">
        <w:rPr>
          <w:rFonts w:ascii="Arial" w:hAnsi="Arial" w:cs="Arial"/>
          <w:sz w:val="28"/>
          <w:szCs w:val="28"/>
        </w:rPr>
        <w:t>)</w:t>
      </w:r>
      <w:r w:rsidRPr="00F506E9">
        <w:rPr>
          <w:rFonts w:ascii="Arial" w:hAnsi="Arial" w:cs="Arial"/>
          <w:sz w:val="28"/>
          <w:szCs w:val="28"/>
        </w:rPr>
        <w:t xml:space="preserve">. </w:t>
      </w:r>
    </w:p>
    <w:p w14:paraId="7926D389" w14:textId="77777777" w:rsidR="00F506E9" w:rsidRDefault="00F506E9" w:rsidP="00F506E9">
      <w:pPr>
        <w:pStyle w:val="NoSpacing"/>
        <w:rPr>
          <w:rFonts w:ascii="Arial" w:hAnsi="Arial" w:cs="Arial"/>
          <w:sz w:val="28"/>
          <w:szCs w:val="28"/>
        </w:rPr>
      </w:pPr>
    </w:p>
    <w:p w14:paraId="46C515D8" w14:textId="1A3DA598" w:rsidR="00F80515" w:rsidRDefault="00F82831" w:rsidP="00F506E9">
      <w:pPr>
        <w:pStyle w:val="NoSpacing"/>
        <w:rPr>
          <w:rFonts w:ascii="Arial" w:hAnsi="Arial" w:cs="Arial"/>
          <w:sz w:val="28"/>
          <w:szCs w:val="28"/>
        </w:rPr>
      </w:pPr>
      <w:r>
        <w:rPr>
          <w:rFonts w:ascii="Arial" w:hAnsi="Arial" w:cs="Arial"/>
          <w:sz w:val="28"/>
          <w:szCs w:val="28"/>
        </w:rPr>
        <w:t>6</w:t>
      </w:r>
      <w:r w:rsidR="0034529C" w:rsidRPr="00F506E9">
        <w:rPr>
          <w:rFonts w:ascii="Arial" w:hAnsi="Arial" w:cs="Arial"/>
          <w:sz w:val="28"/>
          <w:szCs w:val="28"/>
        </w:rPr>
        <w:t>.4</w:t>
      </w:r>
      <w:r w:rsidR="00D17103" w:rsidRPr="00F506E9">
        <w:rPr>
          <w:rFonts w:ascii="Arial" w:hAnsi="Arial" w:cs="Arial"/>
          <w:sz w:val="28"/>
          <w:szCs w:val="28"/>
        </w:rPr>
        <w:t xml:space="preserve"> It should be noted that </w:t>
      </w:r>
      <w:r w:rsidR="00934132">
        <w:rPr>
          <w:rFonts w:ascii="Arial" w:hAnsi="Arial" w:cs="Arial"/>
          <w:sz w:val="28"/>
          <w:szCs w:val="28"/>
        </w:rPr>
        <w:t xml:space="preserve">any </w:t>
      </w:r>
      <w:r w:rsidR="00D17103" w:rsidRPr="00F506E9">
        <w:rPr>
          <w:rFonts w:ascii="Arial" w:hAnsi="Arial" w:cs="Arial"/>
          <w:sz w:val="28"/>
          <w:szCs w:val="28"/>
        </w:rPr>
        <w:t>discussion of the adequacy of benefits for the extra costs of disability (such as PIP or Attendance Allowance</w:t>
      </w:r>
      <w:r w:rsidR="004F1CEA" w:rsidRPr="00F506E9">
        <w:rPr>
          <w:rFonts w:ascii="Arial" w:hAnsi="Arial" w:cs="Arial"/>
          <w:sz w:val="28"/>
          <w:szCs w:val="28"/>
        </w:rPr>
        <w:t>) is</w:t>
      </w:r>
      <w:r w:rsidR="00C97D7F">
        <w:rPr>
          <w:rFonts w:ascii="Arial" w:hAnsi="Arial" w:cs="Arial"/>
          <w:sz w:val="28"/>
          <w:szCs w:val="28"/>
        </w:rPr>
        <w:t xml:space="preserve"> undermined</w:t>
      </w:r>
      <w:r w:rsidR="000D47AC" w:rsidRPr="00F506E9">
        <w:rPr>
          <w:rFonts w:ascii="Arial" w:hAnsi="Arial" w:cs="Arial"/>
          <w:sz w:val="28"/>
          <w:szCs w:val="28"/>
        </w:rPr>
        <w:t xml:space="preserve"> </w:t>
      </w:r>
      <w:r w:rsidR="004F1CEA" w:rsidRPr="00F506E9">
        <w:rPr>
          <w:rFonts w:ascii="Arial" w:hAnsi="Arial" w:cs="Arial"/>
          <w:sz w:val="28"/>
          <w:szCs w:val="28"/>
        </w:rPr>
        <w:t xml:space="preserve">by </w:t>
      </w:r>
      <w:r w:rsidR="000D47AC" w:rsidRPr="00F506E9">
        <w:rPr>
          <w:rFonts w:ascii="Arial" w:hAnsi="Arial" w:cs="Arial"/>
          <w:sz w:val="28"/>
          <w:szCs w:val="28"/>
        </w:rPr>
        <w:t xml:space="preserve">the absence of consideration of the adequacy of the basic benefits that underlie them – as evidenced by </w:t>
      </w:r>
      <w:r w:rsidR="00345054" w:rsidRPr="00F506E9">
        <w:rPr>
          <w:rFonts w:ascii="Arial" w:hAnsi="Arial" w:cs="Arial"/>
          <w:sz w:val="28"/>
          <w:szCs w:val="28"/>
        </w:rPr>
        <w:t>claimants’ frequent use of extra costs benefits to help pay for basic essentials.</w:t>
      </w:r>
    </w:p>
    <w:p w14:paraId="3C2EC180" w14:textId="77777777" w:rsidR="00E0371B" w:rsidRPr="00F506E9" w:rsidRDefault="00E0371B" w:rsidP="00F506E9">
      <w:pPr>
        <w:pStyle w:val="NoSpacing"/>
        <w:rPr>
          <w:rFonts w:ascii="Arial" w:hAnsi="Arial" w:cs="Arial"/>
          <w:sz w:val="28"/>
          <w:szCs w:val="28"/>
        </w:rPr>
      </w:pPr>
    </w:p>
    <w:p w14:paraId="53E60757" w14:textId="26709AD4" w:rsidR="00294B10" w:rsidRDefault="00F82831" w:rsidP="00E0371B">
      <w:pPr>
        <w:pStyle w:val="NoSpacing"/>
        <w:rPr>
          <w:rFonts w:ascii="Arial" w:hAnsi="Arial" w:cs="Arial"/>
          <w:sz w:val="28"/>
          <w:szCs w:val="28"/>
        </w:rPr>
      </w:pPr>
      <w:r>
        <w:rPr>
          <w:rFonts w:ascii="Arial" w:hAnsi="Arial" w:cs="Arial"/>
          <w:sz w:val="28"/>
          <w:szCs w:val="28"/>
        </w:rPr>
        <w:t>6</w:t>
      </w:r>
      <w:r w:rsidR="00F80515" w:rsidRPr="00E0371B">
        <w:rPr>
          <w:rFonts w:ascii="Arial" w:hAnsi="Arial" w:cs="Arial"/>
          <w:sz w:val="28"/>
          <w:szCs w:val="28"/>
        </w:rPr>
        <w:t>.5</w:t>
      </w:r>
      <w:r w:rsidR="00B350F7">
        <w:rPr>
          <w:rFonts w:ascii="Arial" w:hAnsi="Arial" w:cs="Arial"/>
          <w:sz w:val="28"/>
          <w:szCs w:val="28"/>
        </w:rPr>
        <w:t xml:space="preserve"> </w:t>
      </w:r>
      <w:r w:rsidR="00E0371B">
        <w:rPr>
          <w:rFonts w:ascii="Arial" w:hAnsi="Arial" w:cs="Arial"/>
          <w:sz w:val="28"/>
          <w:szCs w:val="28"/>
        </w:rPr>
        <w:t xml:space="preserve">We support the proposal (put forward on a number of occasions by, </w:t>
      </w:r>
      <w:r w:rsidR="00E16F77">
        <w:rPr>
          <w:rFonts w:ascii="Arial" w:hAnsi="Arial" w:cs="Arial"/>
          <w:sz w:val="28"/>
          <w:szCs w:val="28"/>
        </w:rPr>
        <w:t>among</w:t>
      </w:r>
      <w:r w:rsidR="00E0371B">
        <w:rPr>
          <w:rFonts w:ascii="Arial" w:hAnsi="Arial" w:cs="Arial"/>
          <w:sz w:val="28"/>
          <w:szCs w:val="28"/>
        </w:rPr>
        <w:t xml:space="preserve"> others, the Disability Benefits Consortium</w:t>
      </w:r>
      <w:r w:rsidR="00E16F77">
        <w:rPr>
          <w:rFonts w:ascii="Arial" w:hAnsi="Arial" w:cs="Arial"/>
          <w:sz w:val="28"/>
          <w:szCs w:val="28"/>
        </w:rPr>
        <w:t>) that</w:t>
      </w:r>
      <w:r w:rsidR="00B350F7">
        <w:rPr>
          <w:rFonts w:ascii="Arial" w:hAnsi="Arial" w:cs="Arial"/>
          <w:sz w:val="28"/>
          <w:szCs w:val="28"/>
        </w:rPr>
        <w:t xml:space="preserve"> policy in relation to benefit rates should be informed by research on minimum income standards</w:t>
      </w:r>
      <w:r w:rsidR="007B72F8">
        <w:rPr>
          <w:rFonts w:ascii="Arial" w:hAnsi="Arial" w:cs="Arial"/>
          <w:sz w:val="28"/>
          <w:szCs w:val="28"/>
        </w:rPr>
        <w:t xml:space="preserve">, such as that </w:t>
      </w:r>
      <w:r w:rsidR="00536FA6">
        <w:rPr>
          <w:rFonts w:ascii="Arial" w:hAnsi="Arial" w:cs="Arial"/>
          <w:sz w:val="28"/>
          <w:szCs w:val="28"/>
        </w:rPr>
        <w:t>regularly published by the Joseph Rowntree Foundation</w:t>
      </w:r>
      <w:r w:rsidR="00B350F7">
        <w:rPr>
          <w:rFonts w:ascii="Arial" w:hAnsi="Arial" w:cs="Arial"/>
          <w:sz w:val="28"/>
          <w:szCs w:val="28"/>
        </w:rPr>
        <w:t xml:space="preserve">. The Government should regularly commission such research, </w:t>
      </w:r>
      <w:r w:rsidR="0070667E">
        <w:rPr>
          <w:rFonts w:ascii="Arial" w:hAnsi="Arial" w:cs="Arial"/>
          <w:sz w:val="28"/>
          <w:szCs w:val="28"/>
        </w:rPr>
        <w:t xml:space="preserve">both in respect of basic benefit rates and those </w:t>
      </w:r>
      <w:r w:rsidR="00B350F7">
        <w:rPr>
          <w:rFonts w:ascii="Arial" w:hAnsi="Arial" w:cs="Arial"/>
          <w:sz w:val="28"/>
          <w:szCs w:val="28"/>
        </w:rPr>
        <w:t xml:space="preserve">that particularly pertain to </w:t>
      </w:r>
      <w:r w:rsidR="002E2EAA">
        <w:rPr>
          <w:rFonts w:ascii="Arial" w:hAnsi="Arial" w:cs="Arial"/>
          <w:sz w:val="28"/>
          <w:szCs w:val="28"/>
        </w:rPr>
        <w:t>D</w:t>
      </w:r>
      <w:r w:rsidR="00B350F7">
        <w:rPr>
          <w:rFonts w:ascii="Arial" w:hAnsi="Arial" w:cs="Arial"/>
          <w:sz w:val="28"/>
          <w:szCs w:val="28"/>
        </w:rPr>
        <w:t>isabled people.</w:t>
      </w:r>
    </w:p>
    <w:p w14:paraId="405406B2" w14:textId="77777777" w:rsidR="00910B94" w:rsidRDefault="00910B94" w:rsidP="00E0371B">
      <w:pPr>
        <w:pStyle w:val="NoSpacing"/>
        <w:rPr>
          <w:rFonts w:ascii="Arial" w:hAnsi="Arial" w:cs="Arial"/>
          <w:sz w:val="28"/>
          <w:szCs w:val="28"/>
        </w:rPr>
      </w:pPr>
    </w:p>
    <w:p w14:paraId="471564EF" w14:textId="482F1F6B" w:rsidR="00910B94" w:rsidRPr="000B5C58" w:rsidRDefault="00F82831" w:rsidP="00910B94">
      <w:pPr>
        <w:pStyle w:val="Heading2"/>
        <w:rPr>
          <w:rFonts w:ascii="Arial" w:hAnsi="Arial" w:cs="Arial"/>
          <w:b/>
          <w:bCs/>
          <w:sz w:val="28"/>
          <w:szCs w:val="28"/>
        </w:rPr>
      </w:pPr>
      <w:r>
        <w:rPr>
          <w:rFonts w:ascii="Arial" w:hAnsi="Arial" w:cs="Arial"/>
          <w:b/>
          <w:bCs/>
          <w:sz w:val="28"/>
          <w:szCs w:val="28"/>
        </w:rPr>
        <w:t>7</w:t>
      </w:r>
      <w:r w:rsidR="00910B94">
        <w:rPr>
          <w:rFonts w:ascii="Arial" w:hAnsi="Arial" w:cs="Arial"/>
          <w:b/>
          <w:bCs/>
          <w:sz w:val="28"/>
          <w:szCs w:val="28"/>
        </w:rPr>
        <w:t>. Abolishing contributory ESA</w:t>
      </w:r>
    </w:p>
    <w:p w14:paraId="595C5AD4" w14:textId="05E11EA1" w:rsidR="00910B94" w:rsidRDefault="00DC0C11" w:rsidP="00910B94">
      <w:pPr>
        <w:pStyle w:val="NoSpacing"/>
        <w:rPr>
          <w:rFonts w:ascii="Arial" w:hAnsi="Arial" w:cs="Arial"/>
          <w:sz w:val="28"/>
          <w:szCs w:val="28"/>
        </w:rPr>
      </w:pPr>
      <w:r>
        <w:rPr>
          <w:rFonts w:ascii="Arial" w:hAnsi="Arial" w:cs="Arial"/>
          <w:sz w:val="28"/>
          <w:szCs w:val="28"/>
        </w:rPr>
        <w:t>7</w:t>
      </w:r>
      <w:r w:rsidR="00910B94">
        <w:rPr>
          <w:rFonts w:ascii="Arial" w:hAnsi="Arial" w:cs="Arial"/>
          <w:sz w:val="28"/>
          <w:szCs w:val="28"/>
        </w:rPr>
        <w:t>.1</w:t>
      </w:r>
      <w:r w:rsidR="003049F5">
        <w:rPr>
          <w:rFonts w:ascii="Arial" w:hAnsi="Arial" w:cs="Arial"/>
          <w:sz w:val="28"/>
          <w:szCs w:val="28"/>
        </w:rPr>
        <w:t xml:space="preserve"> Ostensibly for the purpose of “</w:t>
      </w:r>
      <w:r w:rsidR="00D2174A">
        <w:rPr>
          <w:rFonts w:ascii="Arial" w:hAnsi="Arial" w:cs="Arial"/>
          <w:sz w:val="28"/>
          <w:szCs w:val="28"/>
        </w:rPr>
        <w:t>restoring faith in the social security system”</w:t>
      </w:r>
      <w:r w:rsidR="00781AEC">
        <w:rPr>
          <w:rFonts w:ascii="Arial" w:hAnsi="Arial" w:cs="Arial"/>
          <w:sz w:val="28"/>
          <w:szCs w:val="28"/>
        </w:rPr>
        <w:t>,</w:t>
      </w:r>
      <w:r w:rsidR="00D2174A">
        <w:rPr>
          <w:rFonts w:ascii="Arial" w:hAnsi="Arial" w:cs="Arial"/>
          <w:sz w:val="28"/>
          <w:szCs w:val="28"/>
        </w:rPr>
        <w:t xml:space="preserve"> the Green Paper proposes the abolition of the contributory versions of </w:t>
      </w:r>
      <w:r w:rsidR="00394EAE">
        <w:rPr>
          <w:rFonts w:ascii="Arial" w:hAnsi="Arial" w:cs="Arial"/>
          <w:sz w:val="28"/>
          <w:szCs w:val="28"/>
        </w:rPr>
        <w:t>JSA and ESA</w:t>
      </w:r>
      <w:r w:rsidR="009E345B">
        <w:rPr>
          <w:rFonts w:ascii="Arial" w:hAnsi="Arial" w:cs="Arial"/>
          <w:sz w:val="28"/>
          <w:szCs w:val="28"/>
        </w:rPr>
        <w:t>,</w:t>
      </w:r>
      <w:r w:rsidR="00394EAE">
        <w:rPr>
          <w:rFonts w:ascii="Arial" w:hAnsi="Arial" w:cs="Arial"/>
          <w:sz w:val="28"/>
          <w:szCs w:val="28"/>
        </w:rPr>
        <w:t xml:space="preserve"> replacing them with</w:t>
      </w:r>
      <w:r w:rsidR="00382245">
        <w:rPr>
          <w:rFonts w:ascii="Arial" w:hAnsi="Arial" w:cs="Arial"/>
          <w:sz w:val="28"/>
          <w:szCs w:val="28"/>
        </w:rPr>
        <w:t xml:space="preserve"> an “Unemployment Insurance”</w:t>
      </w:r>
      <w:r w:rsidR="00B9094F">
        <w:rPr>
          <w:rFonts w:ascii="Arial" w:hAnsi="Arial" w:cs="Arial"/>
          <w:sz w:val="28"/>
          <w:szCs w:val="28"/>
        </w:rPr>
        <w:t xml:space="preserve"> benefit</w:t>
      </w:r>
      <w:r w:rsidR="00D2174A">
        <w:rPr>
          <w:rFonts w:ascii="Arial" w:hAnsi="Arial" w:cs="Arial"/>
          <w:sz w:val="28"/>
          <w:szCs w:val="28"/>
        </w:rPr>
        <w:t xml:space="preserve"> (para. 51)</w:t>
      </w:r>
      <w:r w:rsidR="00946988">
        <w:rPr>
          <w:rFonts w:ascii="Arial" w:hAnsi="Arial" w:cs="Arial"/>
          <w:sz w:val="28"/>
          <w:szCs w:val="28"/>
        </w:rPr>
        <w:t>.</w:t>
      </w:r>
    </w:p>
    <w:p w14:paraId="269B4B76" w14:textId="77777777" w:rsidR="007C235E" w:rsidRDefault="007C235E" w:rsidP="00910B94">
      <w:pPr>
        <w:pStyle w:val="NoSpacing"/>
        <w:rPr>
          <w:rFonts w:ascii="Arial" w:hAnsi="Arial" w:cs="Arial"/>
          <w:sz w:val="28"/>
          <w:szCs w:val="28"/>
        </w:rPr>
      </w:pPr>
    </w:p>
    <w:p w14:paraId="4087FE83" w14:textId="5FF549E9" w:rsidR="00DE506A" w:rsidRDefault="00DC0C11" w:rsidP="00DE506A">
      <w:pPr>
        <w:pStyle w:val="NoSpacing"/>
        <w:rPr>
          <w:rFonts w:ascii="Arial" w:hAnsi="Arial" w:cs="Arial"/>
          <w:sz w:val="28"/>
          <w:szCs w:val="28"/>
        </w:rPr>
      </w:pPr>
      <w:r>
        <w:rPr>
          <w:rFonts w:ascii="Arial" w:hAnsi="Arial" w:cs="Arial"/>
          <w:sz w:val="28"/>
          <w:szCs w:val="28"/>
        </w:rPr>
        <w:t>7</w:t>
      </w:r>
      <w:r w:rsidR="007C235E">
        <w:rPr>
          <w:rFonts w:ascii="Arial" w:hAnsi="Arial" w:cs="Arial"/>
          <w:sz w:val="28"/>
          <w:szCs w:val="28"/>
        </w:rPr>
        <w:t xml:space="preserve">.2 This would be paid at the “current ESA rate”. </w:t>
      </w:r>
      <w:r w:rsidR="007843AB">
        <w:rPr>
          <w:rFonts w:ascii="Arial" w:hAnsi="Arial" w:cs="Arial"/>
          <w:sz w:val="28"/>
          <w:szCs w:val="28"/>
        </w:rPr>
        <w:t>The amount cited (</w:t>
      </w:r>
      <w:r w:rsidR="009D076B">
        <w:rPr>
          <w:rFonts w:ascii="Arial" w:hAnsi="Arial" w:cs="Arial"/>
          <w:sz w:val="28"/>
          <w:szCs w:val="28"/>
        </w:rPr>
        <w:t xml:space="preserve">£138 per week) seems to be the 2024-5 ESA </w:t>
      </w:r>
      <w:r w:rsidR="00944DA3">
        <w:rPr>
          <w:rFonts w:ascii="Arial" w:hAnsi="Arial" w:cs="Arial"/>
          <w:sz w:val="28"/>
          <w:szCs w:val="28"/>
        </w:rPr>
        <w:t>rate including the Support Group component,</w:t>
      </w:r>
      <w:r w:rsidR="00C45BA7">
        <w:rPr>
          <w:rFonts w:ascii="Arial" w:hAnsi="Arial" w:cs="Arial"/>
          <w:sz w:val="28"/>
          <w:szCs w:val="28"/>
        </w:rPr>
        <w:t xml:space="preserve"> which is a significant improvement for those </w:t>
      </w:r>
      <w:r w:rsidR="00577F0B">
        <w:rPr>
          <w:rFonts w:ascii="Arial" w:hAnsi="Arial" w:cs="Arial"/>
          <w:sz w:val="28"/>
          <w:szCs w:val="28"/>
        </w:rPr>
        <w:t>ESA claimants outside the Support Group</w:t>
      </w:r>
      <w:r w:rsidR="00AD13E0">
        <w:rPr>
          <w:rFonts w:ascii="Arial" w:hAnsi="Arial" w:cs="Arial"/>
          <w:sz w:val="28"/>
          <w:szCs w:val="28"/>
        </w:rPr>
        <w:t xml:space="preserve"> as well as for JSA claimants, but </w:t>
      </w:r>
      <w:r w:rsidR="00EE12E5">
        <w:rPr>
          <w:rFonts w:ascii="Arial" w:hAnsi="Arial" w:cs="Arial"/>
          <w:sz w:val="28"/>
          <w:szCs w:val="28"/>
        </w:rPr>
        <w:t xml:space="preserve">(for new claimants) </w:t>
      </w:r>
      <w:r w:rsidR="00AD13E0">
        <w:rPr>
          <w:rFonts w:ascii="Arial" w:hAnsi="Arial" w:cs="Arial"/>
          <w:sz w:val="28"/>
          <w:szCs w:val="28"/>
        </w:rPr>
        <w:t xml:space="preserve">also abolishes the benefit for ESA Support Group </w:t>
      </w:r>
      <w:r w:rsidR="00EE7FA4">
        <w:rPr>
          <w:rFonts w:ascii="Arial" w:hAnsi="Arial" w:cs="Arial"/>
          <w:sz w:val="28"/>
          <w:szCs w:val="28"/>
        </w:rPr>
        <w:t>claimants who exceed a new time limit</w:t>
      </w:r>
      <w:r w:rsidR="005600CE">
        <w:rPr>
          <w:rFonts w:ascii="Arial" w:hAnsi="Arial" w:cs="Arial"/>
          <w:sz w:val="28"/>
          <w:szCs w:val="28"/>
        </w:rPr>
        <w:t xml:space="preserve">, </w:t>
      </w:r>
      <w:r w:rsidR="00EE7FA4">
        <w:rPr>
          <w:rFonts w:ascii="Arial" w:hAnsi="Arial" w:cs="Arial"/>
          <w:sz w:val="28"/>
          <w:szCs w:val="28"/>
        </w:rPr>
        <w:t>to which th</w:t>
      </w:r>
      <w:r w:rsidR="005600CE">
        <w:rPr>
          <w:rFonts w:ascii="Arial" w:hAnsi="Arial" w:cs="Arial"/>
          <w:sz w:val="28"/>
          <w:szCs w:val="28"/>
        </w:rPr>
        <w:t>is group is</w:t>
      </w:r>
      <w:r w:rsidR="00EE7FA4">
        <w:rPr>
          <w:rFonts w:ascii="Arial" w:hAnsi="Arial" w:cs="Arial"/>
          <w:sz w:val="28"/>
          <w:szCs w:val="28"/>
        </w:rPr>
        <w:t xml:space="preserve"> not currently subject.</w:t>
      </w:r>
      <w:r w:rsidR="002259A7">
        <w:rPr>
          <w:rFonts w:ascii="Arial" w:hAnsi="Arial" w:cs="Arial"/>
          <w:sz w:val="28"/>
          <w:szCs w:val="28"/>
        </w:rPr>
        <w:t xml:space="preserve"> </w:t>
      </w:r>
      <w:r w:rsidR="004F4C88">
        <w:rPr>
          <w:rFonts w:ascii="Arial" w:hAnsi="Arial" w:cs="Arial"/>
          <w:sz w:val="28"/>
          <w:szCs w:val="28"/>
        </w:rPr>
        <w:t xml:space="preserve">They would also become </w:t>
      </w:r>
      <w:r w:rsidR="001E0C1C">
        <w:rPr>
          <w:rFonts w:ascii="Arial" w:hAnsi="Arial" w:cs="Arial"/>
          <w:sz w:val="28"/>
          <w:szCs w:val="28"/>
        </w:rPr>
        <w:t>newly subject to work</w:t>
      </w:r>
      <w:r w:rsidR="00A32C67">
        <w:rPr>
          <w:rFonts w:ascii="Arial" w:hAnsi="Arial" w:cs="Arial"/>
          <w:sz w:val="28"/>
          <w:szCs w:val="28"/>
        </w:rPr>
        <w:t>-related conditionality (albeit with “</w:t>
      </w:r>
      <w:r w:rsidR="00DE506A" w:rsidRPr="00DE506A">
        <w:rPr>
          <w:rFonts w:ascii="Arial" w:hAnsi="Arial" w:cs="Arial"/>
          <w:sz w:val="28"/>
          <w:szCs w:val="28"/>
        </w:rPr>
        <w:t>easements for those with work-limiting health conditions</w:t>
      </w:r>
      <w:r w:rsidR="00DE506A">
        <w:rPr>
          <w:rFonts w:ascii="Arial" w:hAnsi="Arial" w:cs="Arial"/>
          <w:sz w:val="28"/>
          <w:szCs w:val="28"/>
        </w:rPr>
        <w:t>”</w:t>
      </w:r>
      <w:r w:rsidR="00CC6054">
        <w:rPr>
          <w:rFonts w:ascii="Arial" w:hAnsi="Arial" w:cs="Arial"/>
          <w:sz w:val="28"/>
          <w:szCs w:val="28"/>
        </w:rPr>
        <w:t>)</w:t>
      </w:r>
      <w:r w:rsidR="00DE506A">
        <w:rPr>
          <w:rFonts w:ascii="Arial" w:hAnsi="Arial" w:cs="Arial"/>
          <w:sz w:val="28"/>
          <w:szCs w:val="28"/>
        </w:rPr>
        <w:t xml:space="preserve"> (para.</w:t>
      </w:r>
      <w:r w:rsidR="004838A0">
        <w:rPr>
          <w:rFonts w:ascii="Arial" w:hAnsi="Arial" w:cs="Arial"/>
          <w:sz w:val="28"/>
          <w:szCs w:val="28"/>
        </w:rPr>
        <w:t xml:space="preserve"> 53).</w:t>
      </w:r>
    </w:p>
    <w:p w14:paraId="390EAB46" w14:textId="77777777" w:rsidR="004C1DCB" w:rsidRDefault="004C1DCB" w:rsidP="00DE506A">
      <w:pPr>
        <w:pStyle w:val="NoSpacing"/>
        <w:rPr>
          <w:rFonts w:ascii="Arial" w:hAnsi="Arial" w:cs="Arial"/>
          <w:sz w:val="28"/>
          <w:szCs w:val="28"/>
        </w:rPr>
      </w:pPr>
    </w:p>
    <w:p w14:paraId="1D5C1C78" w14:textId="791B1F8F" w:rsidR="004C1DCB" w:rsidRDefault="00DC0C11" w:rsidP="00DE506A">
      <w:pPr>
        <w:pStyle w:val="NoSpacing"/>
        <w:rPr>
          <w:rFonts w:ascii="Arial" w:hAnsi="Arial" w:cs="Arial"/>
          <w:sz w:val="28"/>
          <w:szCs w:val="28"/>
        </w:rPr>
      </w:pPr>
      <w:r>
        <w:rPr>
          <w:rFonts w:ascii="Arial" w:hAnsi="Arial" w:cs="Arial"/>
          <w:sz w:val="28"/>
          <w:szCs w:val="28"/>
        </w:rPr>
        <w:lastRenderedPageBreak/>
        <w:t>7</w:t>
      </w:r>
      <w:r w:rsidR="004C1DCB">
        <w:rPr>
          <w:rFonts w:ascii="Arial" w:hAnsi="Arial" w:cs="Arial"/>
          <w:sz w:val="28"/>
          <w:szCs w:val="28"/>
        </w:rPr>
        <w:t xml:space="preserve">.3 As we know from the experience of </w:t>
      </w:r>
      <w:r w:rsidR="00815C00">
        <w:rPr>
          <w:rFonts w:ascii="Arial" w:hAnsi="Arial" w:cs="Arial"/>
          <w:sz w:val="28"/>
          <w:szCs w:val="28"/>
        </w:rPr>
        <w:t>contributory JSA and</w:t>
      </w:r>
      <w:r w:rsidR="0020476D">
        <w:rPr>
          <w:rFonts w:ascii="Arial" w:hAnsi="Arial" w:cs="Arial"/>
          <w:sz w:val="28"/>
          <w:szCs w:val="28"/>
        </w:rPr>
        <w:t xml:space="preserve"> of</w:t>
      </w:r>
      <w:r w:rsidR="00815C00">
        <w:rPr>
          <w:rFonts w:ascii="Arial" w:hAnsi="Arial" w:cs="Arial"/>
          <w:sz w:val="28"/>
          <w:szCs w:val="28"/>
        </w:rPr>
        <w:t xml:space="preserve"> </w:t>
      </w:r>
      <w:r w:rsidR="00CE040A">
        <w:rPr>
          <w:rFonts w:ascii="Arial" w:hAnsi="Arial" w:cs="Arial"/>
          <w:sz w:val="28"/>
          <w:szCs w:val="28"/>
        </w:rPr>
        <w:t xml:space="preserve">contributory </w:t>
      </w:r>
      <w:r w:rsidR="00815C00">
        <w:rPr>
          <w:rFonts w:ascii="Arial" w:hAnsi="Arial" w:cs="Arial"/>
          <w:sz w:val="28"/>
          <w:szCs w:val="28"/>
        </w:rPr>
        <w:t xml:space="preserve">ESA outside of the </w:t>
      </w:r>
      <w:r w:rsidR="0020476D">
        <w:rPr>
          <w:rFonts w:ascii="Arial" w:hAnsi="Arial" w:cs="Arial"/>
          <w:sz w:val="28"/>
          <w:szCs w:val="28"/>
        </w:rPr>
        <w:t>Support Group</w:t>
      </w:r>
      <w:r w:rsidR="00EB6315">
        <w:rPr>
          <w:rFonts w:ascii="Arial" w:hAnsi="Arial" w:cs="Arial"/>
          <w:sz w:val="28"/>
          <w:szCs w:val="28"/>
        </w:rPr>
        <w:t xml:space="preserve"> (which are already time-limited)</w:t>
      </w:r>
      <w:r w:rsidR="0020476D">
        <w:rPr>
          <w:rFonts w:ascii="Arial" w:hAnsi="Arial" w:cs="Arial"/>
          <w:sz w:val="28"/>
          <w:szCs w:val="28"/>
        </w:rPr>
        <w:t xml:space="preserve"> </w:t>
      </w:r>
      <w:r w:rsidR="00CE040A">
        <w:rPr>
          <w:rFonts w:ascii="Arial" w:hAnsi="Arial" w:cs="Arial"/>
          <w:sz w:val="28"/>
          <w:szCs w:val="28"/>
        </w:rPr>
        <w:t>claimants can be left with no personal income at all</w:t>
      </w:r>
      <w:r w:rsidR="005C46C3">
        <w:rPr>
          <w:rFonts w:ascii="Arial" w:hAnsi="Arial" w:cs="Arial"/>
          <w:sz w:val="28"/>
          <w:szCs w:val="28"/>
        </w:rPr>
        <w:t>, i</w:t>
      </w:r>
      <w:r w:rsidR="00CE040A">
        <w:rPr>
          <w:rFonts w:ascii="Arial" w:hAnsi="Arial" w:cs="Arial"/>
          <w:sz w:val="28"/>
          <w:szCs w:val="28"/>
        </w:rPr>
        <w:t xml:space="preserve">f they do not qualify for UC (say because </w:t>
      </w:r>
      <w:r w:rsidR="00306F2C">
        <w:rPr>
          <w:rFonts w:ascii="Arial" w:hAnsi="Arial" w:cs="Arial"/>
          <w:sz w:val="28"/>
          <w:szCs w:val="28"/>
        </w:rPr>
        <w:t>of savings, or a partner’s earnings).</w:t>
      </w:r>
      <w:r w:rsidR="001E4A14">
        <w:rPr>
          <w:rFonts w:ascii="Arial" w:hAnsi="Arial" w:cs="Arial"/>
          <w:sz w:val="28"/>
          <w:szCs w:val="28"/>
        </w:rPr>
        <w:t xml:space="preserve"> This is much resented in former industrial areas, </w:t>
      </w:r>
      <w:r w:rsidR="00EB6315">
        <w:rPr>
          <w:rFonts w:ascii="Arial" w:hAnsi="Arial" w:cs="Arial"/>
          <w:sz w:val="28"/>
          <w:szCs w:val="28"/>
        </w:rPr>
        <w:t>where this set of circumstances is often encountered.</w:t>
      </w:r>
    </w:p>
    <w:p w14:paraId="15F34C08" w14:textId="77777777" w:rsidR="009071FC" w:rsidRDefault="009071FC" w:rsidP="00DE506A">
      <w:pPr>
        <w:pStyle w:val="NoSpacing"/>
        <w:rPr>
          <w:rFonts w:ascii="Arial" w:hAnsi="Arial" w:cs="Arial"/>
          <w:sz w:val="28"/>
          <w:szCs w:val="28"/>
        </w:rPr>
      </w:pPr>
    </w:p>
    <w:p w14:paraId="107CC39C" w14:textId="1BED8658" w:rsidR="009071FC" w:rsidRPr="00DE506A" w:rsidRDefault="00DC0C11" w:rsidP="00DE506A">
      <w:pPr>
        <w:pStyle w:val="NoSpacing"/>
        <w:rPr>
          <w:rFonts w:ascii="Arial" w:hAnsi="Arial" w:cs="Arial"/>
          <w:sz w:val="28"/>
          <w:szCs w:val="28"/>
        </w:rPr>
      </w:pPr>
      <w:r>
        <w:rPr>
          <w:rFonts w:ascii="Arial" w:hAnsi="Arial" w:cs="Arial"/>
          <w:sz w:val="28"/>
          <w:szCs w:val="28"/>
        </w:rPr>
        <w:t>7</w:t>
      </w:r>
      <w:r w:rsidR="009071FC">
        <w:rPr>
          <w:rFonts w:ascii="Arial" w:hAnsi="Arial" w:cs="Arial"/>
          <w:sz w:val="28"/>
          <w:szCs w:val="28"/>
        </w:rPr>
        <w:t>.</w:t>
      </w:r>
      <w:r>
        <w:rPr>
          <w:rFonts w:ascii="Arial" w:hAnsi="Arial" w:cs="Arial"/>
          <w:sz w:val="28"/>
          <w:szCs w:val="28"/>
        </w:rPr>
        <w:t>4</w:t>
      </w:r>
      <w:r w:rsidR="009071FC">
        <w:rPr>
          <w:rFonts w:ascii="Arial" w:hAnsi="Arial" w:cs="Arial"/>
          <w:sz w:val="28"/>
          <w:szCs w:val="28"/>
        </w:rPr>
        <w:t xml:space="preserve"> In our view, contributory ESA and </w:t>
      </w:r>
      <w:r w:rsidR="00AB3A25">
        <w:rPr>
          <w:rFonts w:ascii="Arial" w:hAnsi="Arial" w:cs="Arial"/>
          <w:sz w:val="28"/>
          <w:szCs w:val="28"/>
        </w:rPr>
        <w:t xml:space="preserve">contributory </w:t>
      </w:r>
      <w:r w:rsidR="009071FC">
        <w:rPr>
          <w:rFonts w:ascii="Arial" w:hAnsi="Arial" w:cs="Arial"/>
          <w:sz w:val="28"/>
          <w:szCs w:val="28"/>
        </w:rPr>
        <w:t xml:space="preserve">JSA rates should be considered in the light of minimum income standards research (see section </w:t>
      </w:r>
      <w:r w:rsidR="00765B5C">
        <w:rPr>
          <w:rFonts w:ascii="Arial" w:hAnsi="Arial" w:cs="Arial"/>
          <w:sz w:val="28"/>
          <w:szCs w:val="28"/>
        </w:rPr>
        <w:t>6</w:t>
      </w:r>
      <w:r w:rsidR="00785955">
        <w:rPr>
          <w:rFonts w:ascii="Arial" w:hAnsi="Arial" w:cs="Arial"/>
          <w:sz w:val="28"/>
          <w:szCs w:val="28"/>
        </w:rPr>
        <w:t xml:space="preserve"> above); </w:t>
      </w:r>
      <w:r w:rsidR="00AB3A25">
        <w:rPr>
          <w:rFonts w:ascii="Arial" w:hAnsi="Arial" w:cs="Arial"/>
          <w:sz w:val="28"/>
          <w:szCs w:val="28"/>
        </w:rPr>
        <w:t xml:space="preserve">but further time-limiting and work-related conditionality should not be introduced. </w:t>
      </w:r>
    </w:p>
    <w:p w14:paraId="6615DAF2" w14:textId="3C3BAF26" w:rsidR="007C235E" w:rsidRPr="00E0371B" w:rsidRDefault="007C235E" w:rsidP="00910B94">
      <w:pPr>
        <w:pStyle w:val="NoSpacing"/>
        <w:rPr>
          <w:rFonts w:ascii="Arial" w:hAnsi="Arial" w:cs="Arial"/>
          <w:sz w:val="28"/>
          <w:szCs w:val="28"/>
        </w:rPr>
      </w:pPr>
    </w:p>
    <w:p w14:paraId="0264A82A" w14:textId="4BD80E35" w:rsidR="00146F5E" w:rsidRPr="000B5C58" w:rsidRDefault="00606B8E" w:rsidP="00146F5E">
      <w:pPr>
        <w:pStyle w:val="Heading2"/>
        <w:rPr>
          <w:rFonts w:ascii="Arial" w:hAnsi="Arial" w:cs="Arial"/>
          <w:b/>
          <w:bCs/>
          <w:sz w:val="28"/>
          <w:szCs w:val="28"/>
        </w:rPr>
      </w:pPr>
      <w:r>
        <w:rPr>
          <w:rFonts w:ascii="Arial" w:hAnsi="Arial" w:cs="Arial"/>
          <w:b/>
          <w:bCs/>
          <w:sz w:val="28"/>
          <w:szCs w:val="28"/>
        </w:rPr>
        <w:t>8</w:t>
      </w:r>
      <w:r w:rsidR="00146F5E">
        <w:rPr>
          <w:rFonts w:ascii="Arial" w:hAnsi="Arial" w:cs="Arial"/>
          <w:b/>
          <w:bCs/>
          <w:sz w:val="28"/>
          <w:szCs w:val="28"/>
        </w:rPr>
        <w:t xml:space="preserve">. </w:t>
      </w:r>
      <w:r>
        <w:rPr>
          <w:rFonts w:ascii="Arial" w:hAnsi="Arial" w:cs="Arial"/>
          <w:b/>
          <w:bCs/>
          <w:sz w:val="28"/>
          <w:szCs w:val="28"/>
        </w:rPr>
        <w:t>Safeguarding</w:t>
      </w:r>
    </w:p>
    <w:p w14:paraId="075E4F61" w14:textId="3F99FBCA" w:rsidR="00405D49" w:rsidRDefault="00124A48" w:rsidP="00405D49">
      <w:pPr>
        <w:pStyle w:val="NoSpacing"/>
        <w:rPr>
          <w:rFonts w:ascii="Arial" w:hAnsi="Arial" w:cs="Arial"/>
          <w:sz w:val="28"/>
          <w:szCs w:val="28"/>
        </w:rPr>
      </w:pPr>
      <w:r>
        <w:rPr>
          <w:rFonts w:ascii="Arial" w:hAnsi="Arial" w:cs="Arial"/>
          <w:sz w:val="28"/>
          <w:szCs w:val="28"/>
        </w:rPr>
        <w:t>8</w:t>
      </w:r>
      <w:r w:rsidR="00146F5E">
        <w:rPr>
          <w:rFonts w:ascii="Arial" w:hAnsi="Arial" w:cs="Arial"/>
          <w:sz w:val="28"/>
          <w:szCs w:val="28"/>
        </w:rPr>
        <w:t xml:space="preserve">.1 </w:t>
      </w:r>
      <w:r>
        <w:rPr>
          <w:rFonts w:ascii="Arial" w:hAnsi="Arial" w:cs="Arial"/>
          <w:sz w:val="28"/>
          <w:szCs w:val="28"/>
        </w:rPr>
        <w:t>The Government will be “</w:t>
      </w:r>
      <w:r w:rsidR="00405D49" w:rsidRPr="00405D49">
        <w:rPr>
          <w:rFonts w:ascii="Arial" w:hAnsi="Arial" w:cs="Arial"/>
          <w:sz w:val="28"/>
          <w:szCs w:val="28"/>
        </w:rPr>
        <w:t>consulting on a new DWP safeguarding approach, to make it clear what the department and its staff are expected to do to in order to safeguard the public</w:t>
      </w:r>
      <w:r>
        <w:rPr>
          <w:rFonts w:ascii="Arial" w:hAnsi="Arial" w:cs="Arial"/>
          <w:sz w:val="28"/>
          <w:szCs w:val="28"/>
        </w:rPr>
        <w:t>”</w:t>
      </w:r>
      <w:r w:rsidR="00146F5E">
        <w:rPr>
          <w:rFonts w:ascii="Arial" w:hAnsi="Arial" w:cs="Arial"/>
          <w:sz w:val="28"/>
          <w:szCs w:val="28"/>
        </w:rPr>
        <w:t xml:space="preserve"> (para. 56)</w:t>
      </w:r>
      <w:r w:rsidR="00405D49" w:rsidRPr="00405D49">
        <w:rPr>
          <w:rFonts w:ascii="Arial" w:hAnsi="Arial" w:cs="Arial"/>
          <w:sz w:val="28"/>
          <w:szCs w:val="28"/>
        </w:rPr>
        <w:t xml:space="preserve">. </w:t>
      </w:r>
    </w:p>
    <w:p w14:paraId="437D7328" w14:textId="77777777" w:rsidR="00124A48" w:rsidRDefault="00124A48" w:rsidP="00405D49">
      <w:pPr>
        <w:pStyle w:val="NoSpacing"/>
        <w:rPr>
          <w:rFonts w:ascii="Arial" w:hAnsi="Arial" w:cs="Arial"/>
          <w:sz w:val="28"/>
          <w:szCs w:val="28"/>
        </w:rPr>
      </w:pPr>
    </w:p>
    <w:p w14:paraId="25E6D303" w14:textId="408CE4CA" w:rsidR="00405D49" w:rsidRDefault="004A7854" w:rsidP="00E0371B">
      <w:pPr>
        <w:pStyle w:val="NoSpacing"/>
        <w:rPr>
          <w:rFonts w:ascii="Arial" w:hAnsi="Arial" w:cs="Arial"/>
          <w:sz w:val="28"/>
          <w:szCs w:val="28"/>
        </w:rPr>
      </w:pPr>
      <w:r>
        <w:rPr>
          <w:rFonts w:ascii="Arial" w:hAnsi="Arial" w:cs="Arial"/>
          <w:sz w:val="28"/>
          <w:szCs w:val="28"/>
        </w:rPr>
        <w:t>8.</w:t>
      </w:r>
      <w:r w:rsidR="009F0CCD">
        <w:rPr>
          <w:rFonts w:ascii="Arial" w:hAnsi="Arial" w:cs="Arial"/>
          <w:sz w:val="28"/>
          <w:szCs w:val="28"/>
        </w:rPr>
        <w:t>2</w:t>
      </w:r>
      <w:r>
        <w:rPr>
          <w:rFonts w:ascii="Arial" w:hAnsi="Arial" w:cs="Arial"/>
          <w:sz w:val="28"/>
          <w:szCs w:val="28"/>
        </w:rPr>
        <w:t xml:space="preserve"> This is well overdue. There have long been serious concerns a</w:t>
      </w:r>
      <w:r w:rsidR="00732D92">
        <w:rPr>
          <w:rFonts w:ascii="Arial" w:hAnsi="Arial" w:cs="Arial"/>
          <w:sz w:val="28"/>
          <w:szCs w:val="28"/>
        </w:rPr>
        <w:t>t the incidence of benefit-related deaths</w:t>
      </w:r>
      <w:r w:rsidR="00013D09">
        <w:rPr>
          <w:rFonts w:ascii="Arial" w:hAnsi="Arial" w:cs="Arial"/>
          <w:sz w:val="28"/>
          <w:szCs w:val="28"/>
        </w:rPr>
        <w:t>. Moreover,</w:t>
      </w:r>
      <w:r w:rsidR="00732D92">
        <w:rPr>
          <w:rFonts w:ascii="Arial" w:hAnsi="Arial" w:cs="Arial"/>
          <w:sz w:val="28"/>
          <w:szCs w:val="28"/>
        </w:rPr>
        <w:t xml:space="preserve"> </w:t>
      </w:r>
      <w:r w:rsidR="00FD341F">
        <w:rPr>
          <w:rFonts w:ascii="Arial" w:hAnsi="Arial" w:cs="Arial"/>
          <w:sz w:val="28"/>
          <w:szCs w:val="28"/>
        </w:rPr>
        <w:t xml:space="preserve">the </w:t>
      </w:r>
      <w:r w:rsidR="00E11A17">
        <w:rPr>
          <w:rFonts w:ascii="Arial" w:hAnsi="Arial" w:cs="Arial"/>
          <w:sz w:val="28"/>
          <w:szCs w:val="28"/>
        </w:rPr>
        <w:t>threats</w:t>
      </w:r>
      <w:r w:rsidR="00FD341F">
        <w:rPr>
          <w:rFonts w:ascii="Arial" w:hAnsi="Arial" w:cs="Arial"/>
          <w:sz w:val="28"/>
          <w:szCs w:val="28"/>
        </w:rPr>
        <w:t xml:space="preserve"> to c</w:t>
      </w:r>
      <w:r w:rsidR="00E11A17">
        <w:rPr>
          <w:rFonts w:ascii="Arial" w:hAnsi="Arial" w:cs="Arial"/>
          <w:sz w:val="28"/>
          <w:szCs w:val="28"/>
        </w:rPr>
        <w:t>laimants’ incomes</w:t>
      </w:r>
      <w:r w:rsidR="00FD341F">
        <w:rPr>
          <w:rFonts w:ascii="Arial" w:hAnsi="Arial" w:cs="Arial"/>
          <w:sz w:val="28"/>
          <w:szCs w:val="28"/>
        </w:rPr>
        <w:t xml:space="preserve"> contained within the Green Paper ca</w:t>
      </w:r>
      <w:r w:rsidR="00345618">
        <w:rPr>
          <w:rFonts w:ascii="Arial" w:hAnsi="Arial" w:cs="Arial"/>
          <w:sz w:val="28"/>
          <w:szCs w:val="28"/>
        </w:rPr>
        <w:t>n be expected to increase the risk. Such a review should</w:t>
      </w:r>
      <w:r w:rsidR="009A34C6">
        <w:rPr>
          <w:rFonts w:ascii="Arial" w:hAnsi="Arial" w:cs="Arial"/>
          <w:sz w:val="28"/>
          <w:szCs w:val="28"/>
        </w:rPr>
        <w:t xml:space="preserve"> be conducted with the direct involvement of </w:t>
      </w:r>
      <w:r w:rsidR="00460C99">
        <w:rPr>
          <w:rFonts w:ascii="Arial" w:hAnsi="Arial" w:cs="Arial"/>
          <w:sz w:val="28"/>
          <w:szCs w:val="28"/>
        </w:rPr>
        <w:t>claimants, DPOs, advice agencies and Safeguarding Adults Boards</w:t>
      </w:r>
      <w:r w:rsidR="002645E2">
        <w:rPr>
          <w:rFonts w:ascii="Arial" w:hAnsi="Arial" w:cs="Arial"/>
          <w:sz w:val="28"/>
          <w:szCs w:val="28"/>
        </w:rPr>
        <w:t xml:space="preserve"> and should be multi-agency in focus</w:t>
      </w:r>
      <w:r w:rsidR="009F0CCD">
        <w:rPr>
          <w:rFonts w:ascii="Arial" w:hAnsi="Arial" w:cs="Arial"/>
          <w:sz w:val="28"/>
          <w:szCs w:val="28"/>
        </w:rPr>
        <w:t>.</w:t>
      </w:r>
      <w:r w:rsidR="00460C99">
        <w:rPr>
          <w:rFonts w:ascii="Arial" w:hAnsi="Arial" w:cs="Arial"/>
          <w:sz w:val="28"/>
          <w:szCs w:val="28"/>
        </w:rPr>
        <w:t xml:space="preserve"> </w:t>
      </w:r>
    </w:p>
    <w:p w14:paraId="2FA14699" w14:textId="77777777" w:rsidR="00836AD8" w:rsidRDefault="00836AD8" w:rsidP="00E0371B">
      <w:pPr>
        <w:pStyle w:val="NoSpacing"/>
        <w:rPr>
          <w:rFonts w:ascii="Arial" w:hAnsi="Arial" w:cs="Arial"/>
          <w:sz w:val="28"/>
          <w:szCs w:val="28"/>
        </w:rPr>
      </w:pPr>
    </w:p>
    <w:p w14:paraId="7661A880" w14:textId="0D3A0365" w:rsidR="00836AD8" w:rsidRDefault="00836AD8" w:rsidP="00E0371B">
      <w:pPr>
        <w:pStyle w:val="NoSpacing"/>
        <w:rPr>
          <w:rFonts w:ascii="Arial" w:hAnsi="Arial" w:cs="Arial"/>
          <w:sz w:val="28"/>
          <w:szCs w:val="28"/>
        </w:rPr>
      </w:pPr>
      <w:r>
        <w:rPr>
          <w:rFonts w:ascii="Arial" w:hAnsi="Arial" w:cs="Arial"/>
          <w:sz w:val="28"/>
          <w:szCs w:val="28"/>
        </w:rPr>
        <w:t xml:space="preserve">8.3 </w:t>
      </w:r>
      <w:r w:rsidR="00947706">
        <w:rPr>
          <w:rFonts w:ascii="Arial" w:hAnsi="Arial" w:cs="Arial"/>
          <w:sz w:val="28"/>
          <w:szCs w:val="28"/>
        </w:rPr>
        <w:t xml:space="preserve">However, the safeguarding </w:t>
      </w:r>
      <w:r w:rsidR="008174DD">
        <w:rPr>
          <w:rFonts w:ascii="Arial" w:hAnsi="Arial" w:cs="Arial"/>
          <w:sz w:val="28"/>
          <w:szCs w:val="28"/>
        </w:rPr>
        <w:t>issues are urgent and should not have to wait for a review</w:t>
      </w:r>
      <w:r w:rsidR="002E4D94">
        <w:rPr>
          <w:rFonts w:ascii="Arial" w:hAnsi="Arial" w:cs="Arial"/>
          <w:sz w:val="28"/>
          <w:szCs w:val="28"/>
        </w:rPr>
        <w:t>. In consultation with key stakeholders, the Government should</w:t>
      </w:r>
      <w:r w:rsidR="000A7D48">
        <w:rPr>
          <w:rFonts w:ascii="Arial" w:hAnsi="Arial" w:cs="Arial"/>
          <w:sz w:val="28"/>
          <w:szCs w:val="28"/>
        </w:rPr>
        <w:t xml:space="preserve"> take immediate action. A more extended review can follow.</w:t>
      </w:r>
    </w:p>
    <w:p w14:paraId="4EC60C17" w14:textId="77777777" w:rsidR="00A74E72" w:rsidRDefault="00A74E72" w:rsidP="00E0371B">
      <w:pPr>
        <w:pStyle w:val="NoSpacing"/>
        <w:rPr>
          <w:rFonts w:ascii="Arial" w:hAnsi="Arial" w:cs="Arial"/>
          <w:sz w:val="28"/>
          <w:szCs w:val="28"/>
        </w:rPr>
      </w:pPr>
    </w:p>
    <w:p w14:paraId="5F7839C6" w14:textId="76FE8EDA" w:rsidR="00A74E72" w:rsidRPr="00405D49" w:rsidRDefault="00A940C3" w:rsidP="00E0371B">
      <w:pPr>
        <w:pStyle w:val="NoSpacing"/>
        <w:rPr>
          <w:rFonts w:ascii="Arial" w:hAnsi="Arial" w:cs="Arial"/>
          <w:sz w:val="28"/>
          <w:szCs w:val="28"/>
        </w:rPr>
      </w:pPr>
      <w:r>
        <w:rPr>
          <w:rFonts w:ascii="Arial" w:hAnsi="Arial" w:cs="Arial"/>
          <w:sz w:val="28"/>
          <w:szCs w:val="28"/>
        </w:rPr>
        <w:t>8.</w:t>
      </w:r>
      <w:r w:rsidR="00AE49AB">
        <w:rPr>
          <w:rFonts w:ascii="Arial" w:hAnsi="Arial" w:cs="Arial"/>
          <w:sz w:val="28"/>
          <w:szCs w:val="28"/>
        </w:rPr>
        <w:t>4</w:t>
      </w:r>
      <w:r>
        <w:rPr>
          <w:rFonts w:ascii="Arial" w:hAnsi="Arial" w:cs="Arial"/>
          <w:sz w:val="28"/>
          <w:szCs w:val="28"/>
        </w:rPr>
        <w:t xml:space="preserve"> See also section 11, concerning advice and advocacy, below.</w:t>
      </w:r>
    </w:p>
    <w:p w14:paraId="260B81E6" w14:textId="22832A33" w:rsidR="009F199D" w:rsidRPr="00405D49" w:rsidRDefault="009F199D" w:rsidP="00E0371B">
      <w:pPr>
        <w:pStyle w:val="NoSpacing"/>
        <w:rPr>
          <w:rFonts w:ascii="Arial" w:hAnsi="Arial" w:cs="Arial"/>
          <w:sz w:val="28"/>
          <w:szCs w:val="28"/>
        </w:rPr>
      </w:pPr>
    </w:p>
    <w:p w14:paraId="3F08614C" w14:textId="4DA8D21F" w:rsidR="009F199D" w:rsidRPr="000B5C58" w:rsidRDefault="005A57E4" w:rsidP="009F199D">
      <w:pPr>
        <w:pStyle w:val="Heading2"/>
        <w:rPr>
          <w:rFonts w:ascii="Arial" w:hAnsi="Arial" w:cs="Arial"/>
          <w:b/>
          <w:bCs/>
          <w:sz w:val="28"/>
          <w:szCs w:val="28"/>
        </w:rPr>
      </w:pPr>
      <w:r>
        <w:rPr>
          <w:rFonts w:ascii="Arial" w:hAnsi="Arial" w:cs="Arial"/>
          <w:b/>
          <w:bCs/>
          <w:sz w:val="28"/>
          <w:szCs w:val="28"/>
        </w:rPr>
        <w:t>9</w:t>
      </w:r>
      <w:r w:rsidR="00752128">
        <w:rPr>
          <w:rFonts w:ascii="Arial" w:hAnsi="Arial" w:cs="Arial"/>
          <w:b/>
          <w:bCs/>
          <w:sz w:val="28"/>
          <w:szCs w:val="28"/>
        </w:rPr>
        <w:t>. Employment</w:t>
      </w:r>
    </w:p>
    <w:p w14:paraId="04B8973F" w14:textId="77777777" w:rsidR="00C07320" w:rsidRDefault="005A57E4" w:rsidP="0047103D">
      <w:pPr>
        <w:pStyle w:val="NoSpacing"/>
        <w:rPr>
          <w:rFonts w:ascii="Arial" w:hAnsi="Arial" w:cs="Arial"/>
          <w:sz w:val="28"/>
          <w:szCs w:val="28"/>
        </w:rPr>
      </w:pPr>
      <w:r>
        <w:rPr>
          <w:rFonts w:ascii="Arial" w:hAnsi="Arial" w:cs="Arial"/>
          <w:sz w:val="28"/>
          <w:szCs w:val="28"/>
        </w:rPr>
        <w:t xml:space="preserve">9.1 </w:t>
      </w:r>
      <w:r w:rsidR="0047103D">
        <w:rPr>
          <w:rFonts w:ascii="Arial" w:hAnsi="Arial" w:cs="Arial"/>
          <w:sz w:val="28"/>
          <w:szCs w:val="28"/>
        </w:rPr>
        <w:t>The Green Paper refers to “</w:t>
      </w:r>
      <w:r w:rsidR="0047103D" w:rsidRPr="0047103D">
        <w:rPr>
          <w:rFonts w:ascii="Arial" w:hAnsi="Arial" w:cs="Arial"/>
          <w:sz w:val="28"/>
          <w:szCs w:val="28"/>
        </w:rPr>
        <w:t>the role of employers and the workplace</w:t>
      </w:r>
      <w:r w:rsidR="0047103D" w:rsidRPr="0047103D">
        <w:rPr>
          <w:rFonts w:ascii="Arial" w:hAnsi="Arial" w:cs="Arial"/>
          <w:b/>
          <w:bCs/>
          <w:sz w:val="28"/>
          <w:szCs w:val="28"/>
        </w:rPr>
        <w:t xml:space="preserve"> </w:t>
      </w:r>
      <w:r w:rsidR="0047103D" w:rsidRPr="0047103D">
        <w:rPr>
          <w:rFonts w:ascii="Arial" w:hAnsi="Arial" w:cs="Arial"/>
          <w:sz w:val="28"/>
          <w:szCs w:val="28"/>
        </w:rPr>
        <w:t>as crucial to improving employment outcomes and skills for disabled people and people with a long-term health condition</w:t>
      </w:r>
      <w:r w:rsidR="00B00BBB">
        <w:rPr>
          <w:rFonts w:ascii="Arial" w:hAnsi="Arial" w:cs="Arial"/>
          <w:sz w:val="28"/>
          <w:szCs w:val="28"/>
        </w:rPr>
        <w:t xml:space="preserve">” (para. 58). </w:t>
      </w:r>
    </w:p>
    <w:p w14:paraId="62BECF3F" w14:textId="77777777" w:rsidR="00C07320" w:rsidRDefault="00C07320" w:rsidP="0047103D">
      <w:pPr>
        <w:pStyle w:val="NoSpacing"/>
        <w:rPr>
          <w:rFonts w:ascii="Arial" w:hAnsi="Arial" w:cs="Arial"/>
          <w:sz w:val="28"/>
          <w:szCs w:val="28"/>
        </w:rPr>
      </w:pPr>
    </w:p>
    <w:p w14:paraId="49F360F5" w14:textId="277C8F94" w:rsidR="0047103D" w:rsidRPr="0047103D" w:rsidRDefault="002D6112" w:rsidP="0047103D">
      <w:pPr>
        <w:pStyle w:val="NoSpacing"/>
        <w:rPr>
          <w:rFonts w:ascii="Arial" w:hAnsi="Arial" w:cs="Arial"/>
          <w:sz w:val="28"/>
          <w:szCs w:val="28"/>
        </w:rPr>
      </w:pPr>
      <w:r>
        <w:rPr>
          <w:rFonts w:ascii="Arial" w:hAnsi="Arial" w:cs="Arial"/>
          <w:sz w:val="28"/>
          <w:szCs w:val="28"/>
        </w:rPr>
        <w:t xml:space="preserve">9.2 </w:t>
      </w:r>
      <w:r w:rsidR="00B00BBB">
        <w:rPr>
          <w:rFonts w:ascii="Arial" w:hAnsi="Arial" w:cs="Arial"/>
          <w:sz w:val="28"/>
          <w:szCs w:val="28"/>
        </w:rPr>
        <w:t>We agree</w:t>
      </w:r>
      <w:r w:rsidR="00AA21FD">
        <w:rPr>
          <w:rFonts w:ascii="Arial" w:hAnsi="Arial" w:cs="Arial"/>
          <w:sz w:val="28"/>
          <w:szCs w:val="28"/>
        </w:rPr>
        <w:t>.</w:t>
      </w:r>
      <w:r w:rsidR="00310478">
        <w:rPr>
          <w:rFonts w:ascii="Arial" w:hAnsi="Arial" w:cs="Arial"/>
          <w:sz w:val="28"/>
          <w:szCs w:val="28"/>
        </w:rPr>
        <w:t xml:space="preserve"> </w:t>
      </w:r>
      <w:r w:rsidR="0080022B">
        <w:rPr>
          <w:rFonts w:ascii="Arial" w:hAnsi="Arial" w:cs="Arial"/>
          <w:sz w:val="28"/>
          <w:szCs w:val="28"/>
        </w:rPr>
        <w:t>No matter how</w:t>
      </w:r>
      <w:r w:rsidR="00310478">
        <w:rPr>
          <w:rFonts w:ascii="Arial" w:hAnsi="Arial" w:cs="Arial"/>
          <w:sz w:val="28"/>
          <w:szCs w:val="28"/>
        </w:rPr>
        <w:t xml:space="preserve"> much employment support </w:t>
      </w:r>
      <w:r w:rsidR="0020406F">
        <w:rPr>
          <w:rFonts w:ascii="Arial" w:hAnsi="Arial" w:cs="Arial"/>
          <w:sz w:val="28"/>
          <w:szCs w:val="28"/>
        </w:rPr>
        <w:t>might be improved, it will achieve little if employers do not st</w:t>
      </w:r>
      <w:r w:rsidR="00C07320">
        <w:rPr>
          <w:rFonts w:ascii="Arial" w:hAnsi="Arial" w:cs="Arial"/>
          <w:sz w:val="28"/>
          <w:szCs w:val="28"/>
        </w:rPr>
        <w:t>ep up and provide accessible and sustained employment.</w:t>
      </w:r>
      <w:r w:rsidR="0047103D" w:rsidRPr="0047103D">
        <w:rPr>
          <w:rFonts w:ascii="Arial" w:hAnsi="Arial" w:cs="Arial"/>
          <w:sz w:val="28"/>
          <w:szCs w:val="28"/>
        </w:rPr>
        <w:t xml:space="preserve"> </w:t>
      </w:r>
      <w:r w:rsidR="0080022B">
        <w:rPr>
          <w:rFonts w:ascii="Arial" w:hAnsi="Arial" w:cs="Arial"/>
          <w:sz w:val="28"/>
          <w:szCs w:val="28"/>
        </w:rPr>
        <w:t xml:space="preserve"> </w:t>
      </w:r>
    </w:p>
    <w:p w14:paraId="56D690D9" w14:textId="18DB6F1F" w:rsidR="005A57E4" w:rsidRDefault="005A57E4" w:rsidP="00752128">
      <w:pPr>
        <w:pStyle w:val="NoSpacing"/>
        <w:rPr>
          <w:rFonts w:ascii="Arial" w:hAnsi="Arial" w:cs="Arial"/>
          <w:sz w:val="28"/>
          <w:szCs w:val="28"/>
        </w:rPr>
      </w:pPr>
    </w:p>
    <w:p w14:paraId="15D2DFA2" w14:textId="0B2A0851" w:rsidR="00752128" w:rsidRDefault="002D6112" w:rsidP="00752128">
      <w:pPr>
        <w:pStyle w:val="NoSpacing"/>
        <w:rPr>
          <w:rFonts w:ascii="Arial" w:hAnsi="Arial" w:cs="Arial"/>
          <w:sz w:val="28"/>
          <w:szCs w:val="28"/>
        </w:rPr>
      </w:pPr>
      <w:r>
        <w:rPr>
          <w:rFonts w:ascii="Arial" w:hAnsi="Arial" w:cs="Arial"/>
          <w:sz w:val="28"/>
          <w:szCs w:val="28"/>
        </w:rPr>
        <w:t xml:space="preserve">9.3 </w:t>
      </w:r>
      <w:r w:rsidR="001736CA">
        <w:rPr>
          <w:rFonts w:ascii="Arial" w:hAnsi="Arial" w:cs="Arial"/>
          <w:sz w:val="28"/>
          <w:szCs w:val="28"/>
        </w:rPr>
        <w:t>W</w:t>
      </w:r>
      <w:r w:rsidR="00752128">
        <w:rPr>
          <w:rFonts w:ascii="Arial" w:hAnsi="Arial" w:cs="Arial"/>
          <w:sz w:val="28"/>
          <w:szCs w:val="28"/>
        </w:rPr>
        <w:t>e agree with the Government that high-quality employment support should be provided to Disabled people, but in our view this:</w:t>
      </w:r>
    </w:p>
    <w:p w14:paraId="55D9F42F" w14:textId="77777777" w:rsidR="00752128" w:rsidRDefault="00752128" w:rsidP="00752128">
      <w:pPr>
        <w:pStyle w:val="NoSpacing"/>
        <w:rPr>
          <w:rFonts w:ascii="Arial" w:hAnsi="Arial" w:cs="Arial"/>
          <w:sz w:val="28"/>
          <w:szCs w:val="28"/>
        </w:rPr>
      </w:pPr>
    </w:p>
    <w:p w14:paraId="2579A0F8" w14:textId="7795CC0D" w:rsidR="00752128" w:rsidRDefault="00752128" w:rsidP="00752128">
      <w:pPr>
        <w:pStyle w:val="NoSpacing"/>
        <w:numPr>
          <w:ilvl w:val="0"/>
          <w:numId w:val="13"/>
        </w:numPr>
        <w:rPr>
          <w:rFonts w:ascii="Arial" w:hAnsi="Arial" w:cs="Arial"/>
          <w:sz w:val="28"/>
          <w:szCs w:val="28"/>
        </w:rPr>
      </w:pPr>
      <w:r>
        <w:rPr>
          <w:rFonts w:ascii="Arial" w:hAnsi="Arial" w:cs="Arial"/>
          <w:sz w:val="28"/>
          <w:szCs w:val="28"/>
        </w:rPr>
        <w:t>should be provided wherever possible by DPOs</w:t>
      </w:r>
      <w:r w:rsidR="00613E3A">
        <w:rPr>
          <w:rFonts w:ascii="Arial" w:hAnsi="Arial" w:cs="Arial"/>
          <w:sz w:val="28"/>
          <w:szCs w:val="28"/>
        </w:rPr>
        <w:t xml:space="preserve">, </w:t>
      </w:r>
      <w:r w:rsidR="009A5983" w:rsidRPr="009A5983">
        <w:rPr>
          <w:rFonts w:ascii="Arial" w:hAnsi="Arial" w:cs="Arial"/>
          <w:sz w:val="28"/>
          <w:szCs w:val="28"/>
        </w:rPr>
        <w:t xml:space="preserve">delivered by </w:t>
      </w:r>
      <w:r w:rsidR="009A5983">
        <w:rPr>
          <w:rFonts w:ascii="Arial" w:hAnsi="Arial" w:cs="Arial"/>
          <w:sz w:val="28"/>
          <w:szCs w:val="28"/>
        </w:rPr>
        <w:t>D</w:t>
      </w:r>
      <w:r w:rsidR="009A5983" w:rsidRPr="009A5983">
        <w:rPr>
          <w:rFonts w:ascii="Arial" w:hAnsi="Arial" w:cs="Arial"/>
          <w:sz w:val="28"/>
          <w:szCs w:val="28"/>
        </w:rPr>
        <w:t>isabled people who can model successful work outcomes</w:t>
      </w:r>
      <w:r>
        <w:rPr>
          <w:rFonts w:ascii="Arial" w:hAnsi="Arial" w:cs="Arial"/>
          <w:sz w:val="28"/>
          <w:szCs w:val="28"/>
        </w:rPr>
        <w:t>; and</w:t>
      </w:r>
    </w:p>
    <w:p w14:paraId="4621012A" w14:textId="77777777" w:rsidR="00752128" w:rsidRDefault="00752128" w:rsidP="00752128">
      <w:pPr>
        <w:pStyle w:val="NoSpacing"/>
        <w:rPr>
          <w:rFonts w:ascii="Arial" w:hAnsi="Arial" w:cs="Arial"/>
          <w:sz w:val="28"/>
          <w:szCs w:val="28"/>
        </w:rPr>
      </w:pPr>
    </w:p>
    <w:p w14:paraId="7B369580" w14:textId="77777777" w:rsidR="00752128" w:rsidRPr="008959AB" w:rsidRDefault="00752128" w:rsidP="00752128">
      <w:pPr>
        <w:pStyle w:val="NoSpacing"/>
        <w:numPr>
          <w:ilvl w:val="0"/>
          <w:numId w:val="13"/>
        </w:numPr>
        <w:rPr>
          <w:rFonts w:ascii="Arial" w:hAnsi="Arial" w:cs="Arial"/>
          <w:sz w:val="28"/>
          <w:szCs w:val="28"/>
        </w:rPr>
      </w:pPr>
      <w:r>
        <w:rPr>
          <w:rFonts w:ascii="Arial" w:hAnsi="Arial" w:cs="Arial"/>
          <w:sz w:val="28"/>
          <w:szCs w:val="28"/>
        </w:rPr>
        <w:t>must be offered on an opt-in basis, promoted on its merits and a record of success, not by means of work-related conditionality and financial penalties.</w:t>
      </w:r>
    </w:p>
    <w:p w14:paraId="35BA9517" w14:textId="78124941" w:rsidR="00B950FC" w:rsidRDefault="00B950FC" w:rsidP="009F199D">
      <w:pPr>
        <w:pStyle w:val="gmail-default"/>
        <w:spacing w:before="0" w:beforeAutospacing="0" w:after="0" w:afterAutospacing="0"/>
        <w:rPr>
          <w:rFonts w:ascii="Arial" w:hAnsi="Arial" w:cs="Arial"/>
          <w:sz w:val="28"/>
          <w:szCs w:val="28"/>
        </w:rPr>
      </w:pPr>
    </w:p>
    <w:p w14:paraId="75D7F9CD" w14:textId="67658ABA" w:rsidR="00776F60" w:rsidRDefault="0078047E" w:rsidP="00FD79BB">
      <w:pPr>
        <w:pStyle w:val="NoSpacing"/>
        <w:rPr>
          <w:rFonts w:ascii="Arial" w:hAnsi="Arial" w:cs="Arial"/>
          <w:sz w:val="28"/>
          <w:szCs w:val="28"/>
        </w:rPr>
      </w:pPr>
      <w:r w:rsidRPr="00FD79BB">
        <w:rPr>
          <w:rFonts w:ascii="Arial" w:hAnsi="Arial" w:cs="Arial"/>
          <w:sz w:val="28"/>
          <w:szCs w:val="28"/>
        </w:rPr>
        <w:t>9</w:t>
      </w:r>
      <w:r w:rsidR="00FA5A77" w:rsidRPr="00FD79BB">
        <w:rPr>
          <w:rFonts w:ascii="Arial" w:hAnsi="Arial" w:cs="Arial"/>
          <w:sz w:val="28"/>
          <w:szCs w:val="28"/>
        </w:rPr>
        <w:t>.</w:t>
      </w:r>
      <w:r w:rsidR="00630CF7">
        <w:rPr>
          <w:rFonts w:ascii="Arial" w:hAnsi="Arial" w:cs="Arial"/>
          <w:sz w:val="28"/>
          <w:szCs w:val="28"/>
        </w:rPr>
        <w:t>4</w:t>
      </w:r>
      <w:r w:rsidR="00FA5A77" w:rsidRPr="00FD79BB">
        <w:rPr>
          <w:rFonts w:ascii="Arial" w:hAnsi="Arial" w:cs="Arial"/>
          <w:sz w:val="28"/>
          <w:szCs w:val="28"/>
        </w:rPr>
        <w:t xml:space="preserve"> It is clear (para. 50) that the Government intends to extend potential benefit sanctions to most claimants currently exempt from them, which in our view will install a “fear factor” and ruin the prospects for positive engagement. This should not be </w:t>
      </w:r>
      <w:r w:rsidR="00EE6753" w:rsidRPr="00FD79BB">
        <w:rPr>
          <w:rFonts w:ascii="Arial" w:hAnsi="Arial" w:cs="Arial"/>
          <w:sz w:val="28"/>
          <w:szCs w:val="28"/>
        </w:rPr>
        <w:t>taken forward.</w:t>
      </w:r>
    </w:p>
    <w:p w14:paraId="3544D440" w14:textId="77777777" w:rsidR="00776F60" w:rsidRDefault="00776F60" w:rsidP="00FD79BB">
      <w:pPr>
        <w:pStyle w:val="NoSpacing"/>
        <w:rPr>
          <w:rFonts w:ascii="Arial" w:hAnsi="Arial" w:cs="Arial"/>
          <w:sz w:val="28"/>
          <w:szCs w:val="28"/>
        </w:rPr>
      </w:pPr>
    </w:p>
    <w:p w14:paraId="4FE3D2CF" w14:textId="20FBD12E" w:rsidR="00CF4502" w:rsidRDefault="00776F60" w:rsidP="00FD79BB">
      <w:pPr>
        <w:pStyle w:val="NoSpacing"/>
        <w:rPr>
          <w:rFonts w:ascii="Arial" w:hAnsi="Arial" w:cs="Arial"/>
          <w:sz w:val="28"/>
          <w:szCs w:val="28"/>
        </w:rPr>
      </w:pPr>
      <w:r>
        <w:rPr>
          <w:rFonts w:ascii="Arial" w:hAnsi="Arial" w:cs="Arial"/>
          <w:sz w:val="28"/>
          <w:szCs w:val="28"/>
        </w:rPr>
        <w:t>9.</w:t>
      </w:r>
      <w:r w:rsidR="00630CF7">
        <w:rPr>
          <w:rFonts w:ascii="Arial" w:hAnsi="Arial" w:cs="Arial"/>
          <w:sz w:val="28"/>
          <w:szCs w:val="28"/>
        </w:rPr>
        <w:t>5</w:t>
      </w:r>
      <w:r>
        <w:rPr>
          <w:rFonts w:ascii="Arial" w:hAnsi="Arial" w:cs="Arial"/>
          <w:sz w:val="28"/>
          <w:szCs w:val="28"/>
        </w:rPr>
        <w:t xml:space="preserve"> The Government proposes to consult on the future of the Access to Work scheme. </w:t>
      </w:r>
      <w:r w:rsidR="00EA1384">
        <w:rPr>
          <w:rFonts w:ascii="Arial" w:hAnsi="Arial" w:cs="Arial"/>
          <w:sz w:val="28"/>
          <w:szCs w:val="28"/>
        </w:rPr>
        <w:t>ATW certainly needs reviewing – it has a number of problems, not least long administrative delays</w:t>
      </w:r>
      <w:r w:rsidR="00A40B53">
        <w:rPr>
          <w:rFonts w:ascii="Arial" w:hAnsi="Arial" w:cs="Arial"/>
          <w:sz w:val="28"/>
          <w:szCs w:val="28"/>
        </w:rPr>
        <w:t>.</w:t>
      </w:r>
      <w:r w:rsidR="0061608E">
        <w:rPr>
          <w:rFonts w:ascii="Arial" w:hAnsi="Arial" w:cs="Arial"/>
          <w:sz w:val="28"/>
          <w:szCs w:val="28"/>
        </w:rPr>
        <w:t xml:space="preserve"> There is also a long-standing tension between what should be provided by</w:t>
      </w:r>
      <w:r w:rsidR="00203A11">
        <w:rPr>
          <w:rFonts w:ascii="Arial" w:hAnsi="Arial" w:cs="Arial"/>
          <w:sz w:val="28"/>
          <w:szCs w:val="28"/>
        </w:rPr>
        <w:t xml:space="preserve"> ATW and what by</w:t>
      </w:r>
      <w:r w:rsidR="0061608E">
        <w:rPr>
          <w:rFonts w:ascii="Arial" w:hAnsi="Arial" w:cs="Arial"/>
          <w:sz w:val="28"/>
          <w:szCs w:val="28"/>
        </w:rPr>
        <w:t xml:space="preserve"> e</w:t>
      </w:r>
      <w:r w:rsidR="00203A11">
        <w:rPr>
          <w:rFonts w:ascii="Arial" w:hAnsi="Arial" w:cs="Arial"/>
          <w:sz w:val="28"/>
          <w:szCs w:val="28"/>
        </w:rPr>
        <w:t>mployers.</w:t>
      </w:r>
    </w:p>
    <w:p w14:paraId="1A778E7A" w14:textId="77777777" w:rsidR="00CF4502" w:rsidRDefault="00CF4502" w:rsidP="00FD79BB">
      <w:pPr>
        <w:pStyle w:val="NoSpacing"/>
        <w:rPr>
          <w:rFonts w:ascii="Arial" w:hAnsi="Arial" w:cs="Arial"/>
          <w:sz w:val="28"/>
          <w:szCs w:val="28"/>
        </w:rPr>
      </w:pPr>
    </w:p>
    <w:p w14:paraId="35BF74D1" w14:textId="436BD5FC" w:rsidR="00A365C7" w:rsidRDefault="00CF4502" w:rsidP="00FD79BB">
      <w:pPr>
        <w:pStyle w:val="NoSpacing"/>
        <w:rPr>
          <w:rFonts w:ascii="Arial" w:hAnsi="Arial" w:cs="Arial"/>
          <w:sz w:val="28"/>
          <w:szCs w:val="28"/>
        </w:rPr>
      </w:pPr>
      <w:r>
        <w:rPr>
          <w:rFonts w:ascii="Arial" w:hAnsi="Arial" w:cs="Arial"/>
          <w:sz w:val="28"/>
          <w:szCs w:val="28"/>
        </w:rPr>
        <w:t>9.</w:t>
      </w:r>
      <w:r w:rsidR="00B0384E">
        <w:rPr>
          <w:rFonts w:ascii="Arial" w:hAnsi="Arial" w:cs="Arial"/>
          <w:sz w:val="28"/>
          <w:szCs w:val="28"/>
        </w:rPr>
        <w:t>6</w:t>
      </w:r>
      <w:r>
        <w:rPr>
          <w:rFonts w:ascii="Arial" w:hAnsi="Arial" w:cs="Arial"/>
          <w:sz w:val="28"/>
          <w:szCs w:val="28"/>
        </w:rPr>
        <w:t xml:space="preserve"> However, we are wary of a review leading to weakening or abolition of ATW without anything better taking its place.</w:t>
      </w:r>
      <w:r w:rsidR="00CD0BC8">
        <w:rPr>
          <w:rFonts w:ascii="Arial" w:hAnsi="Arial" w:cs="Arial"/>
          <w:sz w:val="28"/>
          <w:szCs w:val="28"/>
        </w:rPr>
        <w:t xml:space="preserve"> We therefore conclude that</w:t>
      </w:r>
      <w:r w:rsidR="00105AC7">
        <w:rPr>
          <w:rFonts w:ascii="Arial" w:hAnsi="Arial" w:cs="Arial"/>
          <w:sz w:val="28"/>
          <w:szCs w:val="28"/>
        </w:rPr>
        <w:t xml:space="preserve"> </w:t>
      </w:r>
      <w:r w:rsidR="00814FF9">
        <w:rPr>
          <w:rFonts w:ascii="Arial" w:hAnsi="Arial" w:cs="Arial"/>
          <w:sz w:val="28"/>
          <w:szCs w:val="28"/>
        </w:rPr>
        <w:t>a</w:t>
      </w:r>
      <w:r w:rsidR="00CD0BC8">
        <w:rPr>
          <w:rFonts w:ascii="Arial" w:hAnsi="Arial" w:cs="Arial"/>
          <w:sz w:val="28"/>
          <w:szCs w:val="28"/>
        </w:rPr>
        <w:t xml:space="preserve">ny review </w:t>
      </w:r>
      <w:r w:rsidR="00C61CC1">
        <w:rPr>
          <w:rFonts w:ascii="Arial" w:hAnsi="Arial" w:cs="Arial"/>
          <w:sz w:val="28"/>
          <w:szCs w:val="28"/>
        </w:rPr>
        <w:t>of ATW</w:t>
      </w:r>
      <w:r w:rsidR="00814FF9">
        <w:rPr>
          <w:rFonts w:ascii="Arial" w:hAnsi="Arial" w:cs="Arial"/>
          <w:sz w:val="28"/>
          <w:szCs w:val="28"/>
        </w:rPr>
        <w:t>, both in itself and in relation to the role of employers,</w:t>
      </w:r>
      <w:r w:rsidR="00C61CC1">
        <w:rPr>
          <w:rFonts w:ascii="Arial" w:hAnsi="Arial" w:cs="Arial"/>
          <w:sz w:val="28"/>
          <w:szCs w:val="28"/>
        </w:rPr>
        <w:t xml:space="preserve"> should be </w:t>
      </w:r>
      <w:r w:rsidR="008502F2">
        <w:rPr>
          <w:rFonts w:ascii="Arial" w:hAnsi="Arial" w:cs="Arial"/>
          <w:sz w:val="28"/>
          <w:szCs w:val="28"/>
        </w:rPr>
        <w:t xml:space="preserve">conducted with the direct involvement of DPOs and in order to improve </w:t>
      </w:r>
      <w:r w:rsidR="00A61E47">
        <w:rPr>
          <w:rFonts w:ascii="Arial" w:hAnsi="Arial" w:cs="Arial"/>
          <w:sz w:val="28"/>
          <w:szCs w:val="28"/>
        </w:rPr>
        <w:t>overall outcomes</w:t>
      </w:r>
      <w:r w:rsidR="008502F2">
        <w:rPr>
          <w:rFonts w:ascii="Arial" w:hAnsi="Arial" w:cs="Arial"/>
          <w:sz w:val="28"/>
          <w:szCs w:val="28"/>
        </w:rPr>
        <w:t xml:space="preserve"> for Disabled people</w:t>
      </w:r>
      <w:r w:rsidR="009C1C56">
        <w:rPr>
          <w:rFonts w:ascii="Arial" w:hAnsi="Arial" w:cs="Arial"/>
          <w:sz w:val="28"/>
          <w:szCs w:val="28"/>
        </w:rPr>
        <w:t xml:space="preserve"> (not just to save money by </w:t>
      </w:r>
      <w:r w:rsidR="00105AC7">
        <w:rPr>
          <w:rFonts w:ascii="Arial" w:hAnsi="Arial" w:cs="Arial"/>
          <w:sz w:val="28"/>
          <w:szCs w:val="28"/>
        </w:rPr>
        <w:t>scaling down ATW).</w:t>
      </w:r>
      <w:r w:rsidR="008502F2">
        <w:rPr>
          <w:rFonts w:ascii="Arial" w:hAnsi="Arial" w:cs="Arial"/>
          <w:sz w:val="28"/>
          <w:szCs w:val="28"/>
        </w:rPr>
        <w:t xml:space="preserve"> </w:t>
      </w:r>
    </w:p>
    <w:p w14:paraId="1DB3C4BA" w14:textId="77777777" w:rsidR="00A365C7" w:rsidRDefault="00A365C7" w:rsidP="00FD79BB">
      <w:pPr>
        <w:pStyle w:val="NoSpacing"/>
        <w:rPr>
          <w:rFonts w:ascii="Arial" w:hAnsi="Arial" w:cs="Arial"/>
          <w:sz w:val="28"/>
          <w:szCs w:val="28"/>
        </w:rPr>
      </w:pPr>
    </w:p>
    <w:p w14:paraId="148ED18A" w14:textId="038B1F68" w:rsidR="00A365C7" w:rsidRPr="000B5C58" w:rsidRDefault="00A365C7" w:rsidP="00A365C7">
      <w:pPr>
        <w:pStyle w:val="Heading2"/>
        <w:rPr>
          <w:rFonts w:ascii="Arial" w:hAnsi="Arial" w:cs="Arial"/>
          <w:b/>
          <w:bCs/>
          <w:sz w:val="28"/>
          <w:szCs w:val="28"/>
        </w:rPr>
      </w:pPr>
      <w:r>
        <w:rPr>
          <w:rFonts w:ascii="Arial" w:hAnsi="Arial" w:cs="Arial"/>
          <w:b/>
          <w:bCs/>
          <w:sz w:val="28"/>
          <w:szCs w:val="28"/>
        </w:rPr>
        <w:t>10. Young people</w:t>
      </w:r>
    </w:p>
    <w:p w14:paraId="7562906F" w14:textId="101AB1B6" w:rsidR="00D946B2" w:rsidRDefault="00A365C7" w:rsidP="00A365C7">
      <w:pPr>
        <w:pStyle w:val="NoSpacing"/>
        <w:rPr>
          <w:rFonts w:ascii="Arial" w:hAnsi="Arial" w:cs="Arial"/>
          <w:sz w:val="28"/>
          <w:szCs w:val="28"/>
        </w:rPr>
      </w:pPr>
      <w:r>
        <w:rPr>
          <w:rFonts w:ascii="Arial" w:hAnsi="Arial" w:cs="Arial"/>
          <w:sz w:val="28"/>
          <w:szCs w:val="28"/>
        </w:rPr>
        <w:t>10.1</w:t>
      </w:r>
      <w:r w:rsidR="00B44644">
        <w:rPr>
          <w:rFonts w:ascii="Arial" w:hAnsi="Arial" w:cs="Arial"/>
          <w:sz w:val="28"/>
          <w:szCs w:val="28"/>
        </w:rPr>
        <w:t xml:space="preserve"> We are unconvinced that any real case has been made for delaying the minimum PIP entitlement age to 18 for Disabled young people.</w:t>
      </w:r>
    </w:p>
    <w:p w14:paraId="4ED6D72F" w14:textId="77777777" w:rsidR="00B44644" w:rsidRDefault="00B44644" w:rsidP="00A365C7">
      <w:pPr>
        <w:pStyle w:val="NoSpacing"/>
        <w:rPr>
          <w:rFonts w:ascii="Arial" w:hAnsi="Arial" w:cs="Arial"/>
          <w:sz w:val="28"/>
          <w:szCs w:val="28"/>
        </w:rPr>
      </w:pPr>
    </w:p>
    <w:p w14:paraId="54ADE305" w14:textId="7EED657A" w:rsidR="00B44644" w:rsidRDefault="00145F1F" w:rsidP="00A365C7">
      <w:pPr>
        <w:pStyle w:val="NoSpacing"/>
        <w:rPr>
          <w:rFonts w:ascii="Arial" w:hAnsi="Arial" w:cs="Arial"/>
          <w:sz w:val="28"/>
          <w:szCs w:val="28"/>
        </w:rPr>
      </w:pPr>
      <w:r>
        <w:rPr>
          <w:rFonts w:ascii="Arial" w:hAnsi="Arial" w:cs="Arial"/>
          <w:sz w:val="28"/>
          <w:szCs w:val="28"/>
        </w:rPr>
        <w:t>10.2 We are opposed to delaying</w:t>
      </w:r>
      <w:r w:rsidR="001E665D">
        <w:rPr>
          <w:rFonts w:ascii="Arial" w:hAnsi="Arial" w:cs="Arial"/>
          <w:sz w:val="28"/>
          <w:szCs w:val="28"/>
        </w:rPr>
        <w:t xml:space="preserve"> the minimum entitlement age to 22 for</w:t>
      </w:r>
      <w:r w:rsidR="0091533D">
        <w:rPr>
          <w:rFonts w:ascii="Arial" w:hAnsi="Arial" w:cs="Arial"/>
          <w:sz w:val="28"/>
          <w:szCs w:val="28"/>
        </w:rPr>
        <w:t xml:space="preserve"> the health element of UC:</w:t>
      </w:r>
      <w:r w:rsidR="00A63E8E">
        <w:rPr>
          <w:rFonts w:ascii="Arial" w:hAnsi="Arial" w:cs="Arial"/>
          <w:sz w:val="28"/>
          <w:szCs w:val="28"/>
        </w:rPr>
        <w:t xml:space="preserve"> this would deprive</w:t>
      </w:r>
      <w:r w:rsidR="001E665D">
        <w:rPr>
          <w:rFonts w:ascii="Arial" w:hAnsi="Arial" w:cs="Arial"/>
          <w:sz w:val="28"/>
          <w:szCs w:val="28"/>
        </w:rPr>
        <w:t xml:space="preserve"> Disabled young people</w:t>
      </w:r>
      <w:r w:rsidR="00A63E8E">
        <w:rPr>
          <w:rFonts w:ascii="Arial" w:hAnsi="Arial" w:cs="Arial"/>
          <w:sz w:val="28"/>
          <w:szCs w:val="28"/>
        </w:rPr>
        <w:t xml:space="preserve"> of important support a</w:t>
      </w:r>
      <w:r w:rsidR="00F41030">
        <w:rPr>
          <w:rFonts w:ascii="Arial" w:hAnsi="Arial" w:cs="Arial"/>
          <w:sz w:val="28"/>
          <w:szCs w:val="28"/>
        </w:rPr>
        <w:t>t an age when it may be particularly needed to achieve independence.</w:t>
      </w:r>
      <w:r w:rsidR="0057529F">
        <w:rPr>
          <w:rFonts w:ascii="Arial" w:hAnsi="Arial" w:cs="Arial"/>
          <w:sz w:val="28"/>
          <w:szCs w:val="28"/>
        </w:rPr>
        <w:t xml:space="preserve"> The suggestion that “</w:t>
      </w:r>
      <w:r w:rsidR="00FA1C06" w:rsidRPr="00FA1C06">
        <w:rPr>
          <w:rFonts w:ascii="Arial" w:hAnsi="Arial" w:cs="Arial"/>
          <w:sz w:val="28"/>
          <w:szCs w:val="28"/>
        </w:rPr>
        <w:t xml:space="preserve">the savings generated would be reinvested into work support and training opportunities for this </w:t>
      </w:r>
      <w:r w:rsidR="00FA1C06" w:rsidRPr="00FA1C06">
        <w:rPr>
          <w:rFonts w:ascii="Arial" w:hAnsi="Arial" w:cs="Arial"/>
          <w:sz w:val="28"/>
          <w:szCs w:val="28"/>
        </w:rPr>
        <w:lastRenderedPageBreak/>
        <w:t>age group</w:t>
      </w:r>
      <w:r w:rsidR="00FA1C06">
        <w:rPr>
          <w:rFonts w:ascii="Arial" w:hAnsi="Arial" w:cs="Arial"/>
          <w:sz w:val="28"/>
          <w:szCs w:val="28"/>
        </w:rPr>
        <w:t xml:space="preserve">” is a distraction, as such </w:t>
      </w:r>
      <w:r w:rsidR="00DB3365">
        <w:rPr>
          <w:rFonts w:ascii="Arial" w:hAnsi="Arial" w:cs="Arial"/>
          <w:sz w:val="28"/>
          <w:szCs w:val="28"/>
        </w:rPr>
        <w:t>support and opportunities could and should be provided anyway.</w:t>
      </w:r>
      <w:r w:rsidR="00FA1C06" w:rsidRPr="00FA1C06">
        <w:rPr>
          <w:rFonts w:ascii="Arial" w:hAnsi="Arial" w:cs="Arial"/>
          <w:sz w:val="28"/>
          <w:szCs w:val="28"/>
        </w:rPr>
        <w:t xml:space="preserve"> </w:t>
      </w:r>
    </w:p>
    <w:p w14:paraId="3808E936" w14:textId="77777777" w:rsidR="00D946B2" w:rsidRDefault="00D946B2" w:rsidP="00A365C7">
      <w:pPr>
        <w:pStyle w:val="NoSpacing"/>
        <w:rPr>
          <w:rFonts w:ascii="Arial" w:hAnsi="Arial" w:cs="Arial"/>
          <w:sz w:val="28"/>
          <w:szCs w:val="28"/>
        </w:rPr>
      </w:pPr>
    </w:p>
    <w:p w14:paraId="36BA64A6" w14:textId="2073124B" w:rsidR="002446FA" w:rsidRPr="000B5C58" w:rsidRDefault="002446FA" w:rsidP="002446FA">
      <w:pPr>
        <w:pStyle w:val="Heading2"/>
        <w:rPr>
          <w:rFonts w:ascii="Arial" w:hAnsi="Arial" w:cs="Arial"/>
          <w:b/>
          <w:bCs/>
          <w:sz w:val="28"/>
          <w:szCs w:val="28"/>
        </w:rPr>
      </w:pPr>
      <w:r>
        <w:rPr>
          <w:rFonts w:ascii="Arial" w:hAnsi="Arial" w:cs="Arial"/>
          <w:b/>
          <w:bCs/>
          <w:sz w:val="28"/>
          <w:szCs w:val="28"/>
        </w:rPr>
        <w:t xml:space="preserve">11. </w:t>
      </w:r>
      <w:r w:rsidR="00231866">
        <w:rPr>
          <w:rFonts w:ascii="Arial" w:hAnsi="Arial" w:cs="Arial"/>
          <w:b/>
          <w:bCs/>
          <w:sz w:val="28"/>
          <w:szCs w:val="28"/>
        </w:rPr>
        <w:t>Advice and advocacy</w:t>
      </w:r>
    </w:p>
    <w:p w14:paraId="54D33AF0" w14:textId="5867E125" w:rsidR="000B247E" w:rsidRDefault="000B247E" w:rsidP="002446FA">
      <w:pPr>
        <w:pStyle w:val="NoSpacing"/>
        <w:rPr>
          <w:rFonts w:ascii="Arial" w:hAnsi="Arial" w:cs="Arial"/>
          <w:sz w:val="28"/>
          <w:szCs w:val="28"/>
        </w:rPr>
      </w:pPr>
      <w:r w:rsidRPr="00B8468E">
        <w:rPr>
          <w:rFonts w:ascii="Arial" w:hAnsi="Arial" w:cs="Arial"/>
          <w:sz w:val="28"/>
          <w:szCs w:val="28"/>
        </w:rPr>
        <w:t>(The Government is not consulting on this).</w:t>
      </w:r>
      <w:r w:rsidR="006133C9">
        <w:rPr>
          <w:rFonts w:ascii="Arial" w:hAnsi="Arial" w:cs="Arial"/>
          <w:sz w:val="28"/>
          <w:szCs w:val="28"/>
        </w:rPr>
        <w:t xml:space="preserve"> </w:t>
      </w:r>
    </w:p>
    <w:p w14:paraId="0E8B3D6C" w14:textId="77777777" w:rsidR="000B247E" w:rsidRDefault="000B247E" w:rsidP="002446FA">
      <w:pPr>
        <w:pStyle w:val="NoSpacing"/>
        <w:rPr>
          <w:rFonts w:ascii="Arial" w:hAnsi="Arial" w:cs="Arial"/>
          <w:sz w:val="28"/>
          <w:szCs w:val="28"/>
        </w:rPr>
      </w:pPr>
    </w:p>
    <w:p w14:paraId="27B40FA5" w14:textId="4688F0D0" w:rsidR="002446FA" w:rsidRDefault="002446FA" w:rsidP="002446FA">
      <w:pPr>
        <w:pStyle w:val="NoSpacing"/>
        <w:rPr>
          <w:rFonts w:ascii="Arial" w:hAnsi="Arial" w:cs="Arial"/>
          <w:sz w:val="28"/>
          <w:szCs w:val="28"/>
        </w:rPr>
      </w:pPr>
      <w:r>
        <w:rPr>
          <w:rFonts w:ascii="Arial" w:hAnsi="Arial" w:cs="Arial"/>
          <w:sz w:val="28"/>
          <w:szCs w:val="28"/>
        </w:rPr>
        <w:t>1</w:t>
      </w:r>
      <w:r w:rsidR="00FA36D3">
        <w:rPr>
          <w:rFonts w:ascii="Arial" w:hAnsi="Arial" w:cs="Arial"/>
          <w:sz w:val="28"/>
          <w:szCs w:val="28"/>
        </w:rPr>
        <w:t>1</w:t>
      </w:r>
      <w:r>
        <w:rPr>
          <w:rFonts w:ascii="Arial" w:hAnsi="Arial" w:cs="Arial"/>
          <w:sz w:val="28"/>
          <w:szCs w:val="28"/>
        </w:rPr>
        <w:t xml:space="preserve">.1 </w:t>
      </w:r>
      <w:r w:rsidR="00231866">
        <w:rPr>
          <w:rFonts w:ascii="Arial" w:hAnsi="Arial" w:cs="Arial"/>
          <w:sz w:val="28"/>
          <w:szCs w:val="28"/>
        </w:rPr>
        <w:t>The benefit system is complex, difficult to navigate and has an enormous influence on Disabled people’s lives – in or out of work</w:t>
      </w:r>
      <w:r w:rsidR="00FA36D3">
        <w:rPr>
          <w:rFonts w:ascii="Arial" w:hAnsi="Arial" w:cs="Arial"/>
          <w:sz w:val="28"/>
          <w:szCs w:val="28"/>
        </w:rPr>
        <w:t>.</w:t>
      </w:r>
    </w:p>
    <w:p w14:paraId="694FA00B" w14:textId="77777777" w:rsidR="00FA36D3" w:rsidRDefault="00FA36D3" w:rsidP="002446FA">
      <w:pPr>
        <w:pStyle w:val="NoSpacing"/>
        <w:rPr>
          <w:rFonts w:ascii="Arial" w:hAnsi="Arial" w:cs="Arial"/>
          <w:sz w:val="28"/>
          <w:szCs w:val="28"/>
        </w:rPr>
      </w:pPr>
    </w:p>
    <w:p w14:paraId="732595EA" w14:textId="7C1A943E" w:rsidR="00FA36D3" w:rsidRDefault="00FA36D3" w:rsidP="002446FA">
      <w:pPr>
        <w:pStyle w:val="NoSpacing"/>
        <w:rPr>
          <w:rFonts w:ascii="Arial" w:hAnsi="Arial" w:cs="Arial"/>
          <w:sz w:val="28"/>
          <w:szCs w:val="28"/>
        </w:rPr>
      </w:pPr>
      <w:r>
        <w:rPr>
          <w:rFonts w:ascii="Arial" w:hAnsi="Arial" w:cs="Arial"/>
          <w:sz w:val="28"/>
          <w:szCs w:val="28"/>
        </w:rPr>
        <w:t xml:space="preserve">11.2 </w:t>
      </w:r>
      <w:r w:rsidR="005574E2">
        <w:rPr>
          <w:rFonts w:ascii="Arial" w:hAnsi="Arial" w:cs="Arial"/>
          <w:sz w:val="28"/>
          <w:szCs w:val="28"/>
        </w:rPr>
        <w:t>In spite of this, advice and advocacy services are</w:t>
      </w:r>
      <w:r w:rsidR="00EB10FE">
        <w:rPr>
          <w:rFonts w:ascii="Arial" w:hAnsi="Arial" w:cs="Arial"/>
          <w:sz w:val="28"/>
          <w:szCs w:val="28"/>
        </w:rPr>
        <w:t xml:space="preserve"> frequently</w:t>
      </w:r>
      <w:r w:rsidR="005574E2">
        <w:rPr>
          <w:rFonts w:ascii="Arial" w:hAnsi="Arial" w:cs="Arial"/>
          <w:sz w:val="28"/>
          <w:szCs w:val="28"/>
        </w:rPr>
        <w:t xml:space="preserve"> </w:t>
      </w:r>
      <w:r w:rsidR="006339AD">
        <w:rPr>
          <w:rFonts w:ascii="Arial" w:hAnsi="Arial" w:cs="Arial"/>
          <w:sz w:val="28"/>
          <w:szCs w:val="28"/>
        </w:rPr>
        <w:t xml:space="preserve">under-resourced and </w:t>
      </w:r>
      <w:r w:rsidR="00EB10FE">
        <w:rPr>
          <w:rFonts w:ascii="Arial" w:hAnsi="Arial" w:cs="Arial"/>
          <w:sz w:val="28"/>
          <w:szCs w:val="28"/>
        </w:rPr>
        <w:t xml:space="preserve">very unevenly provided, being almost </w:t>
      </w:r>
      <w:r w:rsidR="00E0432A">
        <w:rPr>
          <w:rFonts w:ascii="Arial" w:hAnsi="Arial" w:cs="Arial"/>
          <w:sz w:val="28"/>
          <w:szCs w:val="28"/>
        </w:rPr>
        <w:t>non-existent in many parts of the country.</w:t>
      </w:r>
      <w:r w:rsidR="002815E9">
        <w:rPr>
          <w:rFonts w:ascii="Arial" w:hAnsi="Arial" w:cs="Arial"/>
          <w:sz w:val="28"/>
          <w:szCs w:val="28"/>
        </w:rPr>
        <w:t xml:space="preserve"> They have been hit very hard by the growing pressures on local authorities’ resources – historically a key source of finance for such services.</w:t>
      </w:r>
    </w:p>
    <w:p w14:paraId="68757092" w14:textId="77777777" w:rsidR="002815E9" w:rsidRDefault="002815E9" w:rsidP="002446FA">
      <w:pPr>
        <w:pStyle w:val="NoSpacing"/>
        <w:rPr>
          <w:rFonts w:ascii="Arial" w:hAnsi="Arial" w:cs="Arial"/>
          <w:sz w:val="28"/>
          <w:szCs w:val="28"/>
        </w:rPr>
      </w:pPr>
    </w:p>
    <w:p w14:paraId="6A54FCFB" w14:textId="47BCC02D" w:rsidR="002815E9" w:rsidRDefault="002815E9" w:rsidP="002446FA">
      <w:pPr>
        <w:pStyle w:val="NoSpacing"/>
        <w:rPr>
          <w:rFonts w:ascii="Arial" w:hAnsi="Arial" w:cs="Arial"/>
          <w:sz w:val="28"/>
          <w:szCs w:val="28"/>
        </w:rPr>
      </w:pPr>
      <w:r>
        <w:rPr>
          <w:rFonts w:ascii="Arial" w:hAnsi="Arial" w:cs="Arial"/>
          <w:sz w:val="28"/>
          <w:szCs w:val="28"/>
        </w:rPr>
        <w:t xml:space="preserve">11.3 We </w:t>
      </w:r>
      <w:r w:rsidR="008960F7">
        <w:rPr>
          <w:rFonts w:ascii="Arial" w:hAnsi="Arial" w:cs="Arial"/>
          <w:sz w:val="28"/>
          <w:szCs w:val="28"/>
        </w:rPr>
        <w:t>recommend</w:t>
      </w:r>
      <w:r>
        <w:rPr>
          <w:rFonts w:ascii="Arial" w:hAnsi="Arial" w:cs="Arial"/>
          <w:sz w:val="28"/>
          <w:szCs w:val="28"/>
        </w:rPr>
        <w:t xml:space="preserve"> that the Government should</w:t>
      </w:r>
      <w:r w:rsidR="00E106EB">
        <w:rPr>
          <w:rFonts w:ascii="Arial" w:hAnsi="Arial" w:cs="Arial"/>
          <w:sz w:val="28"/>
          <w:szCs w:val="28"/>
        </w:rPr>
        <w:t xml:space="preserve"> consult with DPOs, local government and the advice sector to develop a national strategy, locally implemented, for the provision </w:t>
      </w:r>
      <w:r w:rsidR="00975244">
        <w:rPr>
          <w:rFonts w:ascii="Arial" w:hAnsi="Arial" w:cs="Arial"/>
          <w:sz w:val="28"/>
          <w:szCs w:val="28"/>
        </w:rPr>
        <w:t xml:space="preserve">and funding of </w:t>
      </w:r>
      <w:r w:rsidR="00CA37F9">
        <w:rPr>
          <w:rFonts w:ascii="Arial" w:hAnsi="Arial" w:cs="Arial"/>
          <w:sz w:val="28"/>
          <w:szCs w:val="28"/>
        </w:rPr>
        <w:t xml:space="preserve">independent </w:t>
      </w:r>
      <w:r w:rsidR="00975244">
        <w:rPr>
          <w:rFonts w:ascii="Arial" w:hAnsi="Arial" w:cs="Arial"/>
          <w:sz w:val="28"/>
          <w:szCs w:val="28"/>
        </w:rPr>
        <w:t>advice services in the f</w:t>
      </w:r>
      <w:r w:rsidR="00CA37F9">
        <w:rPr>
          <w:rFonts w:ascii="Arial" w:hAnsi="Arial" w:cs="Arial"/>
          <w:sz w:val="28"/>
          <w:szCs w:val="28"/>
        </w:rPr>
        <w:t xml:space="preserve">ield of social security and related </w:t>
      </w:r>
      <w:r w:rsidR="005408EA">
        <w:rPr>
          <w:rFonts w:ascii="Arial" w:hAnsi="Arial" w:cs="Arial"/>
          <w:sz w:val="28"/>
          <w:szCs w:val="28"/>
        </w:rPr>
        <w:t>matters</w:t>
      </w:r>
      <w:r w:rsidR="00CA37F9">
        <w:rPr>
          <w:rFonts w:ascii="Arial" w:hAnsi="Arial" w:cs="Arial"/>
          <w:sz w:val="28"/>
          <w:szCs w:val="28"/>
        </w:rPr>
        <w:t>.</w:t>
      </w:r>
    </w:p>
    <w:p w14:paraId="6E8D6CBB" w14:textId="77777777" w:rsidR="00642643" w:rsidRDefault="00642643" w:rsidP="002446FA">
      <w:pPr>
        <w:pStyle w:val="NoSpacing"/>
        <w:rPr>
          <w:rFonts w:ascii="Arial" w:hAnsi="Arial" w:cs="Arial"/>
          <w:sz w:val="28"/>
          <w:szCs w:val="28"/>
        </w:rPr>
      </w:pPr>
    </w:p>
    <w:p w14:paraId="5683EE6A" w14:textId="36CB8ABE" w:rsidR="00642643" w:rsidRDefault="00642643" w:rsidP="002446FA">
      <w:pPr>
        <w:pStyle w:val="NoSpacing"/>
        <w:rPr>
          <w:rFonts w:ascii="Arial" w:hAnsi="Arial" w:cs="Arial"/>
          <w:sz w:val="28"/>
          <w:szCs w:val="28"/>
        </w:rPr>
      </w:pPr>
      <w:r>
        <w:rPr>
          <w:rFonts w:ascii="Arial" w:hAnsi="Arial" w:cs="Arial"/>
          <w:sz w:val="28"/>
          <w:szCs w:val="28"/>
        </w:rPr>
        <w:t>11.4 Once such a network is in place</w:t>
      </w:r>
      <w:r w:rsidR="00BE29C5">
        <w:rPr>
          <w:rFonts w:ascii="Arial" w:hAnsi="Arial" w:cs="Arial"/>
          <w:sz w:val="28"/>
          <w:szCs w:val="28"/>
        </w:rPr>
        <w:t xml:space="preserve"> in any local</w:t>
      </w:r>
      <w:r w:rsidR="00060C67">
        <w:rPr>
          <w:rFonts w:ascii="Arial" w:hAnsi="Arial" w:cs="Arial"/>
          <w:sz w:val="28"/>
          <w:szCs w:val="28"/>
        </w:rPr>
        <w:t xml:space="preserve"> area</w:t>
      </w:r>
      <w:r>
        <w:rPr>
          <w:rFonts w:ascii="Arial" w:hAnsi="Arial" w:cs="Arial"/>
          <w:sz w:val="28"/>
          <w:szCs w:val="28"/>
        </w:rPr>
        <w:t xml:space="preserve">, it should be a requirement </w:t>
      </w:r>
      <w:r w:rsidR="00B84E5F">
        <w:rPr>
          <w:rFonts w:ascii="Arial" w:hAnsi="Arial" w:cs="Arial"/>
          <w:sz w:val="28"/>
          <w:szCs w:val="28"/>
        </w:rPr>
        <w:t>of benefit decision-makers to refer claimants to it</w:t>
      </w:r>
      <w:r w:rsidR="00F328EF">
        <w:rPr>
          <w:rFonts w:ascii="Arial" w:hAnsi="Arial" w:cs="Arial"/>
          <w:sz w:val="28"/>
          <w:szCs w:val="28"/>
        </w:rPr>
        <w:t xml:space="preserve"> where there appears to be a need for advice and always whe</w:t>
      </w:r>
      <w:r w:rsidR="00192FBF">
        <w:rPr>
          <w:rFonts w:ascii="Arial" w:hAnsi="Arial" w:cs="Arial"/>
          <w:sz w:val="28"/>
          <w:szCs w:val="28"/>
        </w:rPr>
        <w:t>r</w:t>
      </w:r>
      <w:r w:rsidR="00F328EF">
        <w:rPr>
          <w:rFonts w:ascii="Arial" w:hAnsi="Arial" w:cs="Arial"/>
          <w:sz w:val="28"/>
          <w:szCs w:val="28"/>
        </w:rPr>
        <w:t>e an adverse decision has been made</w:t>
      </w:r>
      <w:r w:rsidR="00192FBF">
        <w:rPr>
          <w:rFonts w:ascii="Arial" w:hAnsi="Arial" w:cs="Arial"/>
          <w:sz w:val="28"/>
          <w:szCs w:val="28"/>
        </w:rPr>
        <w:t>. This would be an important adjunct to a safeguarding strategy – see section 8 above.</w:t>
      </w:r>
    </w:p>
    <w:p w14:paraId="7FD20297" w14:textId="77777777" w:rsidR="002446FA" w:rsidRDefault="002446FA" w:rsidP="00A365C7">
      <w:pPr>
        <w:pStyle w:val="NoSpacing"/>
        <w:rPr>
          <w:rFonts w:ascii="Arial" w:hAnsi="Arial" w:cs="Arial"/>
          <w:sz w:val="28"/>
          <w:szCs w:val="28"/>
        </w:rPr>
      </w:pPr>
    </w:p>
    <w:p w14:paraId="2AB765E5" w14:textId="7E122F6A" w:rsidR="00A00A2A" w:rsidRPr="000B5C58" w:rsidRDefault="00A00A2A" w:rsidP="00A00A2A">
      <w:pPr>
        <w:pStyle w:val="Heading2"/>
        <w:rPr>
          <w:rFonts w:ascii="Arial" w:hAnsi="Arial" w:cs="Arial"/>
          <w:b/>
          <w:bCs/>
          <w:sz w:val="28"/>
          <w:szCs w:val="28"/>
        </w:rPr>
      </w:pPr>
      <w:r>
        <w:rPr>
          <w:rFonts w:ascii="Arial" w:hAnsi="Arial" w:cs="Arial"/>
          <w:b/>
          <w:bCs/>
          <w:sz w:val="28"/>
          <w:szCs w:val="28"/>
        </w:rPr>
        <w:t>1</w:t>
      </w:r>
      <w:r w:rsidR="00D81C42">
        <w:rPr>
          <w:rFonts w:ascii="Arial" w:hAnsi="Arial" w:cs="Arial"/>
          <w:b/>
          <w:bCs/>
          <w:sz w:val="28"/>
          <w:szCs w:val="28"/>
        </w:rPr>
        <w:t>2</w:t>
      </w:r>
      <w:r>
        <w:rPr>
          <w:rFonts w:ascii="Arial" w:hAnsi="Arial" w:cs="Arial"/>
          <w:b/>
          <w:bCs/>
          <w:sz w:val="28"/>
          <w:szCs w:val="28"/>
        </w:rPr>
        <w:t xml:space="preserve">. </w:t>
      </w:r>
      <w:r w:rsidR="00B302A6">
        <w:rPr>
          <w:rFonts w:ascii="Arial" w:hAnsi="Arial" w:cs="Arial"/>
          <w:b/>
          <w:bCs/>
          <w:sz w:val="28"/>
          <w:szCs w:val="28"/>
        </w:rPr>
        <w:t>Conclusions</w:t>
      </w:r>
    </w:p>
    <w:p w14:paraId="275D87F9" w14:textId="6F3EACF0" w:rsidR="00283193" w:rsidRDefault="00A00A2A" w:rsidP="00A00A2A">
      <w:pPr>
        <w:pStyle w:val="NoSpacing"/>
        <w:rPr>
          <w:rFonts w:ascii="Arial" w:hAnsi="Arial" w:cs="Arial"/>
          <w:sz w:val="28"/>
          <w:szCs w:val="28"/>
        </w:rPr>
      </w:pPr>
      <w:r>
        <w:rPr>
          <w:rFonts w:ascii="Arial" w:hAnsi="Arial" w:cs="Arial"/>
          <w:sz w:val="28"/>
          <w:szCs w:val="28"/>
        </w:rPr>
        <w:t>1</w:t>
      </w:r>
      <w:r w:rsidR="00D81C42">
        <w:rPr>
          <w:rFonts w:ascii="Arial" w:hAnsi="Arial" w:cs="Arial"/>
          <w:sz w:val="28"/>
          <w:szCs w:val="28"/>
        </w:rPr>
        <w:t>2</w:t>
      </w:r>
      <w:r>
        <w:rPr>
          <w:rFonts w:ascii="Arial" w:hAnsi="Arial" w:cs="Arial"/>
          <w:sz w:val="28"/>
          <w:szCs w:val="28"/>
        </w:rPr>
        <w:t>.1 We believe that the Green Paper is largely driven by a desire to restrict s</w:t>
      </w:r>
      <w:r w:rsidR="00283193">
        <w:rPr>
          <w:rFonts w:ascii="Arial" w:hAnsi="Arial" w:cs="Arial"/>
          <w:sz w:val="28"/>
          <w:szCs w:val="28"/>
        </w:rPr>
        <w:t>pending</w:t>
      </w:r>
      <w:r w:rsidR="004C24F3">
        <w:rPr>
          <w:rFonts w:ascii="Arial" w:hAnsi="Arial" w:cs="Arial"/>
          <w:sz w:val="28"/>
          <w:szCs w:val="28"/>
        </w:rPr>
        <w:t xml:space="preserve"> in this area</w:t>
      </w:r>
      <w:r w:rsidR="00283193">
        <w:rPr>
          <w:rFonts w:ascii="Arial" w:hAnsi="Arial" w:cs="Arial"/>
          <w:sz w:val="28"/>
          <w:szCs w:val="28"/>
        </w:rPr>
        <w:t>, which is a matter of political choice rather than of necessity.</w:t>
      </w:r>
    </w:p>
    <w:p w14:paraId="17FBAC15" w14:textId="77777777" w:rsidR="00283193" w:rsidRDefault="00283193" w:rsidP="00A00A2A">
      <w:pPr>
        <w:pStyle w:val="NoSpacing"/>
        <w:rPr>
          <w:rFonts w:ascii="Arial" w:hAnsi="Arial" w:cs="Arial"/>
          <w:sz w:val="28"/>
          <w:szCs w:val="28"/>
        </w:rPr>
      </w:pPr>
    </w:p>
    <w:p w14:paraId="7BE05FB9" w14:textId="40C1D0FA" w:rsidR="000B47D4" w:rsidRDefault="00E81590" w:rsidP="00A00A2A">
      <w:pPr>
        <w:pStyle w:val="NoSpacing"/>
        <w:rPr>
          <w:rFonts w:ascii="Arial" w:hAnsi="Arial" w:cs="Arial"/>
          <w:sz w:val="28"/>
          <w:szCs w:val="28"/>
        </w:rPr>
      </w:pPr>
      <w:r>
        <w:rPr>
          <w:rFonts w:ascii="Arial" w:hAnsi="Arial" w:cs="Arial"/>
          <w:sz w:val="28"/>
          <w:szCs w:val="28"/>
        </w:rPr>
        <w:t>1</w:t>
      </w:r>
      <w:r w:rsidR="00D81C42">
        <w:rPr>
          <w:rFonts w:ascii="Arial" w:hAnsi="Arial" w:cs="Arial"/>
          <w:sz w:val="28"/>
          <w:szCs w:val="28"/>
        </w:rPr>
        <w:t>2</w:t>
      </w:r>
      <w:r>
        <w:rPr>
          <w:rFonts w:ascii="Arial" w:hAnsi="Arial" w:cs="Arial"/>
          <w:sz w:val="28"/>
          <w:szCs w:val="28"/>
        </w:rPr>
        <w:t xml:space="preserve">.2 We also believe that the </w:t>
      </w:r>
      <w:r w:rsidR="001F0DAD">
        <w:rPr>
          <w:rFonts w:ascii="Arial" w:hAnsi="Arial" w:cs="Arial"/>
          <w:sz w:val="28"/>
          <w:szCs w:val="28"/>
        </w:rPr>
        <w:t xml:space="preserve">misleading </w:t>
      </w:r>
      <w:r>
        <w:rPr>
          <w:rFonts w:ascii="Arial" w:hAnsi="Arial" w:cs="Arial"/>
          <w:sz w:val="28"/>
          <w:szCs w:val="28"/>
        </w:rPr>
        <w:t xml:space="preserve">presentation </w:t>
      </w:r>
      <w:r w:rsidR="00A313FF">
        <w:rPr>
          <w:rFonts w:ascii="Arial" w:hAnsi="Arial" w:cs="Arial"/>
          <w:sz w:val="28"/>
          <w:szCs w:val="28"/>
        </w:rPr>
        <w:t>of employment opportunity as the principal concern</w:t>
      </w:r>
      <w:r w:rsidR="00A67103">
        <w:rPr>
          <w:rFonts w:ascii="Arial" w:hAnsi="Arial" w:cs="Arial"/>
          <w:sz w:val="28"/>
          <w:szCs w:val="28"/>
        </w:rPr>
        <w:t xml:space="preserve"> of the exercise</w:t>
      </w:r>
      <w:r w:rsidR="00A313FF">
        <w:rPr>
          <w:rFonts w:ascii="Arial" w:hAnsi="Arial" w:cs="Arial"/>
          <w:sz w:val="28"/>
          <w:szCs w:val="28"/>
        </w:rPr>
        <w:t xml:space="preserve"> (reflected in the Green Paper’s title) </w:t>
      </w:r>
      <w:r w:rsidR="00A67103">
        <w:rPr>
          <w:rFonts w:ascii="Arial" w:hAnsi="Arial" w:cs="Arial"/>
          <w:sz w:val="28"/>
          <w:szCs w:val="28"/>
        </w:rPr>
        <w:t xml:space="preserve">is a “flag of convenience” – as evidenced by the </w:t>
      </w:r>
      <w:r w:rsidR="00274BE1">
        <w:rPr>
          <w:rFonts w:ascii="Arial" w:hAnsi="Arial" w:cs="Arial"/>
          <w:sz w:val="28"/>
          <w:szCs w:val="28"/>
        </w:rPr>
        <w:t>strong emphasis on cutting PIP, a benefit unrelated to employment status.</w:t>
      </w:r>
    </w:p>
    <w:p w14:paraId="4C66B404" w14:textId="77777777" w:rsidR="000B47D4" w:rsidRDefault="000B47D4" w:rsidP="00A00A2A">
      <w:pPr>
        <w:pStyle w:val="NoSpacing"/>
        <w:rPr>
          <w:rFonts w:ascii="Arial" w:hAnsi="Arial" w:cs="Arial"/>
          <w:sz w:val="28"/>
          <w:szCs w:val="28"/>
        </w:rPr>
      </w:pPr>
    </w:p>
    <w:p w14:paraId="5B762B11" w14:textId="1237AE83" w:rsidR="000B4A4E" w:rsidRDefault="000B47D4" w:rsidP="00A00A2A">
      <w:pPr>
        <w:pStyle w:val="NoSpacing"/>
        <w:rPr>
          <w:rFonts w:ascii="Arial" w:hAnsi="Arial" w:cs="Arial"/>
          <w:sz w:val="28"/>
          <w:szCs w:val="28"/>
        </w:rPr>
      </w:pPr>
      <w:r>
        <w:rPr>
          <w:rFonts w:ascii="Arial" w:hAnsi="Arial" w:cs="Arial"/>
          <w:sz w:val="28"/>
          <w:szCs w:val="28"/>
        </w:rPr>
        <w:lastRenderedPageBreak/>
        <w:t>1</w:t>
      </w:r>
      <w:r w:rsidR="00D81C42">
        <w:rPr>
          <w:rFonts w:ascii="Arial" w:hAnsi="Arial" w:cs="Arial"/>
          <w:sz w:val="28"/>
          <w:szCs w:val="28"/>
        </w:rPr>
        <w:t>2</w:t>
      </w:r>
      <w:r>
        <w:rPr>
          <w:rFonts w:ascii="Arial" w:hAnsi="Arial" w:cs="Arial"/>
          <w:sz w:val="28"/>
          <w:szCs w:val="28"/>
        </w:rPr>
        <w:t xml:space="preserve">.3 </w:t>
      </w:r>
      <w:r w:rsidR="005D2326">
        <w:rPr>
          <w:rFonts w:ascii="Arial" w:hAnsi="Arial" w:cs="Arial"/>
          <w:sz w:val="28"/>
          <w:szCs w:val="28"/>
        </w:rPr>
        <w:t xml:space="preserve">We very much agree that there are real barriers to employment for </w:t>
      </w:r>
      <w:r w:rsidR="00057EA5">
        <w:rPr>
          <w:rFonts w:ascii="Arial" w:hAnsi="Arial" w:cs="Arial"/>
          <w:sz w:val="28"/>
          <w:szCs w:val="28"/>
        </w:rPr>
        <w:t>Disabled people but consider that the answers lie in changing employers’ attitudes and practices and in providing high-quality employment support, on an opt-in basis</w:t>
      </w:r>
      <w:r w:rsidR="007F2D81">
        <w:rPr>
          <w:rFonts w:ascii="Arial" w:hAnsi="Arial" w:cs="Arial"/>
          <w:sz w:val="28"/>
          <w:szCs w:val="28"/>
        </w:rPr>
        <w:t>, not by cutting benefits and spreading and deepening poverty.</w:t>
      </w:r>
    </w:p>
    <w:p w14:paraId="5B479C83" w14:textId="77777777" w:rsidR="000B4A4E" w:rsidRDefault="000B4A4E" w:rsidP="00A00A2A">
      <w:pPr>
        <w:pStyle w:val="NoSpacing"/>
        <w:rPr>
          <w:rFonts w:ascii="Arial" w:hAnsi="Arial" w:cs="Arial"/>
          <w:sz w:val="28"/>
          <w:szCs w:val="28"/>
        </w:rPr>
      </w:pPr>
    </w:p>
    <w:p w14:paraId="7E57A075" w14:textId="04C39B68" w:rsidR="00B3184C" w:rsidRDefault="000B4A4E" w:rsidP="00A00A2A">
      <w:pPr>
        <w:pStyle w:val="NoSpacing"/>
        <w:rPr>
          <w:rFonts w:ascii="Arial" w:hAnsi="Arial" w:cs="Arial"/>
          <w:sz w:val="28"/>
          <w:szCs w:val="28"/>
        </w:rPr>
      </w:pPr>
      <w:r>
        <w:rPr>
          <w:rFonts w:ascii="Arial" w:hAnsi="Arial" w:cs="Arial"/>
          <w:sz w:val="28"/>
          <w:szCs w:val="28"/>
        </w:rPr>
        <w:t>1</w:t>
      </w:r>
      <w:r w:rsidR="002365EE">
        <w:rPr>
          <w:rFonts w:ascii="Arial" w:hAnsi="Arial" w:cs="Arial"/>
          <w:sz w:val="28"/>
          <w:szCs w:val="28"/>
        </w:rPr>
        <w:t>2</w:t>
      </w:r>
      <w:r>
        <w:rPr>
          <w:rFonts w:ascii="Arial" w:hAnsi="Arial" w:cs="Arial"/>
          <w:sz w:val="28"/>
          <w:szCs w:val="28"/>
        </w:rPr>
        <w:t xml:space="preserve">.4 We present a number of recommendations on pp </w:t>
      </w:r>
      <w:r w:rsidR="00B47644">
        <w:rPr>
          <w:rFonts w:ascii="Arial" w:hAnsi="Arial" w:cs="Arial"/>
          <w:sz w:val="28"/>
          <w:szCs w:val="28"/>
        </w:rPr>
        <w:t>3</w:t>
      </w:r>
      <w:r>
        <w:rPr>
          <w:rFonts w:ascii="Arial" w:hAnsi="Arial" w:cs="Arial"/>
          <w:sz w:val="28"/>
          <w:szCs w:val="28"/>
        </w:rPr>
        <w:t>-</w:t>
      </w:r>
      <w:r w:rsidR="00B47644">
        <w:rPr>
          <w:rFonts w:ascii="Arial" w:hAnsi="Arial" w:cs="Arial"/>
          <w:sz w:val="28"/>
          <w:szCs w:val="28"/>
        </w:rPr>
        <w:t>5</w:t>
      </w:r>
      <w:r>
        <w:rPr>
          <w:rFonts w:ascii="Arial" w:hAnsi="Arial" w:cs="Arial"/>
          <w:sz w:val="28"/>
          <w:szCs w:val="28"/>
        </w:rPr>
        <w:t xml:space="preserve"> above, </w:t>
      </w:r>
      <w:r w:rsidR="00B302A6">
        <w:rPr>
          <w:rFonts w:ascii="Arial" w:hAnsi="Arial" w:cs="Arial"/>
          <w:sz w:val="28"/>
          <w:szCs w:val="28"/>
        </w:rPr>
        <w:t>which we hope will be accepted.</w:t>
      </w:r>
    </w:p>
    <w:p w14:paraId="3E25DE7D" w14:textId="77777777" w:rsidR="00B3184C" w:rsidRDefault="00B3184C" w:rsidP="00A00A2A">
      <w:pPr>
        <w:pStyle w:val="NoSpacing"/>
        <w:rPr>
          <w:rFonts w:ascii="Arial" w:hAnsi="Arial" w:cs="Arial"/>
          <w:sz w:val="28"/>
          <w:szCs w:val="28"/>
        </w:rPr>
      </w:pPr>
    </w:p>
    <w:p w14:paraId="334D6031" w14:textId="77777777" w:rsidR="00996141" w:rsidRDefault="00996141" w:rsidP="00A00A2A">
      <w:pPr>
        <w:pStyle w:val="NoSpacing"/>
        <w:rPr>
          <w:rFonts w:ascii="Arial" w:hAnsi="Arial" w:cs="Arial"/>
          <w:sz w:val="28"/>
          <w:szCs w:val="28"/>
        </w:rPr>
      </w:pPr>
    </w:p>
    <w:p w14:paraId="07B0D60B" w14:textId="77777777" w:rsidR="00B3184C" w:rsidRDefault="00B3184C" w:rsidP="00A00A2A">
      <w:pPr>
        <w:pStyle w:val="NoSpacing"/>
        <w:rPr>
          <w:rFonts w:ascii="Arial" w:hAnsi="Arial" w:cs="Arial"/>
          <w:sz w:val="28"/>
          <w:szCs w:val="28"/>
        </w:rPr>
      </w:pPr>
    </w:p>
    <w:p w14:paraId="1714DCB6" w14:textId="77777777" w:rsidR="00B24364" w:rsidRDefault="00B24364" w:rsidP="00A00A2A">
      <w:pPr>
        <w:pStyle w:val="NoSpacing"/>
        <w:rPr>
          <w:rFonts w:ascii="Arial" w:hAnsi="Arial" w:cs="Arial"/>
          <w:sz w:val="28"/>
          <w:szCs w:val="28"/>
        </w:rPr>
      </w:pPr>
    </w:p>
    <w:p w14:paraId="119F8791" w14:textId="77777777" w:rsidR="00B24364" w:rsidRDefault="00B24364" w:rsidP="00A00A2A">
      <w:pPr>
        <w:pStyle w:val="NoSpacing"/>
        <w:rPr>
          <w:rFonts w:ascii="Arial" w:hAnsi="Arial" w:cs="Arial"/>
          <w:sz w:val="28"/>
          <w:szCs w:val="28"/>
        </w:rPr>
      </w:pPr>
    </w:p>
    <w:p w14:paraId="05156288" w14:textId="77777777" w:rsidR="00996141" w:rsidRDefault="00996141" w:rsidP="00A00A2A">
      <w:pPr>
        <w:pStyle w:val="NoSpacing"/>
        <w:rPr>
          <w:rFonts w:ascii="Arial" w:hAnsi="Arial" w:cs="Arial"/>
          <w:sz w:val="28"/>
          <w:szCs w:val="28"/>
        </w:rPr>
      </w:pPr>
      <w:r>
        <w:rPr>
          <w:rFonts w:ascii="Arial" w:hAnsi="Arial" w:cs="Arial"/>
          <w:sz w:val="28"/>
          <w:szCs w:val="28"/>
        </w:rPr>
        <w:t>Further information is available from:</w:t>
      </w:r>
    </w:p>
    <w:p w14:paraId="7EF1872D" w14:textId="77777777" w:rsidR="004E386C" w:rsidRDefault="004E386C" w:rsidP="00A00A2A">
      <w:pPr>
        <w:pStyle w:val="NoSpacing"/>
        <w:rPr>
          <w:rFonts w:ascii="Arial" w:hAnsi="Arial" w:cs="Arial"/>
          <w:sz w:val="28"/>
          <w:szCs w:val="28"/>
        </w:rPr>
      </w:pPr>
    </w:p>
    <w:p w14:paraId="1849C1EF" w14:textId="77777777" w:rsidR="004E386C" w:rsidRPr="004E386C" w:rsidRDefault="004E386C" w:rsidP="004E386C">
      <w:pPr>
        <w:pStyle w:val="NoSpacing"/>
        <w:rPr>
          <w:rFonts w:ascii="Arial" w:hAnsi="Arial" w:cs="Arial"/>
          <w:color w:val="0070C0"/>
          <w:sz w:val="28"/>
          <w:szCs w:val="28"/>
        </w:rPr>
      </w:pPr>
      <w:r w:rsidRPr="004E386C">
        <w:rPr>
          <w:rFonts w:ascii="Arial" w:hAnsi="Arial" w:cs="Arial"/>
          <w:color w:val="0070C0"/>
          <w:sz w:val="28"/>
          <w:szCs w:val="28"/>
          <w:lang w:val="en-US"/>
        </w:rPr>
        <w:t>Geoff Fimister</w:t>
      </w:r>
    </w:p>
    <w:p w14:paraId="60A19FA6" w14:textId="2D5E0EEE" w:rsidR="004E386C" w:rsidRPr="004E386C" w:rsidRDefault="004E386C" w:rsidP="004E386C">
      <w:pPr>
        <w:pStyle w:val="NoSpacing"/>
        <w:rPr>
          <w:rFonts w:ascii="Arial" w:hAnsi="Arial" w:cs="Arial"/>
          <w:color w:val="0070C0"/>
          <w:sz w:val="28"/>
          <w:szCs w:val="28"/>
          <w:lang w:val="en-US"/>
        </w:rPr>
      </w:pPr>
      <w:r w:rsidRPr="00B24364">
        <w:rPr>
          <w:rFonts w:ascii="Arial" w:hAnsi="Arial" w:cs="Arial"/>
          <w:color w:val="0070C0"/>
          <w:sz w:val="28"/>
          <w:szCs w:val="28"/>
          <w:lang w:val="en-US"/>
        </w:rPr>
        <w:t>Spokesperson</w:t>
      </w:r>
    </w:p>
    <w:p w14:paraId="33769B7E" w14:textId="05C65A68" w:rsidR="004E386C" w:rsidRPr="004E386C" w:rsidRDefault="004E386C" w:rsidP="004E386C">
      <w:pPr>
        <w:pStyle w:val="NoSpacing"/>
        <w:rPr>
          <w:rFonts w:ascii="Arial" w:hAnsi="Arial" w:cs="Arial"/>
          <w:color w:val="0070C0"/>
          <w:sz w:val="28"/>
          <w:szCs w:val="28"/>
        </w:rPr>
      </w:pPr>
      <w:r w:rsidRPr="00B24364">
        <w:rPr>
          <w:rFonts w:ascii="Arial" w:hAnsi="Arial" w:cs="Arial"/>
          <w:color w:val="0070C0"/>
          <w:sz w:val="28"/>
          <w:szCs w:val="28"/>
          <w:lang w:val="en-US"/>
        </w:rPr>
        <w:t>Campaign for Disability Justice</w:t>
      </w:r>
    </w:p>
    <w:p w14:paraId="6837F1BC" w14:textId="77777777" w:rsidR="004E386C" w:rsidRPr="004E386C" w:rsidRDefault="004E386C" w:rsidP="004E386C">
      <w:pPr>
        <w:pStyle w:val="NoSpacing"/>
        <w:rPr>
          <w:rFonts w:ascii="Arial" w:hAnsi="Arial" w:cs="Arial"/>
          <w:sz w:val="28"/>
          <w:szCs w:val="28"/>
          <w:lang w:val="en-US"/>
        </w:rPr>
      </w:pPr>
    </w:p>
    <w:p w14:paraId="4541A5A5" w14:textId="3E744CB7" w:rsidR="004E386C" w:rsidRPr="004E386C" w:rsidRDefault="00134C3C" w:rsidP="004E386C">
      <w:pPr>
        <w:pStyle w:val="NoSpacing"/>
        <w:rPr>
          <w:rFonts w:ascii="Arial" w:hAnsi="Arial" w:cs="Arial"/>
          <w:sz w:val="28"/>
          <w:szCs w:val="28"/>
          <w:lang w:val="en-US"/>
        </w:rPr>
      </w:pPr>
      <w:r w:rsidRPr="00134C3C">
        <w:rPr>
          <w:rFonts w:ascii="Arial" w:hAnsi="Arial" w:cs="Arial"/>
          <w:sz w:val="28"/>
          <w:szCs w:val="28"/>
        </w:rPr>
        <w:t>E</w:t>
      </w:r>
      <w:r>
        <w:rPr>
          <w:rFonts w:ascii="Arial" w:hAnsi="Arial" w:cs="Arial"/>
          <w:sz w:val="28"/>
          <w:szCs w:val="28"/>
        </w:rPr>
        <w:t>-</w:t>
      </w:r>
      <w:r w:rsidRPr="00134C3C">
        <w:rPr>
          <w:rFonts w:ascii="Arial" w:hAnsi="Arial" w:cs="Arial"/>
          <w:sz w:val="28"/>
          <w:szCs w:val="28"/>
        </w:rPr>
        <w:t>mail</w:t>
      </w:r>
      <w:r>
        <w:t xml:space="preserve"> </w:t>
      </w:r>
      <w:hyperlink r:id="rId12" w:history="1">
        <w:r w:rsidRPr="003D51AE">
          <w:rPr>
            <w:rStyle w:val="Hyperlink"/>
            <w:rFonts w:ascii="Arial" w:hAnsi="Arial" w:cs="Arial"/>
            <w:sz w:val="28"/>
            <w:szCs w:val="28"/>
            <w:lang w:val="en-US"/>
          </w:rPr>
          <w:t>geoff@inclusionbarnet.org.uk</w:t>
        </w:r>
      </w:hyperlink>
      <w:r w:rsidR="00B24364">
        <w:rPr>
          <w:rFonts w:ascii="Arial" w:hAnsi="Arial" w:cs="Arial"/>
          <w:sz w:val="28"/>
          <w:szCs w:val="28"/>
          <w:lang w:val="en-US"/>
        </w:rPr>
        <w:t xml:space="preserve"> </w:t>
      </w:r>
    </w:p>
    <w:p w14:paraId="1199DCF6" w14:textId="77777777" w:rsidR="004E386C" w:rsidRDefault="004E386C" w:rsidP="00A00A2A">
      <w:pPr>
        <w:pStyle w:val="NoSpacing"/>
        <w:rPr>
          <w:rFonts w:ascii="Arial" w:hAnsi="Arial" w:cs="Arial"/>
          <w:sz w:val="28"/>
          <w:szCs w:val="28"/>
        </w:rPr>
      </w:pPr>
    </w:p>
    <w:p w14:paraId="46A4CAE0" w14:textId="77777777" w:rsidR="00996141" w:rsidRDefault="00996141" w:rsidP="00A00A2A">
      <w:pPr>
        <w:pStyle w:val="NoSpacing"/>
        <w:rPr>
          <w:rFonts w:ascii="Arial" w:hAnsi="Arial" w:cs="Arial"/>
          <w:sz w:val="28"/>
          <w:szCs w:val="28"/>
        </w:rPr>
      </w:pPr>
    </w:p>
    <w:p w14:paraId="2EB326FC" w14:textId="2071BE78" w:rsidR="00205F2E" w:rsidRPr="00FD79BB" w:rsidRDefault="00205F2E" w:rsidP="00A00A2A">
      <w:pPr>
        <w:pStyle w:val="NoSpacing"/>
        <w:rPr>
          <w:rFonts w:ascii="Arial" w:hAnsi="Arial" w:cs="Arial"/>
          <w:sz w:val="28"/>
          <w:szCs w:val="28"/>
        </w:rPr>
      </w:pPr>
      <w:r w:rsidRPr="00FD79BB">
        <w:rPr>
          <w:rFonts w:ascii="Arial" w:hAnsi="Arial" w:cs="Arial"/>
          <w:sz w:val="28"/>
          <w:szCs w:val="28"/>
        </w:rPr>
        <w:br w:type="page"/>
      </w:r>
    </w:p>
    <w:p w14:paraId="67AE517E" w14:textId="7BC2F0D2" w:rsidR="00284686" w:rsidRPr="000B5C58" w:rsidRDefault="00E44B1D" w:rsidP="00284686">
      <w:pPr>
        <w:pStyle w:val="Heading2"/>
        <w:rPr>
          <w:rFonts w:ascii="Arial" w:hAnsi="Arial" w:cs="Arial"/>
          <w:b/>
          <w:bCs/>
          <w:sz w:val="28"/>
          <w:szCs w:val="28"/>
        </w:rPr>
      </w:pPr>
      <w:r>
        <w:rPr>
          <w:rFonts w:ascii="Arial" w:hAnsi="Arial" w:cs="Arial"/>
          <w:b/>
          <w:bCs/>
          <w:sz w:val="28"/>
          <w:szCs w:val="28"/>
        </w:rPr>
        <w:lastRenderedPageBreak/>
        <w:t xml:space="preserve">Appendix 1: </w:t>
      </w:r>
      <w:r w:rsidR="002E4353">
        <w:rPr>
          <w:rFonts w:ascii="Arial" w:hAnsi="Arial" w:cs="Arial"/>
          <w:b/>
          <w:bCs/>
          <w:sz w:val="28"/>
          <w:szCs w:val="28"/>
        </w:rPr>
        <w:t>glossary of abbreviations</w:t>
      </w:r>
    </w:p>
    <w:p w14:paraId="7BBA68A1" w14:textId="77777777" w:rsidR="00FA0753" w:rsidRDefault="00FA0753" w:rsidP="00284686">
      <w:pPr>
        <w:pStyle w:val="gmail-default"/>
        <w:spacing w:before="0" w:beforeAutospacing="0" w:after="0" w:afterAutospacing="0"/>
        <w:rPr>
          <w:rFonts w:ascii="Arial" w:hAnsi="Arial" w:cs="Arial"/>
          <w:sz w:val="28"/>
          <w:szCs w:val="28"/>
        </w:rPr>
      </w:pPr>
    </w:p>
    <w:p w14:paraId="569FECD2" w14:textId="18E5698D" w:rsidR="00D20B66" w:rsidRDefault="00D20B66" w:rsidP="00284686">
      <w:pPr>
        <w:pStyle w:val="gmail-default"/>
        <w:spacing w:before="0" w:beforeAutospacing="0" w:after="0" w:afterAutospacing="0"/>
        <w:rPr>
          <w:rFonts w:ascii="Arial" w:hAnsi="Arial" w:cs="Arial"/>
          <w:sz w:val="28"/>
          <w:szCs w:val="28"/>
        </w:rPr>
      </w:pPr>
      <w:r>
        <w:rPr>
          <w:rFonts w:ascii="Arial" w:hAnsi="Arial" w:cs="Arial"/>
          <w:sz w:val="28"/>
          <w:szCs w:val="28"/>
        </w:rPr>
        <w:t>ATW</w:t>
      </w:r>
      <w:r w:rsidR="00CD25E9">
        <w:rPr>
          <w:rFonts w:ascii="Arial" w:hAnsi="Arial" w:cs="Arial"/>
          <w:sz w:val="28"/>
          <w:szCs w:val="28"/>
        </w:rPr>
        <w:tab/>
      </w:r>
      <w:r w:rsidR="00CD25E9">
        <w:rPr>
          <w:rFonts w:ascii="Arial" w:hAnsi="Arial" w:cs="Arial"/>
          <w:sz w:val="28"/>
          <w:szCs w:val="28"/>
        </w:rPr>
        <w:tab/>
        <w:t>Access to Work</w:t>
      </w:r>
    </w:p>
    <w:p w14:paraId="3B56E94B" w14:textId="77777777" w:rsidR="00D20B66" w:rsidRDefault="00D20B66" w:rsidP="00284686">
      <w:pPr>
        <w:pStyle w:val="gmail-default"/>
        <w:spacing w:before="0" w:beforeAutospacing="0" w:after="0" w:afterAutospacing="0"/>
        <w:rPr>
          <w:rFonts w:ascii="Arial" w:hAnsi="Arial" w:cs="Arial"/>
          <w:sz w:val="28"/>
          <w:szCs w:val="28"/>
        </w:rPr>
      </w:pPr>
    </w:p>
    <w:p w14:paraId="02809416" w14:textId="504D2A27" w:rsidR="00284686" w:rsidRDefault="00FA0753" w:rsidP="00284686">
      <w:pPr>
        <w:pStyle w:val="gmail-default"/>
        <w:spacing w:before="0" w:beforeAutospacing="0" w:after="0" w:afterAutospacing="0"/>
        <w:rPr>
          <w:rFonts w:ascii="Arial" w:hAnsi="Arial" w:cs="Arial"/>
          <w:sz w:val="28"/>
          <w:szCs w:val="28"/>
        </w:rPr>
      </w:pPr>
      <w:r>
        <w:rPr>
          <w:rFonts w:ascii="Arial" w:hAnsi="Arial" w:cs="Arial"/>
          <w:sz w:val="28"/>
          <w:szCs w:val="28"/>
        </w:rPr>
        <w:t>CFDJ</w:t>
      </w:r>
      <w:r>
        <w:rPr>
          <w:rFonts w:ascii="Arial" w:hAnsi="Arial" w:cs="Arial"/>
          <w:sz w:val="28"/>
          <w:szCs w:val="28"/>
        </w:rPr>
        <w:tab/>
      </w:r>
      <w:r>
        <w:rPr>
          <w:rFonts w:ascii="Arial" w:hAnsi="Arial" w:cs="Arial"/>
          <w:sz w:val="28"/>
          <w:szCs w:val="28"/>
        </w:rPr>
        <w:tab/>
        <w:t>Campaign for Disability Justice</w:t>
      </w:r>
    </w:p>
    <w:p w14:paraId="0C5E0BB8" w14:textId="77777777" w:rsidR="00113E98" w:rsidRDefault="00113E98" w:rsidP="00284686">
      <w:pPr>
        <w:pStyle w:val="gmail-default"/>
        <w:spacing w:before="0" w:beforeAutospacing="0" w:after="0" w:afterAutospacing="0"/>
        <w:rPr>
          <w:rFonts w:ascii="Arial" w:hAnsi="Arial" w:cs="Arial"/>
          <w:sz w:val="28"/>
          <w:szCs w:val="28"/>
        </w:rPr>
      </w:pPr>
    </w:p>
    <w:p w14:paraId="4A8D3E0D" w14:textId="34FB0AE9" w:rsidR="00113E98" w:rsidRDefault="00113E98" w:rsidP="00284686">
      <w:pPr>
        <w:pStyle w:val="gmail-default"/>
        <w:spacing w:before="0" w:beforeAutospacing="0" w:after="0" w:afterAutospacing="0"/>
        <w:rPr>
          <w:rFonts w:ascii="Arial" w:hAnsi="Arial" w:cs="Arial"/>
          <w:sz w:val="28"/>
          <w:szCs w:val="28"/>
        </w:rPr>
      </w:pPr>
      <w:r>
        <w:rPr>
          <w:rFonts w:ascii="Arial" w:hAnsi="Arial" w:cs="Arial"/>
          <w:sz w:val="28"/>
          <w:szCs w:val="28"/>
        </w:rPr>
        <w:t>DL</w:t>
      </w:r>
      <w:r>
        <w:rPr>
          <w:rFonts w:ascii="Arial" w:hAnsi="Arial" w:cs="Arial"/>
          <w:sz w:val="28"/>
          <w:szCs w:val="28"/>
        </w:rPr>
        <w:tab/>
      </w:r>
      <w:r>
        <w:rPr>
          <w:rFonts w:ascii="Arial" w:hAnsi="Arial" w:cs="Arial"/>
          <w:sz w:val="28"/>
          <w:szCs w:val="28"/>
        </w:rPr>
        <w:tab/>
        <w:t>Daily Living</w:t>
      </w:r>
    </w:p>
    <w:p w14:paraId="0398F95D" w14:textId="77777777" w:rsidR="002E37FE" w:rsidRDefault="002E37FE" w:rsidP="00284686">
      <w:pPr>
        <w:pStyle w:val="gmail-default"/>
        <w:spacing w:before="0" w:beforeAutospacing="0" w:after="0" w:afterAutospacing="0"/>
        <w:rPr>
          <w:rFonts w:ascii="Arial" w:hAnsi="Arial" w:cs="Arial"/>
          <w:sz w:val="28"/>
          <w:szCs w:val="28"/>
        </w:rPr>
      </w:pPr>
    </w:p>
    <w:p w14:paraId="71D274EA" w14:textId="15A33368" w:rsidR="002E37FE" w:rsidRDefault="002E37FE" w:rsidP="00284686">
      <w:pPr>
        <w:pStyle w:val="gmail-default"/>
        <w:spacing w:before="0" w:beforeAutospacing="0" w:after="0" w:afterAutospacing="0"/>
        <w:rPr>
          <w:rFonts w:ascii="Arial" w:hAnsi="Arial" w:cs="Arial"/>
          <w:sz w:val="28"/>
          <w:szCs w:val="28"/>
        </w:rPr>
      </w:pPr>
      <w:r>
        <w:rPr>
          <w:rFonts w:ascii="Arial" w:hAnsi="Arial" w:cs="Arial"/>
          <w:sz w:val="28"/>
          <w:szCs w:val="28"/>
        </w:rPr>
        <w:t>DPO</w:t>
      </w:r>
      <w:r>
        <w:rPr>
          <w:rFonts w:ascii="Arial" w:hAnsi="Arial" w:cs="Arial"/>
          <w:sz w:val="28"/>
          <w:szCs w:val="28"/>
        </w:rPr>
        <w:tab/>
      </w:r>
      <w:r>
        <w:rPr>
          <w:rFonts w:ascii="Arial" w:hAnsi="Arial" w:cs="Arial"/>
          <w:sz w:val="28"/>
          <w:szCs w:val="28"/>
        </w:rPr>
        <w:tab/>
        <w:t>Disabled People’s Organisation</w:t>
      </w:r>
    </w:p>
    <w:p w14:paraId="1D06E68B" w14:textId="77777777" w:rsidR="00284686" w:rsidRDefault="00284686" w:rsidP="00284686">
      <w:pPr>
        <w:pStyle w:val="gmail-default"/>
        <w:spacing w:before="0" w:beforeAutospacing="0" w:after="0" w:afterAutospacing="0"/>
        <w:rPr>
          <w:rFonts w:ascii="Arial" w:hAnsi="Arial" w:cs="Arial"/>
          <w:sz w:val="28"/>
          <w:szCs w:val="28"/>
        </w:rPr>
      </w:pPr>
    </w:p>
    <w:p w14:paraId="79592985" w14:textId="2BF1CA7A" w:rsidR="00B950FC" w:rsidRDefault="00DD690C" w:rsidP="00284686">
      <w:pPr>
        <w:pStyle w:val="gmail-default"/>
        <w:spacing w:before="0" w:beforeAutospacing="0" w:after="0" w:afterAutospacing="0"/>
        <w:rPr>
          <w:rFonts w:ascii="Arial" w:hAnsi="Arial" w:cs="Arial"/>
          <w:sz w:val="28"/>
          <w:szCs w:val="28"/>
        </w:rPr>
      </w:pPr>
      <w:r>
        <w:rPr>
          <w:rFonts w:ascii="Arial" w:hAnsi="Arial" w:cs="Arial"/>
          <w:sz w:val="28"/>
          <w:szCs w:val="28"/>
        </w:rPr>
        <w:t>DWP</w:t>
      </w:r>
      <w:r>
        <w:rPr>
          <w:rFonts w:ascii="Arial" w:hAnsi="Arial" w:cs="Arial"/>
          <w:sz w:val="28"/>
          <w:szCs w:val="28"/>
        </w:rPr>
        <w:tab/>
      </w:r>
      <w:r>
        <w:rPr>
          <w:rFonts w:ascii="Arial" w:hAnsi="Arial" w:cs="Arial"/>
          <w:sz w:val="28"/>
          <w:szCs w:val="28"/>
        </w:rPr>
        <w:tab/>
        <w:t>Dept. for Work and Pensions</w:t>
      </w:r>
      <w:r w:rsidR="00B950FC">
        <w:rPr>
          <w:rFonts w:ascii="Arial" w:hAnsi="Arial" w:cs="Arial"/>
          <w:sz w:val="28"/>
          <w:szCs w:val="28"/>
        </w:rPr>
        <w:t xml:space="preserve"> </w:t>
      </w:r>
    </w:p>
    <w:p w14:paraId="6CDF3F52" w14:textId="77777777" w:rsidR="00910B94" w:rsidRDefault="00910B94" w:rsidP="00284686">
      <w:pPr>
        <w:pStyle w:val="gmail-default"/>
        <w:spacing w:before="0" w:beforeAutospacing="0" w:after="0" w:afterAutospacing="0"/>
        <w:rPr>
          <w:rFonts w:ascii="Arial" w:hAnsi="Arial" w:cs="Arial"/>
          <w:sz w:val="28"/>
          <w:szCs w:val="28"/>
        </w:rPr>
      </w:pPr>
    </w:p>
    <w:p w14:paraId="7EBC83C8" w14:textId="0CFFE33E" w:rsidR="00910B94" w:rsidRDefault="00910B94" w:rsidP="00284686">
      <w:pPr>
        <w:pStyle w:val="gmail-default"/>
        <w:spacing w:before="0" w:beforeAutospacing="0" w:after="0" w:afterAutospacing="0"/>
        <w:rPr>
          <w:rFonts w:ascii="Arial" w:hAnsi="Arial" w:cs="Arial"/>
          <w:sz w:val="28"/>
          <w:szCs w:val="28"/>
        </w:rPr>
      </w:pPr>
      <w:r>
        <w:rPr>
          <w:rFonts w:ascii="Arial" w:hAnsi="Arial" w:cs="Arial"/>
          <w:sz w:val="28"/>
          <w:szCs w:val="28"/>
        </w:rPr>
        <w:t>ESA</w:t>
      </w:r>
      <w:r w:rsidR="00B6184B">
        <w:rPr>
          <w:rFonts w:ascii="Arial" w:hAnsi="Arial" w:cs="Arial"/>
          <w:sz w:val="28"/>
          <w:szCs w:val="28"/>
        </w:rPr>
        <w:tab/>
      </w:r>
      <w:r w:rsidR="00B6184B">
        <w:rPr>
          <w:rFonts w:ascii="Arial" w:hAnsi="Arial" w:cs="Arial"/>
          <w:sz w:val="28"/>
          <w:szCs w:val="28"/>
        </w:rPr>
        <w:tab/>
        <w:t>Employment and Support Allowance</w:t>
      </w:r>
    </w:p>
    <w:p w14:paraId="67DBCA74" w14:textId="77777777" w:rsidR="00946988" w:rsidRDefault="00946988" w:rsidP="00284686">
      <w:pPr>
        <w:pStyle w:val="gmail-default"/>
        <w:spacing w:before="0" w:beforeAutospacing="0" w:after="0" w:afterAutospacing="0"/>
        <w:rPr>
          <w:rFonts w:ascii="Arial" w:hAnsi="Arial" w:cs="Arial"/>
          <w:sz w:val="28"/>
          <w:szCs w:val="28"/>
        </w:rPr>
      </w:pPr>
    </w:p>
    <w:p w14:paraId="79B4600E" w14:textId="687894EC" w:rsidR="00946988" w:rsidRDefault="00946988" w:rsidP="00284686">
      <w:pPr>
        <w:pStyle w:val="gmail-default"/>
        <w:spacing w:before="0" w:beforeAutospacing="0" w:after="0" w:afterAutospacing="0"/>
        <w:rPr>
          <w:rFonts w:ascii="Arial" w:hAnsi="Arial" w:cs="Arial"/>
          <w:sz w:val="28"/>
          <w:szCs w:val="28"/>
        </w:rPr>
      </w:pPr>
      <w:r>
        <w:rPr>
          <w:rFonts w:ascii="Arial" w:hAnsi="Arial" w:cs="Arial"/>
          <w:sz w:val="28"/>
          <w:szCs w:val="28"/>
        </w:rPr>
        <w:t>JSA</w:t>
      </w:r>
      <w:r>
        <w:rPr>
          <w:rFonts w:ascii="Arial" w:hAnsi="Arial" w:cs="Arial"/>
          <w:sz w:val="28"/>
          <w:szCs w:val="28"/>
        </w:rPr>
        <w:tab/>
      </w:r>
      <w:r>
        <w:rPr>
          <w:rFonts w:ascii="Arial" w:hAnsi="Arial" w:cs="Arial"/>
          <w:sz w:val="28"/>
          <w:szCs w:val="28"/>
        </w:rPr>
        <w:tab/>
        <w:t>Jobseeker’s Allowance</w:t>
      </w:r>
    </w:p>
    <w:p w14:paraId="688A8FAB" w14:textId="77777777" w:rsidR="00EF27E2" w:rsidRDefault="00EF27E2" w:rsidP="00284686">
      <w:pPr>
        <w:pStyle w:val="gmail-default"/>
        <w:spacing w:before="0" w:beforeAutospacing="0" w:after="0" w:afterAutospacing="0"/>
        <w:rPr>
          <w:rFonts w:ascii="Arial" w:hAnsi="Arial" w:cs="Arial"/>
          <w:sz w:val="28"/>
          <w:szCs w:val="28"/>
        </w:rPr>
      </w:pPr>
    </w:p>
    <w:p w14:paraId="40847F45" w14:textId="5010A661" w:rsidR="00EF27E2" w:rsidRDefault="00EF27E2" w:rsidP="00284686">
      <w:pPr>
        <w:pStyle w:val="gmail-default"/>
        <w:spacing w:before="0" w:beforeAutospacing="0" w:after="0" w:afterAutospacing="0"/>
        <w:rPr>
          <w:rFonts w:ascii="Arial" w:hAnsi="Arial" w:cs="Arial"/>
          <w:sz w:val="28"/>
          <w:szCs w:val="28"/>
        </w:rPr>
      </w:pPr>
      <w:r>
        <w:rPr>
          <w:rFonts w:ascii="Arial" w:hAnsi="Arial" w:cs="Arial"/>
          <w:sz w:val="28"/>
          <w:szCs w:val="28"/>
        </w:rPr>
        <w:t>LCW</w:t>
      </w:r>
      <w:r w:rsidR="0040495C">
        <w:rPr>
          <w:rFonts w:ascii="Arial" w:hAnsi="Arial" w:cs="Arial"/>
          <w:sz w:val="28"/>
          <w:szCs w:val="28"/>
        </w:rPr>
        <w:tab/>
      </w:r>
      <w:r w:rsidR="0040495C">
        <w:rPr>
          <w:rFonts w:ascii="Arial" w:hAnsi="Arial" w:cs="Arial"/>
          <w:sz w:val="28"/>
          <w:szCs w:val="28"/>
        </w:rPr>
        <w:tab/>
        <w:t>Limited Capability for Work</w:t>
      </w:r>
    </w:p>
    <w:p w14:paraId="05E502FC" w14:textId="77777777" w:rsidR="0040495C" w:rsidRDefault="0040495C" w:rsidP="00284686">
      <w:pPr>
        <w:pStyle w:val="gmail-default"/>
        <w:spacing w:before="0" w:beforeAutospacing="0" w:after="0" w:afterAutospacing="0"/>
        <w:rPr>
          <w:rFonts w:ascii="Arial" w:hAnsi="Arial" w:cs="Arial"/>
          <w:sz w:val="28"/>
          <w:szCs w:val="28"/>
        </w:rPr>
      </w:pPr>
    </w:p>
    <w:p w14:paraId="2C5B1916" w14:textId="782C4A7A" w:rsidR="0040495C" w:rsidRDefault="0040495C" w:rsidP="00284686">
      <w:pPr>
        <w:pStyle w:val="gmail-default"/>
        <w:spacing w:before="0" w:beforeAutospacing="0" w:after="0" w:afterAutospacing="0"/>
        <w:rPr>
          <w:rFonts w:ascii="Arial" w:hAnsi="Arial" w:cs="Arial"/>
          <w:sz w:val="28"/>
          <w:szCs w:val="28"/>
        </w:rPr>
      </w:pPr>
      <w:r>
        <w:rPr>
          <w:rFonts w:ascii="Arial" w:hAnsi="Arial" w:cs="Arial"/>
          <w:sz w:val="28"/>
          <w:szCs w:val="28"/>
        </w:rPr>
        <w:t>LCWRA</w:t>
      </w:r>
      <w:r>
        <w:rPr>
          <w:rFonts w:ascii="Arial" w:hAnsi="Arial" w:cs="Arial"/>
          <w:sz w:val="28"/>
          <w:szCs w:val="28"/>
        </w:rPr>
        <w:tab/>
        <w:t>Limited Capability for Work</w:t>
      </w:r>
      <w:r w:rsidR="000A574A">
        <w:rPr>
          <w:rFonts w:ascii="Arial" w:hAnsi="Arial" w:cs="Arial"/>
          <w:sz w:val="28"/>
          <w:szCs w:val="28"/>
        </w:rPr>
        <w:t>-Related Activity</w:t>
      </w:r>
    </w:p>
    <w:p w14:paraId="2E2D72CF" w14:textId="77777777" w:rsidR="00B62198" w:rsidRDefault="00B62198" w:rsidP="00284686">
      <w:pPr>
        <w:pStyle w:val="gmail-default"/>
        <w:spacing w:before="0" w:beforeAutospacing="0" w:after="0" w:afterAutospacing="0"/>
        <w:rPr>
          <w:rFonts w:ascii="Arial" w:hAnsi="Arial" w:cs="Arial"/>
          <w:sz w:val="28"/>
          <w:szCs w:val="28"/>
        </w:rPr>
      </w:pPr>
    </w:p>
    <w:p w14:paraId="5710F769" w14:textId="30504972" w:rsidR="00B62198" w:rsidRDefault="00461446" w:rsidP="00284686">
      <w:pPr>
        <w:pStyle w:val="gmail-default"/>
        <w:spacing w:before="0" w:beforeAutospacing="0" w:after="0" w:afterAutospacing="0"/>
        <w:rPr>
          <w:rFonts w:ascii="Arial" w:hAnsi="Arial" w:cs="Arial"/>
          <w:sz w:val="28"/>
          <w:szCs w:val="28"/>
        </w:rPr>
      </w:pPr>
      <w:r>
        <w:rPr>
          <w:rFonts w:ascii="Arial" w:hAnsi="Arial" w:cs="Arial"/>
          <w:sz w:val="28"/>
          <w:szCs w:val="28"/>
        </w:rPr>
        <w:t>LHA</w:t>
      </w:r>
      <w:r>
        <w:rPr>
          <w:rFonts w:ascii="Arial" w:hAnsi="Arial" w:cs="Arial"/>
          <w:sz w:val="28"/>
          <w:szCs w:val="28"/>
        </w:rPr>
        <w:tab/>
      </w:r>
      <w:r>
        <w:rPr>
          <w:rFonts w:ascii="Arial" w:hAnsi="Arial" w:cs="Arial"/>
          <w:sz w:val="28"/>
          <w:szCs w:val="28"/>
        </w:rPr>
        <w:tab/>
        <w:t>Local Housing Allowance</w:t>
      </w:r>
    </w:p>
    <w:p w14:paraId="08BA5DA0" w14:textId="77777777" w:rsidR="00B950FC" w:rsidRDefault="00B950FC" w:rsidP="00284686">
      <w:pPr>
        <w:pStyle w:val="gmail-default"/>
        <w:spacing w:before="0" w:beforeAutospacing="0" w:after="0" w:afterAutospacing="0"/>
        <w:rPr>
          <w:rFonts w:ascii="Arial" w:hAnsi="Arial" w:cs="Arial"/>
          <w:sz w:val="28"/>
          <w:szCs w:val="28"/>
        </w:rPr>
      </w:pPr>
    </w:p>
    <w:p w14:paraId="2AD7C674" w14:textId="74DD875F" w:rsidR="00B950FC" w:rsidRDefault="00DD690C" w:rsidP="00284686">
      <w:pPr>
        <w:pStyle w:val="gmail-default"/>
        <w:spacing w:before="0" w:beforeAutospacing="0" w:after="0" w:afterAutospacing="0"/>
        <w:rPr>
          <w:rFonts w:ascii="Arial" w:hAnsi="Arial" w:cs="Arial"/>
          <w:sz w:val="28"/>
          <w:szCs w:val="28"/>
        </w:rPr>
      </w:pPr>
      <w:r>
        <w:rPr>
          <w:rFonts w:ascii="Arial" w:hAnsi="Arial" w:cs="Arial"/>
          <w:sz w:val="28"/>
          <w:szCs w:val="28"/>
        </w:rPr>
        <w:t>PIP</w:t>
      </w:r>
      <w:r>
        <w:rPr>
          <w:rFonts w:ascii="Arial" w:hAnsi="Arial" w:cs="Arial"/>
          <w:sz w:val="28"/>
          <w:szCs w:val="28"/>
        </w:rPr>
        <w:tab/>
      </w:r>
      <w:r>
        <w:rPr>
          <w:rFonts w:ascii="Arial" w:hAnsi="Arial" w:cs="Arial"/>
          <w:sz w:val="28"/>
          <w:szCs w:val="28"/>
        </w:rPr>
        <w:tab/>
        <w:t>Personal Independence Payment</w:t>
      </w:r>
      <w:r w:rsidR="00B950FC">
        <w:rPr>
          <w:rFonts w:ascii="Arial" w:hAnsi="Arial" w:cs="Arial"/>
          <w:sz w:val="28"/>
          <w:szCs w:val="28"/>
        </w:rPr>
        <w:t xml:space="preserve"> </w:t>
      </w:r>
    </w:p>
    <w:p w14:paraId="69FFF9F3" w14:textId="77777777" w:rsidR="00DC362B" w:rsidRDefault="00DC362B" w:rsidP="00284686">
      <w:pPr>
        <w:pStyle w:val="gmail-default"/>
        <w:spacing w:before="0" w:beforeAutospacing="0" w:after="0" w:afterAutospacing="0"/>
        <w:rPr>
          <w:rFonts w:ascii="Arial" w:hAnsi="Arial" w:cs="Arial"/>
          <w:sz w:val="28"/>
          <w:szCs w:val="28"/>
        </w:rPr>
      </w:pPr>
    </w:p>
    <w:p w14:paraId="4A682858" w14:textId="1E2FA5EE" w:rsidR="00DC362B" w:rsidRDefault="00DC362B" w:rsidP="00284686">
      <w:pPr>
        <w:pStyle w:val="gmail-default"/>
        <w:spacing w:before="0" w:beforeAutospacing="0" w:after="0" w:afterAutospacing="0"/>
        <w:rPr>
          <w:rFonts w:ascii="Arial" w:hAnsi="Arial" w:cs="Arial"/>
          <w:sz w:val="28"/>
          <w:szCs w:val="28"/>
        </w:rPr>
      </w:pPr>
      <w:r>
        <w:rPr>
          <w:rFonts w:ascii="Arial" w:hAnsi="Arial" w:cs="Arial"/>
          <w:sz w:val="28"/>
          <w:szCs w:val="28"/>
        </w:rPr>
        <w:t>SAR</w:t>
      </w:r>
      <w:r>
        <w:rPr>
          <w:rFonts w:ascii="Arial" w:hAnsi="Arial" w:cs="Arial"/>
          <w:sz w:val="28"/>
          <w:szCs w:val="28"/>
        </w:rPr>
        <w:tab/>
      </w:r>
      <w:r>
        <w:rPr>
          <w:rFonts w:ascii="Arial" w:hAnsi="Arial" w:cs="Arial"/>
          <w:sz w:val="28"/>
          <w:szCs w:val="28"/>
        </w:rPr>
        <w:tab/>
      </w:r>
      <w:r w:rsidR="00277FA2">
        <w:rPr>
          <w:rFonts w:ascii="Arial" w:hAnsi="Arial" w:cs="Arial"/>
          <w:sz w:val="28"/>
          <w:szCs w:val="28"/>
        </w:rPr>
        <w:t>Shared Accommodation Rate</w:t>
      </w:r>
    </w:p>
    <w:p w14:paraId="18B14016" w14:textId="77777777" w:rsidR="00B950FC" w:rsidRDefault="00B950FC" w:rsidP="00284686">
      <w:pPr>
        <w:pStyle w:val="gmail-default"/>
        <w:spacing w:before="0" w:beforeAutospacing="0" w:after="0" w:afterAutospacing="0"/>
        <w:rPr>
          <w:rFonts w:ascii="Arial" w:hAnsi="Arial" w:cs="Arial"/>
          <w:sz w:val="28"/>
          <w:szCs w:val="28"/>
        </w:rPr>
      </w:pPr>
    </w:p>
    <w:p w14:paraId="4B4FD96B" w14:textId="4F3AE584" w:rsidR="00B950FC" w:rsidRDefault="00E328DF" w:rsidP="00284686">
      <w:pPr>
        <w:pStyle w:val="gmail-default"/>
        <w:spacing w:before="0" w:beforeAutospacing="0" w:after="0" w:afterAutospacing="0"/>
        <w:rPr>
          <w:rFonts w:ascii="Arial" w:hAnsi="Arial" w:cs="Arial"/>
          <w:sz w:val="28"/>
          <w:szCs w:val="28"/>
        </w:rPr>
      </w:pPr>
      <w:r>
        <w:rPr>
          <w:rFonts w:ascii="Arial" w:hAnsi="Arial" w:cs="Arial"/>
          <w:sz w:val="28"/>
          <w:szCs w:val="28"/>
        </w:rPr>
        <w:t>UC</w:t>
      </w:r>
      <w:r>
        <w:rPr>
          <w:rFonts w:ascii="Arial" w:hAnsi="Arial" w:cs="Arial"/>
          <w:sz w:val="28"/>
          <w:szCs w:val="28"/>
        </w:rPr>
        <w:tab/>
      </w:r>
      <w:r>
        <w:rPr>
          <w:rFonts w:ascii="Arial" w:hAnsi="Arial" w:cs="Arial"/>
          <w:sz w:val="28"/>
          <w:szCs w:val="28"/>
        </w:rPr>
        <w:tab/>
        <w:t>Universal Credit</w:t>
      </w:r>
    </w:p>
    <w:p w14:paraId="3BFE5CEF" w14:textId="77777777" w:rsidR="00B950FC" w:rsidRDefault="00B950FC" w:rsidP="00284686">
      <w:pPr>
        <w:pStyle w:val="gmail-default"/>
        <w:spacing w:before="0" w:beforeAutospacing="0" w:after="0" w:afterAutospacing="0"/>
        <w:rPr>
          <w:rFonts w:ascii="Arial" w:hAnsi="Arial" w:cs="Arial"/>
          <w:sz w:val="28"/>
          <w:szCs w:val="28"/>
        </w:rPr>
      </w:pPr>
    </w:p>
    <w:p w14:paraId="5E56B1A4" w14:textId="10E9F6AD" w:rsidR="00B950FC" w:rsidRDefault="00DC16EC" w:rsidP="00284686">
      <w:pPr>
        <w:pStyle w:val="gmail-default"/>
        <w:spacing w:before="0" w:beforeAutospacing="0" w:after="0" w:afterAutospacing="0"/>
        <w:rPr>
          <w:rFonts w:ascii="Arial" w:hAnsi="Arial" w:cs="Arial"/>
          <w:sz w:val="28"/>
          <w:szCs w:val="28"/>
        </w:rPr>
      </w:pPr>
      <w:r>
        <w:rPr>
          <w:rFonts w:ascii="Arial" w:hAnsi="Arial" w:cs="Arial"/>
          <w:sz w:val="28"/>
          <w:szCs w:val="28"/>
        </w:rPr>
        <w:t>WCA</w:t>
      </w:r>
      <w:r>
        <w:rPr>
          <w:rFonts w:ascii="Arial" w:hAnsi="Arial" w:cs="Arial"/>
          <w:sz w:val="28"/>
          <w:szCs w:val="28"/>
        </w:rPr>
        <w:tab/>
      </w:r>
      <w:r>
        <w:rPr>
          <w:rFonts w:ascii="Arial" w:hAnsi="Arial" w:cs="Arial"/>
          <w:sz w:val="28"/>
          <w:szCs w:val="28"/>
        </w:rPr>
        <w:tab/>
        <w:t>Work Capability Assessment</w:t>
      </w:r>
    </w:p>
    <w:p w14:paraId="15A23AA7" w14:textId="0BB0CA6D" w:rsidR="006853B2" w:rsidRPr="006853B2" w:rsidRDefault="006853B2" w:rsidP="003F7CAD">
      <w:pPr>
        <w:pStyle w:val="NoSpacing"/>
        <w:rPr>
          <w:rFonts w:ascii="Arial" w:hAnsi="Arial" w:cs="Arial"/>
          <w:sz w:val="28"/>
          <w:szCs w:val="28"/>
        </w:rPr>
      </w:pPr>
    </w:p>
    <w:p w14:paraId="4E24C48E" w14:textId="66922046" w:rsidR="007B746E" w:rsidRDefault="007B746E">
      <w:pPr>
        <w:rPr>
          <w:rFonts w:ascii="Arial" w:hAnsi="Arial" w:cs="Arial"/>
          <w:sz w:val="28"/>
          <w:szCs w:val="28"/>
        </w:rPr>
      </w:pPr>
      <w:r>
        <w:rPr>
          <w:rFonts w:ascii="Arial" w:hAnsi="Arial" w:cs="Arial"/>
          <w:sz w:val="28"/>
          <w:szCs w:val="28"/>
        </w:rPr>
        <w:br w:type="page"/>
      </w:r>
    </w:p>
    <w:p w14:paraId="7C25029D" w14:textId="79B22135" w:rsidR="007B746E" w:rsidRPr="000B5C58" w:rsidRDefault="007B746E" w:rsidP="007B746E">
      <w:pPr>
        <w:pStyle w:val="Heading2"/>
        <w:rPr>
          <w:rFonts w:ascii="Arial" w:hAnsi="Arial" w:cs="Arial"/>
          <w:b/>
          <w:bCs/>
          <w:sz w:val="28"/>
          <w:szCs w:val="28"/>
        </w:rPr>
      </w:pPr>
      <w:r>
        <w:rPr>
          <w:rFonts w:ascii="Arial" w:hAnsi="Arial" w:cs="Arial"/>
          <w:b/>
          <w:bCs/>
          <w:sz w:val="28"/>
          <w:szCs w:val="28"/>
        </w:rPr>
        <w:lastRenderedPageBreak/>
        <w:t>Appendix 2: notes</w:t>
      </w:r>
    </w:p>
    <w:sectPr w:rsidR="007B746E" w:rsidRPr="000B5C5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4D930" w14:textId="77777777" w:rsidR="00E33395" w:rsidRDefault="00E33395" w:rsidP="008A0142">
      <w:pPr>
        <w:spacing w:after="0" w:line="240" w:lineRule="auto"/>
      </w:pPr>
      <w:r>
        <w:separator/>
      </w:r>
    </w:p>
  </w:endnote>
  <w:endnote w:type="continuationSeparator" w:id="0">
    <w:p w14:paraId="13160437" w14:textId="77777777" w:rsidR="00E33395" w:rsidRDefault="00E33395" w:rsidP="008A0142">
      <w:pPr>
        <w:spacing w:after="0" w:line="240" w:lineRule="auto"/>
      </w:pPr>
      <w:r>
        <w:continuationSeparator/>
      </w:r>
    </w:p>
  </w:endnote>
  <w:endnote w:id="1">
    <w:p w14:paraId="2DC729E0" w14:textId="77777777" w:rsidR="00194708" w:rsidRDefault="00194708" w:rsidP="00194708">
      <w:pPr>
        <w:pStyle w:val="EndnoteText"/>
      </w:pPr>
    </w:p>
    <w:p w14:paraId="4C9E49B2" w14:textId="77777777" w:rsidR="00194708" w:rsidRPr="000A5AB0" w:rsidRDefault="00194708" w:rsidP="00194708">
      <w:pPr>
        <w:pStyle w:val="EndnoteText"/>
        <w:rPr>
          <w:rFonts w:ascii="Arial" w:hAnsi="Arial" w:cs="Arial"/>
          <w:sz w:val="28"/>
          <w:szCs w:val="28"/>
        </w:rPr>
      </w:pPr>
      <w:r w:rsidRPr="00CA1455">
        <w:rPr>
          <w:rStyle w:val="EndnoteReference"/>
          <w:rFonts w:ascii="Arial" w:hAnsi="Arial" w:cs="Arial"/>
          <w:sz w:val="28"/>
          <w:szCs w:val="28"/>
        </w:rPr>
        <w:endnoteRef/>
      </w:r>
      <w:r w:rsidRPr="00CA1455">
        <w:rPr>
          <w:rFonts w:ascii="Arial" w:hAnsi="Arial" w:cs="Arial"/>
          <w:sz w:val="28"/>
          <w:szCs w:val="28"/>
        </w:rPr>
        <w:t xml:space="preserve"> To </w:t>
      </w:r>
      <w:r>
        <w:rPr>
          <w:rFonts w:ascii="Arial" w:hAnsi="Arial" w:cs="Arial"/>
          <w:sz w:val="28"/>
          <w:szCs w:val="28"/>
        </w:rPr>
        <w:t>avoid frequent repetition, “Disabled people” should be taken in this response to refer both to Disabled people and to people with long-term health conditions.</w:t>
      </w:r>
    </w:p>
  </w:endnote>
  <w:endnote w:id="2">
    <w:p w14:paraId="59B4772B" w14:textId="77777777" w:rsidR="0013599D" w:rsidRPr="0013599D" w:rsidRDefault="0013599D">
      <w:pPr>
        <w:pStyle w:val="EndnoteText"/>
        <w:rPr>
          <w:rFonts w:ascii="Arial" w:hAnsi="Arial" w:cs="Arial"/>
          <w:sz w:val="28"/>
          <w:szCs w:val="28"/>
        </w:rPr>
      </w:pPr>
    </w:p>
    <w:p w14:paraId="55C76297" w14:textId="5BF3479C" w:rsidR="0013599D" w:rsidRDefault="0013599D">
      <w:pPr>
        <w:pStyle w:val="EndnoteText"/>
        <w:rPr>
          <w:rFonts w:ascii="Arial" w:hAnsi="Arial" w:cs="Arial"/>
          <w:sz w:val="28"/>
          <w:szCs w:val="28"/>
        </w:rPr>
      </w:pPr>
      <w:r w:rsidRPr="0013599D">
        <w:rPr>
          <w:rStyle w:val="EndnoteReference"/>
          <w:rFonts w:ascii="Arial" w:hAnsi="Arial" w:cs="Arial"/>
          <w:sz w:val="28"/>
          <w:szCs w:val="28"/>
        </w:rPr>
        <w:endnoteRef/>
      </w:r>
      <w:r w:rsidRPr="0013599D">
        <w:rPr>
          <w:rFonts w:ascii="Arial" w:hAnsi="Arial" w:cs="Arial"/>
          <w:sz w:val="28"/>
          <w:szCs w:val="28"/>
        </w:rPr>
        <w:t xml:space="preserve"> </w:t>
      </w:r>
      <w:r w:rsidR="00B71120" w:rsidRPr="006F00AC">
        <w:rPr>
          <w:rFonts w:ascii="Arial" w:hAnsi="Arial" w:cs="Arial"/>
          <w:b/>
          <w:bCs/>
          <w:sz w:val="28"/>
          <w:szCs w:val="28"/>
        </w:rPr>
        <w:t>Pathways to work: reforming benefits and support to get Britain working</w:t>
      </w:r>
      <w:r w:rsidR="00B71120">
        <w:rPr>
          <w:rFonts w:ascii="Arial" w:hAnsi="Arial" w:cs="Arial"/>
          <w:sz w:val="28"/>
          <w:szCs w:val="28"/>
        </w:rPr>
        <w:t xml:space="preserve">, Dept. for </w:t>
      </w:r>
      <w:r w:rsidR="0061259A">
        <w:rPr>
          <w:rFonts w:ascii="Arial" w:hAnsi="Arial" w:cs="Arial"/>
          <w:sz w:val="28"/>
          <w:szCs w:val="28"/>
        </w:rPr>
        <w:t>W</w:t>
      </w:r>
      <w:r w:rsidR="00B71120">
        <w:rPr>
          <w:rFonts w:ascii="Arial" w:hAnsi="Arial" w:cs="Arial"/>
          <w:sz w:val="28"/>
          <w:szCs w:val="28"/>
        </w:rPr>
        <w:t>ork &amp; Pensions</w:t>
      </w:r>
      <w:r w:rsidR="00D24424">
        <w:rPr>
          <w:rFonts w:ascii="Arial" w:hAnsi="Arial" w:cs="Arial"/>
          <w:sz w:val="28"/>
          <w:szCs w:val="28"/>
        </w:rPr>
        <w:t xml:space="preserve"> (DWP)</w:t>
      </w:r>
      <w:r w:rsidR="00B71120">
        <w:rPr>
          <w:rFonts w:ascii="Arial" w:hAnsi="Arial" w:cs="Arial"/>
          <w:sz w:val="28"/>
          <w:szCs w:val="28"/>
        </w:rPr>
        <w:t xml:space="preserve">, </w:t>
      </w:r>
      <w:r w:rsidR="006F00AC">
        <w:rPr>
          <w:rFonts w:ascii="Arial" w:hAnsi="Arial" w:cs="Arial"/>
          <w:sz w:val="28"/>
          <w:szCs w:val="28"/>
        </w:rPr>
        <w:t xml:space="preserve">CP1297, March 2025: </w:t>
      </w:r>
      <w:hyperlink r:id="rId1" w:history="1">
        <w:r w:rsidR="007F3304" w:rsidRPr="007F3304">
          <w:rPr>
            <w:rStyle w:val="Hyperlink"/>
            <w:rFonts w:ascii="Arial" w:hAnsi="Arial" w:cs="Arial"/>
            <w:sz w:val="28"/>
            <w:szCs w:val="28"/>
          </w:rPr>
          <w:t>Pathways to Work: Reforming Benefits and Support to Get Britain Working Green Paper - GOV.UK</w:t>
        </w:r>
      </w:hyperlink>
      <w:r w:rsidR="0061259A">
        <w:rPr>
          <w:rFonts w:ascii="Arial" w:hAnsi="Arial" w:cs="Arial"/>
          <w:sz w:val="28"/>
          <w:szCs w:val="28"/>
        </w:rPr>
        <w:t xml:space="preserve"> </w:t>
      </w:r>
    </w:p>
    <w:p w14:paraId="243E16DF" w14:textId="77777777" w:rsidR="00C05562" w:rsidRPr="0013599D" w:rsidRDefault="00C05562">
      <w:pPr>
        <w:pStyle w:val="EndnoteText"/>
        <w:rPr>
          <w:rFonts w:ascii="Arial" w:hAnsi="Arial" w:cs="Arial"/>
          <w:sz w:val="28"/>
          <w:szCs w:val="28"/>
          <w:lang w:val="en-US"/>
        </w:rPr>
      </w:pPr>
    </w:p>
  </w:endnote>
  <w:endnote w:id="3">
    <w:p w14:paraId="37D1BEC9" w14:textId="30267385" w:rsidR="00EC33AE" w:rsidRDefault="00EC33AE">
      <w:pPr>
        <w:pStyle w:val="EndnoteText"/>
        <w:rPr>
          <w:rFonts w:ascii="Arial" w:hAnsi="Arial" w:cs="Arial"/>
          <w:sz w:val="28"/>
          <w:szCs w:val="28"/>
        </w:rPr>
      </w:pPr>
      <w:r w:rsidRPr="007D2663">
        <w:rPr>
          <w:rStyle w:val="EndnoteReference"/>
          <w:rFonts w:ascii="Arial" w:hAnsi="Arial" w:cs="Arial"/>
          <w:sz w:val="28"/>
          <w:szCs w:val="28"/>
        </w:rPr>
        <w:endnoteRef/>
      </w:r>
      <w:r w:rsidRPr="007D2663">
        <w:rPr>
          <w:rFonts w:ascii="Arial" w:hAnsi="Arial" w:cs="Arial"/>
          <w:sz w:val="28"/>
          <w:szCs w:val="28"/>
        </w:rPr>
        <w:t xml:space="preserve"> </w:t>
      </w:r>
      <w:r w:rsidR="003864D9" w:rsidRPr="00FB7873">
        <w:rPr>
          <w:rFonts w:ascii="Arial" w:hAnsi="Arial" w:cs="Arial"/>
          <w:b/>
          <w:bCs/>
          <w:sz w:val="28"/>
          <w:szCs w:val="28"/>
        </w:rPr>
        <w:t>Campaign for Disability Justice</w:t>
      </w:r>
      <w:r w:rsidR="003864D9">
        <w:rPr>
          <w:rFonts w:ascii="Arial" w:hAnsi="Arial" w:cs="Arial"/>
          <w:sz w:val="28"/>
          <w:szCs w:val="28"/>
        </w:rPr>
        <w:t>, policy document, CFDJ, Sept. 2024</w:t>
      </w:r>
      <w:r w:rsidR="00FB7873">
        <w:rPr>
          <w:rFonts w:ascii="Arial" w:hAnsi="Arial" w:cs="Arial"/>
          <w:sz w:val="28"/>
          <w:szCs w:val="28"/>
        </w:rPr>
        <w:t>.</w:t>
      </w:r>
    </w:p>
    <w:p w14:paraId="480BBF4B" w14:textId="77777777" w:rsidR="004466F9" w:rsidRPr="007D2663" w:rsidRDefault="004466F9">
      <w:pPr>
        <w:pStyle w:val="EndnoteText"/>
        <w:rPr>
          <w:rFonts w:ascii="Arial" w:hAnsi="Arial" w:cs="Arial"/>
          <w:sz w:val="28"/>
          <w:szCs w:val="28"/>
          <w:lang w:val="en-US"/>
        </w:rPr>
      </w:pPr>
    </w:p>
  </w:endnote>
  <w:endnote w:id="4">
    <w:p w14:paraId="167BD50B" w14:textId="64E18BA6" w:rsidR="00383F5E" w:rsidRDefault="00383F5E" w:rsidP="00383F5E">
      <w:pPr>
        <w:pStyle w:val="EndnoteText"/>
        <w:rPr>
          <w:rFonts w:ascii="Arial" w:hAnsi="Arial" w:cs="Arial"/>
          <w:sz w:val="28"/>
          <w:szCs w:val="28"/>
        </w:rPr>
      </w:pPr>
      <w:r w:rsidRPr="004B2FD0">
        <w:rPr>
          <w:rStyle w:val="EndnoteReference"/>
          <w:rFonts w:ascii="Arial" w:hAnsi="Arial" w:cs="Arial"/>
          <w:sz w:val="28"/>
          <w:szCs w:val="28"/>
        </w:rPr>
        <w:endnoteRef/>
      </w:r>
      <w:r w:rsidRPr="004B2FD0">
        <w:rPr>
          <w:rFonts w:ascii="Arial" w:hAnsi="Arial" w:cs="Arial"/>
          <w:sz w:val="28"/>
          <w:szCs w:val="28"/>
        </w:rPr>
        <w:t xml:space="preserve"> </w:t>
      </w:r>
      <w:r w:rsidRPr="00F364B4">
        <w:rPr>
          <w:rFonts w:ascii="Arial" w:hAnsi="Arial" w:cs="Arial"/>
          <w:b/>
          <w:bCs/>
          <w:sz w:val="28"/>
          <w:szCs w:val="28"/>
        </w:rPr>
        <w:t xml:space="preserve">Spring Statement 2025 health and disability benefit </w:t>
      </w:r>
      <w:r w:rsidRPr="00E876BD">
        <w:rPr>
          <w:rFonts w:ascii="Arial" w:hAnsi="Arial" w:cs="Arial"/>
          <w:b/>
          <w:bCs/>
          <w:sz w:val="28"/>
          <w:szCs w:val="28"/>
        </w:rPr>
        <w:t>reforms – impacts</w:t>
      </w:r>
      <w:r>
        <w:rPr>
          <w:rFonts w:ascii="Arial" w:hAnsi="Arial" w:cs="Arial"/>
          <w:sz w:val="28"/>
          <w:szCs w:val="28"/>
        </w:rPr>
        <w:t>, DWP, 26/3/25.</w:t>
      </w:r>
    </w:p>
    <w:p w14:paraId="27A8BCB9" w14:textId="77777777" w:rsidR="00383F5E" w:rsidRPr="004B2FD0" w:rsidRDefault="00383F5E" w:rsidP="00383F5E">
      <w:pPr>
        <w:pStyle w:val="EndnoteText"/>
        <w:rPr>
          <w:rFonts w:ascii="Arial" w:hAnsi="Arial" w:cs="Arial"/>
          <w:sz w:val="28"/>
          <w:szCs w:val="28"/>
          <w:lang w:val="en-US"/>
        </w:rPr>
      </w:pPr>
    </w:p>
  </w:endnote>
  <w:endnote w:id="5">
    <w:p w14:paraId="6E87E64D" w14:textId="12BFCF81" w:rsidR="00E07C4E" w:rsidRDefault="00E07C4E">
      <w:pPr>
        <w:pStyle w:val="EndnoteText"/>
        <w:rPr>
          <w:rFonts w:ascii="Arial" w:hAnsi="Arial" w:cs="Arial"/>
          <w:sz w:val="28"/>
          <w:szCs w:val="28"/>
        </w:rPr>
      </w:pPr>
      <w:r w:rsidRPr="00D01429">
        <w:rPr>
          <w:rStyle w:val="EndnoteReference"/>
          <w:rFonts w:ascii="Arial" w:hAnsi="Arial" w:cs="Arial"/>
          <w:sz w:val="28"/>
          <w:szCs w:val="28"/>
        </w:rPr>
        <w:endnoteRef/>
      </w:r>
      <w:r w:rsidRPr="00D01429">
        <w:rPr>
          <w:rFonts w:ascii="Arial" w:hAnsi="Arial" w:cs="Arial"/>
          <w:sz w:val="28"/>
          <w:szCs w:val="28"/>
        </w:rPr>
        <w:t xml:space="preserve"> </w:t>
      </w:r>
      <w:r w:rsidR="00D01429" w:rsidRPr="005C0297">
        <w:rPr>
          <w:rFonts w:ascii="Arial" w:hAnsi="Arial" w:cs="Arial"/>
          <w:b/>
          <w:bCs/>
          <w:sz w:val="28"/>
          <w:szCs w:val="28"/>
        </w:rPr>
        <w:t>Personal Independence Payment (PIP)</w:t>
      </w:r>
      <w:r w:rsidR="00214E69" w:rsidRPr="005C0297">
        <w:rPr>
          <w:rFonts w:ascii="Arial" w:hAnsi="Arial" w:cs="Arial"/>
          <w:b/>
          <w:bCs/>
          <w:sz w:val="28"/>
          <w:szCs w:val="28"/>
        </w:rPr>
        <w:t xml:space="preserve"> – </w:t>
      </w:r>
      <w:r w:rsidR="00D01429" w:rsidRPr="005C0297">
        <w:rPr>
          <w:rFonts w:ascii="Arial" w:hAnsi="Arial" w:cs="Arial"/>
          <w:b/>
          <w:bCs/>
          <w:sz w:val="28"/>
          <w:szCs w:val="28"/>
        </w:rPr>
        <w:t>response to Freedom of Information request by Martin Bonner</w:t>
      </w:r>
      <w:r w:rsidR="000C5D5A">
        <w:rPr>
          <w:rFonts w:ascii="Arial" w:hAnsi="Arial" w:cs="Arial"/>
          <w:sz w:val="28"/>
          <w:szCs w:val="28"/>
        </w:rPr>
        <w:t>, DWP, 2025:</w:t>
      </w:r>
      <w:r w:rsidR="00D01429" w:rsidRPr="00D01429">
        <w:rPr>
          <w:rFonts w:ascii="Arial" w:hAnsi="Arial" w:cs="Arial"/>
          <w:sz w:val="28"/>
          <w:szCs w:val="28"/>
        </w:rPr>
        <w:t xml:space="preserve"> </w:t>
      </w:r>
      <w:hyperlink r:id="rId2" w:anchor="incoming-2989270" w:history="1">
        <w:r w:rsidR="00214E69" w:rsidRPr="00D449FC">
          <w:rPr>
            <w:rStyle w:val="Hyperlink"/>
            <w:rFonts w:ascii="Arial" w:hAnsi="Arial" w:cs="Arial"/>
            <w:sz w:val="28"/>
            <w:szCs w:val="28"/>
          </w:rPr>
          <w:t>https://www.whatdotheyknow.com/request/personal_independence_payment_pi_7#incoming-2989270</w:t>
        </w:r>
      </w:hyperlink>
    </w:p>
    <w:p w14:paraId="168FCFEC" w14:textId="77777777" w:rsidR="00D01429" w:rsidRPr="00D01429" w:rsidRDefault="00D01429">
      <w:pPr>
        <w:pStyle w:val="EndnoteText"/>
        <w:rPr>
          <w:rFonts w:ascii="Arial" w:hAnsi="Arial" w:cs="Arial"/>
          <w:sz w:val="28"/>
          <w:szCs w:val="28"/>
          <w:lang w:val="en-US"/>
        </w:rPr>
      </w:pPr>
    </w:p>
  </w:endnote>
  <w:endnote w:id="6">
    <w:p w14:paraId="536177A6" w14:textId="3142EFD5" w:rsidR="007D4616" w:rsidRDefault="007D4616">
      <w:pPr>
        <w:pStyle w:val="EndnoteText"/>
        <w:rPr>
          <w:rFonts w:ascii="Arial" w:hAnsi="Arial" w:cs="Arial"/>
          <w:sz w:val="28"/>
          <w:szCs w:val="28"/>
        </w:rPr>
      </w:pPr>
      <w:r w:rsidRPr="007D4616">
        <w:rPr>
          <w:rStyle w:val="EndnoteReference"/>
          <w:rFonts w:ascii="Arial" w:hAnsi="Arial" w:cs="Arial"/>
          <w:sz w:val="28"/>
          <w:szCs w:val="28"/>
        </w:rPr>
        <w:endnoteRef/>
      </w:r>
      <w:r w:rsidRPr="007D4616">
        <w:rPr>
          <w:rFonts w:ascii="Arial" w:hAnsi="Arial" w:cs="Arial"/>
          <w:sz w:val="28"/>
          <w:szCs w:val="28"/>
        </w:rPr>
        <w:t xml:space="preserve"> </w:t>
      </w:r>
      <w:r w:rsidRPr="00E876BD">
        <w:rPr>
          <w:rFonts w:ascii="Arial" w:hAnsi="Arial" w:cs="Arial"/>
          <w:b/>
          <w:bCs/>
          <w:sz w:val="28"/>
          <w:szCs w:val="28"/>
        </w:rPr>
        <w:t>S</w:t>
      </w:r>
      <w:r w:rsidR="00903913" w:rsidRPr="00E876BD">
        <w:rPr>
          <w:rFonts w:ascii="Arial" w:hAnsi="Arial" w:cs="Arial"/>
          <w:b/>
          <w:bCs/>
          <w:sz w:val="28"/>
          <w:szCs w:val="28"/>
        </w:rPr>
        <w:t xml:space="preserve">pring Statement 2025 health and </w:t>
      </w:r>
      <w:r w:rsidR="00872E6B" w:rsidRPr="00E876BD">
        <w:rPr>
          <w:rFonts w:ascii="Arial" w:hAnsi="Arial" w:cs="Arial"/>
          <w:b/>
          <w:bCs/>
          <w:sz w:val="28"/>
          <w:szCs w:val="28"/>
        </w:rPr>
        <w:t>disability benefit reforms – equality analysis</w:t>
      </w:r>
      <w:r w:rsidR="009E009F">
        <w:rPr>
          <w:rFonts w:ascii="Arial" w:hAnsi="Arial" w:cs="Arial"/>
          <w:sz w:val="28"/>
          <w:szCs w:val="28"/>
        </w:rPr>
        <w:t xml:space="preserve">, </w:t>
      </w:r>
      <w:r w:rsidR="000A7C50">
        <w:rPr>
          <w:rFonts w:ascii="Arial" w:hAnsi="Arial" w:cs="Arial"/>
          <w:sz w:val="28"/>
          <w:szCs w:val="28"/>
        </w:rPr>
        <w:t>DWP, 26/</w:t>
      </w:r>
      <w:r w:rsidR="00E876BD">
        <w:rPr>
          <w:rFonts w:ascii="Arial" w:hAnsi="Arial" w:cs="Arial"/>
          <w:sz w:val="28"/>
          <w:szCs w:val="28"/>
        </w:rPr>
        <w:t>3/25.</w:t>
      </w:r>
    </w:p>
    <w:p w14:paraId="0134BC72" w14:textId="77777777" w:rsidR="00903913" w:rsidRPr="007D4616" w:rsidRDefault="00903913">
      <w:pPr>
        <w:pStyle w:val="EndnoteText"/>
        <w:rPr>
          <w:rFonts w:ascii="Arial" w:hAnsi="Arial" w:cs="Arial"/>
          <w:sz w:val="28"/>
          <w:szCs w:val="28"/>
          <w:lang w:val="en-US"/>
        </w:rPr>
      </w:pPr>
    </w:p>
  </w:endnote>
  <w:endnote w:id="7">
    <w:p w14:paraId="76A6B8B0" w14:textId="77777777" w:rsidR="00AF04BC" w:rsidRDefault="00AF04BC" w:rsidP="00AF04BC">
      <w:pPr>
        <w:pStyle w:val="EndnoteText"/>
        <w:rPr>
          <w:rFonts w:ascii="Arial" w:hAnsi="Arial" w:cs="Arial"/>
          <w:sz w:val="28"/>
          <w:szCs w:val="28"/>
        </w:rPr>
      </w:pPr>
      <w:r w:rsidRPr="004466F9">
        <w:rPr>
          <w:rStyle w:val="EndnoteReference"/>
          <w:rFonts w:ascii="Arial" w:hAnsi="Arial" w:cs="Arial"/>
          <w:sz w:val="28"/>
          <w:szCs w:val="28"/>
        </w:rPr>
        <w:endnoteRef/>
      </w:r>
      <w:r w:rsidRPr="004466F9">
        <w:rPr>
          <w:rFonts w:ascii="Arial" w:hAnsi="Arial" w:cs="Arial"/>
          <w:sz w:val="28"/>
          <w:szCs w:val="28"/>
        </w:rPr>
        <w:t xml:space="preserve"> </w:t>
      </w:r>
      <w:r>
        <w:rPr>
          <w:rFonts w:ascii="Arial" w:hAnsi="Arial" w:cs="Arial"/>
          <w:sz w:val="28"/>
          <w:szCs w:val="28"/>
        </w:rPr>
        <w:t xml:space="preserve">“Disability benefit cuts will push families into homelessness, charity boss warns”, </w:t>
      </w:r>
      <w:r w:rsidRPr="007B0F2E">
        <w:rPr>
          <w:rFonts w:ascii="Arial" w:hAnsi="Arial" w:cs="Arial"/>
          <w:b/>
          <w:bCs/>
          <w:sz w:val="28"/>
          <w:szCs w:val="28"/>
        </w:rPr>
        <w:t>Inside Housing</w:t>
      </w:r>
      <w:r>
        <w:rPr>
          <w:rFonts w:ascii="Arial" w:hAnsi="Arial" w:cs="Arial"/>
          <w:sz w:val="28"/>
          <w:szCs w:val="28"/>
        </w:rPr>
        <w:t>, 26/3/25.</w:t>
      </w:r>
    </w:p>
    <w:p w14:paraId="0B6911E1" w14:textId="77777777" w:rsidR="000A5AB0" w:rsidRPr="004466F9" w:rsidRDefault="000A5AB0" w:rsidP="00AF04BC">
      <w:pPr>
        <w:pStyle w:val="EndnoteText"/>
        <w:rPr>
          <w:rFonts w:ascii="Arial" w:hAnsi="Arial" w:cs="Arial"/>
          <w:sz w:val="28"/>
          <w:szCs w:val="28"/>
          <w:lang w:val="en-US"/>
        </w:rPr>
      </w:pPr>
    </w:p>
  </w:endnote>
  <w:endnote w:id="8">
    <w:p w14:paraId="4FCBC7CD" w14:textId="54C23AC7" w:rsidR="007137BD" w:rsidRDefault="007137BD">
      <w:pPr>
        <w:pStyle w:val="EndnoteText"/>
        <w:rPr>
          <w:rFonts w:ascii="Arial" w:hAnsi="Arial" w:cs="Arial"/>
          <w:sz w:val="28"/>
          <w:szCs w:val="28"/>
        </w:rPr>
      </w:pPr>
      <w:r w:rsidRPr="007137BD">
        <w:rPr>
          <w:rStyle w:val="EndnoteReference"/>
          <w:rFonts w:ascii="Arial" w:hAnsi="Arial" w:cs="Arial"/>
          <w:sz w:val="28"/>
          <w:szCs w:val="28"/>
        </w:rPr>
        <w:endnoteRef/>
      </w:r>
      <w:r w:rsidRPr="007137BD">
        <w:rPr>
          <w:rFonts w:ascii="Arial" w:hAnsi="Arial" w:cs="Arial"/>
          <w:sz w:val="28"/>
          <w:szCs w:val="28"/>
        </w:rPr>
        <w:t xml:space="preserve"> </w:t>
      </w:r>
      <w:r>
        <w:rPr>
          <w:rFonts w:ascii="Arial" w:hAnsi="Arial" w:cs="Arial"/>
          <w:sz w:val="28"/>
          <w:szCs w:val="28"/>
        </w:rPr>
        <w:t xml:space="preserve">This is currently </w:t>
      </w:r>
      <w:r w:rsidR="00295315">
        <w:rPr>
          <w:rFonts w:ascii="Arial" w:hAnsi="Arial" w:cs="Arial"/>
          <w:sz w:val="28"/>
          <w:szCs w:val="28"/>
        </w:rPr>
        <w:t>the “Limited Capability for Work-Related Activity</w:t>
      </w:r>
      <w:r w:rsidR="00681303">
        <w:rPr>
          <w:rFonts w:ascii="Arial" w:hAnsi="Arial" w:cs="Arial"/>
          <w:sz w:val="28"/>
          <w:szCs w:val="28"/>
        </w:rPr>
        <w:t xml:space="preserve">” </w:t>
      </w:r>
      <w:r w:rsidR="006F5ED8">
        <w:rPr>
          <w:rFonts w:ascii="Arial" w:hAnsi="Arial" w:cs="Arial"/>
          <w:sz w:val="28"/>
          <w:szCs w:val="28"/>
        </w:rPr>
        <w:t>(LCWRA)</w:t>
      </w:r>
      <w:r w:rsidR="00064EDF">
        <w:rPr>
          <w:rFonts w:ascii="Arial" w:hAnsi="Arial" w:cs="Arial"/>
          <w:sz w:val="28"/>
          <w:szCs w:val="28"/>
        </w:rPr>
        <w:t xml:space="preserve"> </w:t>
      </w:r>
      <w:r w:rsidR="00B40E8E">
        <w:rPr>
          <w:rFonts w:ascii="Arial" w:hAnsi="Arial" w:cs="Arial"/>
          <w:sz w:val="28"/>
          <w:szCs w:val="28"/>
        </w:rPr>
        <w:t>addition</w:t>
      </w:r>
      <w:r w:rsidR="00681303">
        <w:rPr>
          <w:rFonts w:ascii="Arial" w:hAnsi="Arial" w:cs="Arial"/>
          <w:sz w:val="28"/>
          <w:szCs w:val="28"/>
        </w:rPr>
        <w:t>, informally re-named the “</w:t>
      </w:r>
      <w:r w:rsidR="00EA4921">
        <w:rPr>
          <w:rFonts w:ascii="Arial" w:hAnsi="Arial" w:cs="Arial"/>
          <w:sz w:val="28"/>
          <w:szCs w:val="28"/>
        </w:rPr>
        <w:t>h</w:t>
      </w:r>
      <w:r w:rsidR="0062720B">
        <w:rPr>
          <w:rFonts w:ascii="Arial" w:hAnsi="Arial" w:cs="Arial"/>
          <w:sz w:val="28"/>
          <w:szCs w:val="28"/>
        </w:rPr>
        <w:t xml:space="preserve">ealth </w:t>
      </w:r>
      <w:r w:rsidR="00EA4921">
        <w:rPr>
          <w:rFonts w:ascii="Arial" w:hAnsi="Arial" w:cs="Arial"/>
          <w:sz w:val="28"/>
          <w:szCs w:val="28"/>
        </w:rPr>
        <w:t>e</w:t>
      </w:r>
      <w:r w:rsidR="0062720B">
        <w:rPr>
          <w:rFonts w:ascii="Arial" w:hAnsi="Arial" w:cs="Arial"/>
          <w:sz w:val="28"/>
          <w:szCs w:val="28"/>
        </w:rPr>
        <w:t>lement” in the Green Paper.</w:t>
      </w:r>
      <w:r w:rsidR="000708DB">
        <w:rPr>
          <w:rFonts w:ascii="Arial" w:hAnsi="Arial" w:cs="Arial"/>
          <w:sz w:val="28"/>
          <w:szCs w:val="28"/>
        </w:rPr>
        <w:t xml:space="preserve"> It is currently worth about £9</w:t>
      </w:r>
      <w:r w:rsidR="00C84C55">
        <w:rPr>
          <w:rFonts w:ascii="Arial" w:hAnsi="Arial" w:cs="Arial"/>
          <w:sz w:val="28"/>
          <w:szCs w:val="28"/>
        </w:rPr>
        <w:t>8</w:t>
      </w:r>
      <w:r w:rsidR="000708DB">
        <w:rPr>
          <w:rFonts w:ascii="Arial" w:hAnsi="Arial" w:cs="Arial"/>
          <w:sz w:val="28"/>
          <w:szCs w:val="28"/>
        </w:rPr>
        <w:t xml:space="preserve"> per week.</w:t>
      </w:r>
    </w:p>
    <w:p w14:paraId="311EB428" w14:textId="77777777" w:rsidR="0062720B" w:rsidRPr="007137BD" w:rsidRDefault="0062720B">
      <w:pPr>
        <w:pStyle w:val="EndnoteText"/>
        <w:rPr>
          <w:rFonts w:ascii="Arial" w:hAnsi="Arial" w:cs="Arial"/>
          <w:sz w:val="28"/>
          <w:szCs w:val="28"/>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827382"/>
      <w:docPartObj>
        <w:docPartGallery w:val="Page Numbers (Bottom of Page)"/>
        <w:docPartUnique/>
      </w:docPartObj>
    </w:sdtPr>
    <w:sdtEndPr>
      <w:rPr>
        <w:noProof/>
      </w:rPr>
    </w:sdtEndPr>
    <w:sdtContent>
      <w:p w14:paraId="1C5B3460" w14:textId="22820C49" w:rsidR="003A3239" w:rsidRDefault="00737541">
        <w:pPr>
          <w:pStyle w:val="Footer"/>
          <w:jc w:val="right"/>
        </w:pPr>
        <w:r>
          <w:rPr>
            <w:noProof/>
          </w:rPr>
          <w:drawing>
            <wp:inline distT="0" distB="0" distL="0" distR="0" wp14:anchorId="721E1B91" wp14:editId="3C8C746E">
              <wp:extent cx="5731200" cy="957600"/>
              <wp:effectExtent l="0" t="0" r="3175" b="0"/>
              <wp:docPr id="657614267" name="Picture 2" descr="Campaign for Disability Justice. Run by Inclusion Barnet Independent Living Centre, c/o Barnet &amp; Southgate College, 7 Bristol Ave, London, NW9 4BR. 02081490990 (voicemail) hello@campaignfordisabilityjustice.org.uk Registered Charity Number 1158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614267" name="Picture 2" descr="Campaign for Disability Justice. Run by Inclusion Barnet Independent Living Centre, c/o Barnet &amp; Southgate College, 7 Bristol Ave, London, NW9 4BR. 02081490990 (voicemail) hello@campaignfordisabilityjustice.org.uk Registered Charity Number 1158632"/>
                      <pic:cNvPicPr/>
                    </pic:nvPicPr>
                    <pic:blipFill>
                      <a:blip r:embed="rId1">
                        <a:extLst>
                          <a:ext uri="{28A0092B-C50C-407E-A947-70E740481C1C}">
                            <a14:useLocalDpi xmlns:a14="http://schemas.microsoft.com/office/drawing/2010/main" val="0"/>
                          </a:ext>
                        </a:extLst>
                      </a:blip>
                      <a:stretch>
                        <a:fillRect/>
                      </a:stretch>
                    </pic:blipFill>
                    <pic:spPr>
                      <a:xfrm>
                        <a:off x="0" y="0"/>
                        <a:ext cx="5731200" cy="957600"/>
                      </a:xfrm>
                      <a:prstGeom prst="rect">
                        <a:avLst/>
                      </a:prstGeom>
                    </pic:spPr>
                  </pic:pic>
                </a:graphicData>
              </a:graphic>
            </wp:inline>
          </w:drawing>
        </w:r>
        <w:r w:rsidR="003A3239">
          <w:fldChar w:fldCharType="begin"/>
        </w:r>
        <w:r w:rsidR="003A3239">
          <w:instrText xml:space="preserve"> PAGE   \* MERGEFORMAT </w:instrText>
        </w:r>
        <w:r w:rsidR="003A3239">
          <w:fldChar w:fldCharType="separate"/>
        </w:r>
        <w:r w:rsidR="003A3239">
          <w:rPr>
            <w:noProof/>
          </w:rPr>
          <w:t>2</w:t>
        </w:r>
        <w:r w:rsidR="003A3239">
          <w:rPr>
            <w:noProof/>
          </w:rPr>
          <w:fldChar w:fldCharType="end"/>
        </w:r>
      </w:p>
    </w:sdtContent>
  </w:sdt>
  <w:p w14:paraId="36EF844E" w14:textId="77777777" w:rsidR="003A3239" w:rsidRDefault="003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A004" w14:textId="77777777" w:rsidR="00E33395" w:rsidRDefault="00E33395" w:rsidP="008A0142">
      <w:pPr>
        <w:spacing w:after="0" w:line="240" w:lineRule="auto"/>
      </w:pPr>
      <w:r>
        <w:separator/>
      </w:r>
    </w:p>
  </w:footnote>
  <w:footnote w:type="continuationSeparator" w:id="0">
    <w:p w14:paraId="1240844B" w14:textId="77777777" w:rsidR="00E33395" w:rsidRDefault="00E33395" w:rsidP="008A0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E6F65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22EBF"/>
    <w:multiLevelType w:val="hybridMultilevel"/>
    <w:tmpl w:val="3F7A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303E0E"/>
    <w:multiLevelType w:val="hybridMultilevel"/>
    <w:tmpl w:val="B50C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77537"/>
    <w:multiLevelType w:val="hybridMultilevel"/>
    <w:tmpl w:val="18D87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F55667"/>
    <w:multiLevelType w:val="multilevel"/>
    <w:tmpl w:val="FCECB6B0"/>
    <w:lvl w:ilvl="0">
      <w:start w:val="4"/>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0A7128C"/>
    <w:multiLevelType w:val="hybridMultilevel"/>
    <w:tmpl w:val="8B0CF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26833"/>
    <w:multiLevelType w:val="hybridMultilevel"/>
    <w:tmpl w:val="8C1EB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52F5E"/>
    <w:multiLevelType w:val="hybridMultilevel"/>
    <w:tmpl w:val="BA48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920529"/>
    <w:multiLevelType w:val="hybridMultilevel"/>
    <w:tmpl w:val="EB548E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7B0D47"/>
    <w:multiLevelType w:val="hybridMultilevel"/>
    <w:tmpl w:val="27EC1428"/>
    <w:lvl w:ilvl="0" w:tplc="7B4690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B5277DD"/>
    <w:multiLevelType w:val="hybridMultilevel"/>
    <w:tmpl w:val="7C4E3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88ADC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7A82A8F"/>
    <w:multiLevelType w:val="multilevel"/>
    <w:tmpl w:val="ED162A9A"/>
    <w:lvl w:ilvl="0">
      <w:start w:val="4"/>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78E83D1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DDF3606"/>
    <w:multiLevelType w:val="hybridMultilevel"/>
    <w:tmpl w:val="1ED09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524452">
    <w:abstractNumId w:val="5"/>
  </w:num>
  <w:num w:numId="2" w16cid:durableId="1851334937">
    <w:abstractNumId w:val="6"/>
  </w:num>
  <w:num w:numId="3" w16cid:durableId="2033722147">
    <w:abstractNumId w:val="9"/>
  </w:num>
  <w:num w:numId="4" w16cid:durableId="1503816763">
    <w:abstractNumId w:val="1"/>
  </w:num>
  <w:num w:numId="5" w16cid:durableId="1219323554">
    <w:abstractNumId w:val="2"/>
  </w:num>
  <w:num w:numId="6" w16cid:durableId="1405640451">
    <w:abstractNumId w:val="10"/>
  </w:num>
  <w:num w:numId="7" w16cid:durableId="1269695820">
    <w:abstractNumId w:val="0"/>
  </w:num>
  <w:num w:numId="8" w16cid:durableId="1634750119">
    <w:abstractNumId w:val="12"/>
  </w:num>
  <w:num w:numId="9" w16cid:durableId="378748882">
    <w:abstractNumId w:val="13"/>
  </w:num>
  <w:num w:numId="10" w16cid:durableId="1431046142">
    <w:abstractNumId w:val="11"/>
  </w:num>
  <w:num w:numId="11" w16cid:durableId="2081095782">
    <w:abstractNumId w:val="4"/>
  </w:num>
  <w:num w:numId="12" w16cid:durableId="1820491014">
    <w:abstractNumId w:val="3"/>
  </w:num>
  <w:num w:numId="13" w16cid:durableId="542014123">
    <w:abstractNumId w:val="7"/>
  </w:num>
  <w:num w:numId="14" w16cid:durableId="261378794">
    <w:abstractNumId w:val="14"/>
  </w:num>
  <w:num w:numId="15" w16cid:durableId="8253200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D2"/>
    <w:rsid w:val="000038C2"/>
    <w:rsid w:val="00003D55"/>
    <w:rsid w:val="0000500B"/>
    <w:rsid w:val="00005DCA"/>
    <w:rsid w:val="00011705"/>
    <w:rsid w:val="00011BB2"/>
    <w:rsid w:val="00013D09"/>
    <w:rsid w:val="00014084"/>
    <w:rsid w:val="00022C39"/>
    <w:rsid w:val="00024E06"/>
    <w:rsid w:val="00025294"/>
    <w:rsid w:val="00026394"/>
    <w:rsid w:val="000327D2"/>
    <w:rsid w:val="00032DF2"/>
    <w:rsid w:val="00033CF2"/>
    <w:rsid w:val="000371AC"/>
    <w:rsid w:val="00056397"/>
    <w:rsid w:val="000570CA"/>
    <w:rsid w:val="00057EA5"/>
    <w:rsid w:val="00060C67"/>
    <w:rsid w:val="00063522"/>
    <w:rsid w:val="00064EDF"/>
    <w:rsid w:val="000708DB"/>
    <w:rsid w:val="00077178"/>
    <w:rsid w:val="00081B7A"/>
    <w:rsid w:val="00090393"/>
    <w:rsid w:val="00092659"/>
    <w:rsid w:val="00092919"/>
    <w:rsid w:val="000960FF"/>
    <w:rsid w:val="000A087F"/>
    <w:rsid w:val="000A0E0D"/>
    <w:rsid w:val="000A529E"/>
    <w:rsid w:val="000A574A"/>
    <w:rsid w:val="000A5AB0"/>
    <w:rsid w:val="000A6EC6"/>
    <w:rsid w:val="000A7C50"/>
    <w:rsid w:val="000A7C72"/>
    <w:rsid w:val="000A7D48"/>
    <w:rsid w:val="000B247E"/>
    <w:rsid w:val="000B47D4"/>
    <w:rsid w:val="000B4A4E"/>
    <w:rsid w:val="000B5C58"/>
    <w:rsid w:val="000B7ED2"/>
    <w:rsid w:val="000C10FE"/>
    <w:rsid w:val="000C11C1"/>
    <w:rsid w:val="000C23DC"/>
    <w:rsid w:val="000C2539"/>
    <w:rsid w:val="000C39D2"/>
    <w:rsid w:val="000C5D5A"/>
    <w:rsid w:val="000C60E9"/>
    <w:rsid w:val="000D252E"/>
    <w:rsid w:val="000D34F3"/>
    <w:rsid w:val="000D47AC"/>
    <w:rsid w:val="000D7A5F"/>
    <w:rsid w:val="000E5E1F"/>
    <w:rsid w:val="001029BD"/>
    <w:rsid w:val="00104E60"/>
    <w:rsid w:val="00105AC7"/>
    <w:rsid w:val="00105BF1"/>
    <w:rsid w:val="00107B24"/>
    <w:rsid w:val="0011235B"/>
    <w:rsid w:val="00113E98"/>
    <w:rsid w:val="001150D5"/>
    <w:rsid w:val="00117460"/>
    <w:rsid w:val="00117D6E"/>
    <w:rsid w:val="00124A48"/>
    <w:rsid w:val="0013328E"/>
    <w:rsid w:val="00134C3C"/>
    <w:rsid w:val="0013515A"/>
    <w:rsid w:val="0013599D"/>
    <w:rsid w:val="00141268"/>
    <w:rsid w:val="00145F1F"/>
    <w:rsid w:val="00146ADF"/>
    <w:rsid w:val="00146EBB"/>
    <w:rsid w:val="00146F5E"/>
    <w:rsid w:val="001524B9"/>
    <w:rsid w:val="00156FC8"/>
    <w:rsid w:val="00157CEE"/>
    <w:rsid w:val="00157EA0"/>
    <w:rsid w:val="00160B6D"/>
    <w:rsid w:val="001631E6"/>
    <w:rsid w:val="0016400C"/>
    <w:rsid w:val="00164E5E"/>
    <w:rsid w:val="001670F6"/>
    <w:rsid w:val="00167138"/>
    <w:rsid w:val="0017205C"/>
    <w:rsid w:val="0017323B"/>
    <w:rsid w:val="001736CA"/>
    <w:rsid w:val="00176B46"/>
    <w:rsid w:val="0018068F"/>
    <w:rsid w:val="001834B6"/>
    <w:rsid w:val="00190EA5"/>
    <w:rsid w:val="00192FBF"/>
    <w:rsid w:val="00194708"/>
    <w:rsid w:val="001A2D42"/>
    <w:rsid w:val="001A4B8B"/>
    <w:rsid w:val="001A67CC"/>
    <w:rsid w:val="001A7734"/>
    <w:rsid w:val="001B27DF"/>
    <w:rsid w:val="001B58DD"/>
    <w:rsid w:val="001B7619"/>
    <w:rsid w:val="001C31F1"/>
    <w:rsid w:val="001D4798"/>
    <w:rsid w:val="001D5FC3"/>
    <w:rsid w:val="001E0C1C"/>
    <w:rsid w:val="001E4A14"/>
    <w:rsid w:val="001E659E"/>
    <w:rsid w:val="001E665D"/>
    <w:rsid w:val="001F0DAD"/>
    <w:rsid w:val="001F5514"/>
    <w:rsid w:val="001F59BA"/>
    <w:rsid w:val="00203A11"/>
    <w:rsid w:val="0020406F"/>
    <w:rsid w:val="0020476D"/>
    <w:rsid w:val="002048E4"/>
    <w:rsid w:val="00205F2E"/>
    <w:rsid w:val="00214E69"/>
    <w:rsid w:val="00215B31"/>
    <w:rsid w:val="00220E54"/>
    <w:rsid w:val="00222489"/>
    <w:rsid w:val="002259A7"/>
    <w:rsid w:val="00230003"/>
    <w:rsid w:val="00231866"/>
    <w:rsid w:val="002344D8"/>
    <w:rsid w:val="002365EE"/>
    <w:rsid w:val="00236BA6"/>
    <w:rsid w:val="00241152"/>
    <w:rsid w:val="00241C2D"/>
    <w:rsid w:val="002425E6"/>
    <w:rsid w:val="002446FA"/>
    <w:rsid w:val="002462F5"/>
    <w:rsid w:val="0025079D"/>
    <w:rsid w:val="00251D36"/>
    <w:rsid w:val="00257164"/>
    <w:rsid w:val="00260755"/>
    <w:rsid w:val="002611B6"/>
    <w:rsid w:val="002645E2"/>
    <w:rsid w:val="00266A17"/>
    <w:rsid w:val="00272254"/>
    <w:rsid w:val="00274BE1"/>
    <w:rsid w:val="00274C2C"/>
    <w:rsid w:val="00276BD2"/>
    <w:rsid w:val="00277583"/>
    <w:rsid w:val="00277FA2"/>
    <w:rsid w:val="002815E9"/>
    <w:rsid w:val="00283124"/>
    <w:rsid w:val="00283193"/>
    <w:rsid w:val="00283C24"/>
    <w:rsid w:val="0028458B"/>
    <w:rsid w:val="00284686"/>
    <w:rsid w:val="00287CDF"/>
    <w:rsid w:val="002926B3"/>
    <w:rsid w:val="00294B10"/>
    <w:rsid w:val="00295315"/>
    <w:rsid w:val="002A5F8A"/>
    <w:rsid w:val="002B05A4"/>
    <w:rsid w:val="002B4B61"/>
    <w:rsid w:val="002C3992"/>
    <w:rsid w:val="002C3F14"/>
    <w:rsid w:val="002C6C0D"/>
    <w:rsid w:val="002D0ED1"/>
    <w:rsid w:val="002D6112"/>
    <w:rsid w:val="002E0BBA"/>
    <w:rsid w:val="002E2EAA"/>
    <w:rsid w:val="002E33C8"/>
    <w:rsid w:val="002E37FE"/>
    <w:rsid w:val="002E4353"/>
    <w:rsid w:val="002E4D94"/>
    <w:rsid w:val="002E5A0E"/>
    <w:rsid w:val="002F1DE8"/>
    <w:rsid w:val="002F27E5"/>
    <w:rsid w:val="002F6A8E"/>
    <w:rsid w:val="00300AA5"/>
    <w:rsid w:val="003049F5"/>
    <w:rsid w:val="00306F2C"/>
    <w:rsid w:val="00310478"/>
    <w:rsid w:val="00311CAD"/>
    <w:rsid w:val="00315336"/>
    <w:rsid w:val="00315C70"/>
    <w:rsid w:val="003162C1"/>
    <w:rsid w:val="00321C27"/>
    <w:rsid w:val="003224CE"/>
    <w:rsid w:val="003311C7"/>
    <w:rsid w:val="00336DDA"/>
    <w:rsid w:val="0034373B"/>
    <w:rsid w:val="003438B0"/>
    <w:rsid w:val="00345054"/>
    <w:rsid w:val="0034529C"/>
    <w:rsid w:val="00345618"/>
    <w:rsid w:val="00346AED"/>
    <w:rsid w:val="00357E26"/>
    <w:rsid w:val="00363727"/>
    <w:rsid w:val="00365B56"/>
    <w:rsid w:val="00371ADB"/>
    <w:rsid w:val="00372D4A"/>
    <w:rsid w:val="00377D6E"/>
    <w:rsid w:val="003815B1"/>
    <w:rsid w:val="0038214C"/>
    <w:rsid w:val="00382245"/>
    <w:rsid w:val="00382EAB"/>
    <w:rsid w:val="00383F5E"/>
    <w:rsid w:val="003864D9"/>
    <w:rsid w:val="0039225F"/>
    <w:rsid w:val="00392D16"/>
    <w:rsid w:val="00394EAE"/>
    <w:rsid w:val="003A3239"/>
    <w:rsid w:val="003A4F6C"/>
    <w:rsid w:val="003A665C"/>
    <w:rsid w:val="003A6C84"/>
    <w:rsid w:val="003C0E45"/>
    <w:rsid w:val="003C145B"/>
    <w:rsid w:val="003C2C7A"/>
    <w:rsid w:val="003C6E6C"/>
    <w:rsid w:val="003D0F25"/>
    <w:rsid w:val="003E1E12"/>
    <w:rsid w:val="003E28D5"/>
    <w:rsid w:val="003E6DC1"/>
    <w:rsid w:val="003F5417"/>
    <w:rsid w:val="003F7CAD"/>
    <w:rsid w:val="004019F5"/>
    <w:rsid w:val="0040495C"/>
    <w:rsid w:val="00405D49"/>
    <w:rsid w:val="00406DBC"/>
    <w:rsid w:val="004101D9"/>
    <w:rsid w:val="00413044"/>
    <w:rsid w:val="00414CA0"/>
    <w:rsid w:val="004152F2"/>
    <w:rsid w:val="0041623E"/>
    <w:rsid w:val="00417A31"/>
    <w:rsid w:val="00421AA2"/>
    <w:rsid w:val="00432936"/>
    <w:rsid w:val="004361FD"/>
    <w:rsid w:val="004466F9"/>
    <w:rsid w:val="00450AE1"/>
    <w:rsid w:val="00452E3C"/>
    <w:rsid w:val="0045394B"/>
    <w:rsid w:val="00457B64"/>
    <w:rsid w:val="00460C99"/>
    <w:rsid w:val="00461446"/>
    <w:rsid w:val="00464EC6"/>
    <w:rsid w:val="0047103D"/>
    <w:rsid w:val="0047294C"/>
    <w:rsid w:val="004743F0"/>
    <w:rsid w:val="00475311"/>
    <w:rsid w:val="004755E2"/>
    <w:rsid w:val="00482414"/>
    <w:rsid w:val="004838A0"/>
    <w:rsid w:val="0049443B"/>
    <w:rsid w:val="00496626"/>
    <w:rsid w:val="004A0035"/>
    <w:rsid w:val="004A2822"/>
    <w:rsid w:val="004A5901"/>
    <w:rsid w:val="004A7854"/>
    <w:rsid w:val="004B20E8"/>
    <w:rsid w:val="004B2FD0"/>
    <w:rsid w:val="004B71AB"/>
    <w:rsid w:val="004C1DCB"/>
    <w:rsid w:val="004C24F3"/>
    <w:rsid w:val="004C42AF"/>
    <w:rsid w:val="004C6E0F"/>
    <w:rsid w:val="004C70A7"/>
    <w:rsid w:val="004D4D0D"/>
    <w:rsid w:val="004E1099"/>
    <w:rsid w:val="004E386C"/>
    <w:rsid w:val="004F11C2"/>
    <w:rsid w:val="004F1CEA"/>
    <w:rsid w:val="004F45C6"/>
    <w:rsid w:val="004F4C88"/>
    <w:rsid w:val="00501AAD"/>
    <w:rsid w:val="005024D3"/>
    <w:rsid w:val="005027E3"/>
    <w:rsid w:val="00502F25"/>
    <w:rsid w:val="00504DD1"/>
    <w:rsid w:val="00517B9D"/>
    <w:rsid w:val="00520674"/>
    <w:rsid w:val="00521722"/>
    <w:rsid w:val="00527A39"/>
    <w:rsid w:val="005301F3"/>
    <w:rsid w:val="00530543"/>
    <w:rsid w:val="0053134F"/>
    <w:rsid w:val="00532CB4"/>
    <w:rsid w:val="00536FA6"/>
    <w:rsid w:val="005408EA"/>
    <w:rsid w:val="00546C39"/>
    <w:rsid w:val="005505A0"/>
    <w:rsid w:val="00552C6A"/>
    <w:rsid w:val="00554A99"/>
    <w:rsid w:val="005574E2"/>
    <w:rsid w:val="00560080"/>
    <w:rsid w:val="005600CE"/>
    <w:rsid w:val="0056041B"/>
    <w:rsid w:val="00561C3C"/>
    <w:rsid w:val="00565DE4"/>
    <w:rsid w:val="00567733"/>
    <w:rsid w:val="005744E7"/>
    <w:rsid w:val="0057529F"/>
    <w:rsid w:val="00577F0B"/>
    <w:rsid w:val="005841A5"/>
    <w:rsid w:val="005941C7"/>
    <w:rsid w:val="00594D7B"/>
    <w:rsid w:val="00595AA4"/>
    <w:rsid w:val="005A46F4"/>
    <w:rsid w:val="005A57E4"/>
    <w:rsid w:val="005C0297"/>
    <w:rsid w:val="005C1BDD"/>
    <w:rsid w:val="005C2D06"/>
    <w:rsid w:val="005C452D"/>
    <w:rsid w:val="005C46C3"/>
    <w:rsid w:val="005D2326"/>
    <w:rsid w:val="005D43D8"/>
    <w:rsid w:val="005D52E7"/>
    <w:rsid w:val="005D6B8C"/>
    <w:rsid w:val="005E28EB"/>
    <w:rsid w:val="005E355B"/>
    <w:rsid w:val="005E6A75"/>
    <w:rsid w:val="005F2D80"/>
    <w:rsid w:val="00602799"/>
    <w:rsid w:val="00602985"/>
    <w:rsid w:val="006029AE"/>
    <w:rsid w:val="006032E8"/>
    <w:rsid w:val="00605824"/>
    <w:rsid w:val="0060643E"/>
    <w:rsid w:val="00606B8E"/>
    <w:rsid w:val="0061259A"/>
    <w:rsid w:val="006133C9"/>
    <w:rsid w:val="00613E3A"/>
    <w:rsid w:val="00613ED4"/>
    <w:rsid w:val="0061608E"/>
    <w:rsid w:val="00616D22"/>
    <w:rsid w:val="00620013"/>
    <w:rsid w:val="00620A61"/>
    <w:rsid w:val="006211AA"/>
    <w:rsid w:val="00621F23"/>
    <w:rsid w:val="006225D8"/>
    <w:rsid w:val="006253E6"/>
    <w:rsid w:val="0062720B"/>
    <w:rsid w:val="00630CF7"/>
    <w:rsid w:val="0063197D"/>
    <w:rsid w:val="006339AD"/>
    <w:rsid w:val="006339CC"/>
    <w:rsid w:val="00634DE8"/>
    <w:rsid w:val="00642643"/>
    <w:rsid w:val="00646F46"/>
    <w:rsid w:val="00655C41"/>
    <w:rsid w:val="00660E1A"/>
    <w:rsid w:val="0066261F"/>
    <w:rsid w:val="00671D43"/>
    <w:rsid w:val="00676EB7"/>
    <w:rsid w:val="00680671"/>
    <w:rsid w:val="00681303"/>
    <w:rsid w:val="00681E62"/>
    <w:rsid w:val="00682DE8"/>
    <w:rsid w:val="00682F68"/>
    <w:rsid w:val="00685083"/>
    <w:rsid w:val="006853B2"/>
    <w:rsid w:val="0068795B"/>
    <w:rsid w:val="00690724"/>
    <w:rsid w:val="00692FE1"/>
    <w:rsid w:val="00696B0F"/>
    <w:rsid w:val="006B543A"/>
    <w:rsid w:val="006B587F"/>
    <w:rsid w:val="006C0CB2"/>
    <w:rsid w:val="006C61D9"/>
    <w:rsid w:val="006C6B5F"/>
    <w:rsid w:val="006D01BB"/>
    <w:rsid w:val="006D0CD7"/>
    <w:rsid w:val="006D26AB"/>
    <w:rsid w:val="006D4434"/>
    <w:rsid w:val="006E09E6"/>
    <w:rsid w:val="006E46F5"/>
    <w:rsid w:val="006E55AE"/>
    <w:rsid w:val="006E5974"/>
    <w:rsid w:val="006E59A0"/>
    <w:rsid w:val="006F00AC"/>
    <w:rsid w:val="006F04F5"/>
    <w:rsid w:val="006F5ED8"/>
    <w:rsid w:val="006F6529"/>
    <w:rsid w:val="007009EB"/>
    <w:rsid w:val="00701C95"/>
    <w:rsid w:val="00704C6B"/>
    <w:rsid w:val="0070667E"/>
    <w:rsid w:val="007137BD"/>
    <w:rsid w:val="00732D92"/>
    <w:rsid w:val="00737541"/>
    <w:rsid w:val="007420C1"/>
    <w:rsid w:val="007467C6"/>
    <w:rsid w:val="0075111D"/>
    <w:rsid w:val="007512EC"/>
    <w:rsid w:val="00751685"/>
    <w:rsid w:val="00752128"/>
    <w:rsid w:val="00756F6B"/>
    <w:rsid w:val="0076084F"/>
    <w:rsid w:val="00765B5C"/>
    <w:rsid w:val="007707CD"/>
    <w:rsid w:val="007719BD"/>
    <w:rsid w:val="007728D2"/>
    <w:rsid w:val="007744B6"/>
    <w:rsid w:val="00774D17"/>
    <w:rsid w:val="00775D18"/>
    <w:rsid w:val="00776F60"/>
    <w:rsid w:val="0078047E"/>
    <w:rsid w:val="007818BD"/>
    <w:rsid w:val="00781AEC"/>
    <w:rsid w:val="00783904"/>
    <w:rsid w:val="0078417F"/>
    <w:rsid w:val="007843AB"/>
    <w:rsid w:val="00785955"/>
    <w:rsid w:val="00790186"/>
    <w:rsid w:val="007940C3"/>
    <w:rsid w:val="00795E16"/>
    <w:rsid w:val="007A06CA"/>
    <w:rsid w:val="007A4067"/>
    <w:rsid w:val="007B0003"/>
    <w:rsid w:val="007B0F2E"/>
    <w:rsid w:val="007B38D0"/>
    <w:rsid w:val="007B3E38"/>
    <w:rsid w:val="007B4926"/>
    <w:rsid w:val="007B65EF"/>
    <w:rsid w:val="007B67E8"/>
    <w:rsid w:val="007B72F8"/>
    <w:rsid w:val="007B746E"/>
    <w:rsid w:val="007B75E7"/>
    <w:rsid w:val="007C116C"/>
    <w:rsid w:val="007C235E"/>
    <w:rsid w:val="007C33A4"/>
    <w:rsid w:val="007D17B0"/>
    <w:rsid w:val="007D2663"/>
    <w:rsid w:val="007D4616"/>
    <w:rsid w:val="007D6244"/>
    <w:rsid w:val="007E1C11"/>
    <w:rsid w:val="007E287B"/>
    <w:rsid w:val="007E3243"/>
    <w:rsid w:val="007E68BD"/>
    <w:rsid w:val="007E755F"/>
    <w:rsid w:val="007F034D"/>
    <w:rsid w:val="007F090B"/>
    <w:rsid w:val="007F2D81"/>
    <w:rsid w:val="007F3304"/>
    <w:rsid w:val="0080022B"/>
    <w:rsid w:val="00802908"/>
    <w:rsid w:val="00811C5D"/>
    <w:rsid w:val="00814FF9"/>
    <w:rsid w:val="00815C00"/>
    <w:rsid w:val="00816D63"/>
    <w:rsid w:val="00816E38"/>
    <w:rsid w:val="008174DD"/>
    <w:rsid w:val="00820649"/>
    <w:rsid w:val="00821C9C"/>
    <w:rsid w:val="00822D22"/>
    <w:rsid w:val="008230B2"/>
    <w:rsid w:val="00823C28"/>
    <w:rsid w:val="008267B2"/>
    <w:rsid w:val="00834395"/>
    <w:rsid w:val="00836AD8"/>
    <w:rsid w:val="008403C8"/>
    <w:rsid w:val="0084127F"/>
    <w:rsid w:val="008502F2"/>
    <w:rsid w:val="008513D5"/>
    <w:rsid w:val="0087098C"/>
    <w:rsid w:val="00872633"/>
    <w:rsid w:val="00872E6B"/>
    <w:rsid w:val="008740EF"/>
    <w:rsid w:val="00876798"/>
    <w:rsid w:val="00884FF2"/>
    <w:rsid w:val="00890C06"/>
    <w:rsid w:val="008959AB"/>
    <w:rsid w:val="008960F7"/>
    <w:rsid w:val="008967E5"/>
    <w:rsid w:val="008A0142"/>
    <w:rsid w:val="008A263E"/>
    <w:rsid w:val="008A2AFD"/>
    <w:rsid w:val="008A6EDB"/>
    <w:rsid w:val="008B5578"/>
    <w:rsid w:val="008B58FF"/>
    <w:rsid w:val="008B6422"/>
    <w:rsid w:val="008C0A7D"/>
    <w:rsid w:val="008C3793"/>
    <w:rsid w:val="008D2D34"/>
    <w:rsid w:val="008D39E6"/>
    <w:rsid w:val="008E19C9"/>
    <w:rsid w:val="008E2909"/>
    <w:rsid w:val="008E34FA"/>
    <w:rsid w:val="008E5FE8"/>
    <w:rsid w:val="008E7D31"/>
    <w:rsid w:val="008F2B1D"/>
    <w:rsid w:val="008F3E4B"/>
    <w:rsid w:val="008F6BF1"/>
    <w:rsid w:val="00903913"/>
    <w:rsid w:val="00906F1B"/>
    <w:rsid w:val="009071FC"/>
    <w:rsid w:val="00910B94"/>
    <w:rsid w:val="00912489"/>
    <w:rsid w:val="0091533D"/>
    <w:rsid w:val="00920C0C"/>
    <w:rsid w:val="00920FDE"/>
    <w:rsid w:val="009232E4"/>
    <w:rsid w:val="00924B40"/>
    <w:rsid w:val="00931635"/>
    <w:rsid w:val="00932B76"/>
    <w:rsid w:val="00934132"/>
    <w:rsid w:val="009348E2"/>
    <w:rsid w:val="00941949"/>
    <w:rsid w:val="00944DA3"/>
    <w:rsid w:val="00946781"/>
    <w:rsid w:val="00946988"/>
    <w:rsid w:val="00947706"/>
    <w:rsid w:val="00952187"/>
    <w:rsid w:val="0095308C"/>
    <w:rsid w:val="00957EDD"/>
    <w:rsid w:val="009601A4"/>
    <w:rsid w:val="0096237D"/>
    <w:rsid w:val="00962382"/>
    <w:rsid w:val="00962B16"/>
    <w:rsid w:val="00962CDF"/>
    <w:rsid w:val="00974482"/>
    <w:rsid w:val="00975021"/>
    <w:rsid w:val="00975244"/>
    <w:rsid w:val="009817BE"/>
    <w:rsid w:val="00992822"/>
    <w:rsid w:val="00996141"/>
    <w:rsid w:val="009A305E"/>
    <w:rsid w:val="009A34C6"/>
    <w:rsid w:val="009A5983"/>
    <w:rsid w:val="009A7661"/>
    <w:rsid w:val="009B1D6D"/>
    <w:rsid w:val="009B204D"/>
    <w:rsid w:val="009B22C0"/>
    <w:rsid w:val="009B3612"/>
    <w:rsid w:val="009C1C56"/>
    <w:rsid w:val="009C257F"/>
    <w:rsid w:val="009C4AFB"/>
    <w:rsid w:val="009D076B"/>
    <w:rsid w:val="009D243D"/>
    <w:rsid w:val="009D451E"/>
    <w:rsid w:val="009D52A3"/>
    <w:rsid w:val="009D6AA9"/>
    <w:rsid w:val="009E009F"/>
    <w:rsid w:val="009E1481"/>
    <w:rsid w:val="009E345B"/>
    <w:rsid w:val="009F0CCD"/>
    <w:rsid w:val="009F199D"/>
    <w:rsid w:val="009F56AB"/>
    <w:rsid w:val="009F6D39"/>
    <w:rsid w:val="00A00A2A"/>
    <w:rsid w:val="00A03697"/>
    <w:rsid w:val="00A144AF"/>
    <w:rsid w:val="00A14F14"/>
    <w:rsid w:val="00A15158"/>
    <w:rsid w:val="00A15D2F"/>
    <w:rsid w:val="00A22B5E"/>
    <w:rsid w:val="00A313FF"/>
    <w:rsid w:val="00A32C67"/>
    <w:rsid w:val="00A35BD6"/>
    <w:rsid w:val="00A365C7"/>
    <w:rsid w:val="00A409D2"/>
    <w:rsid w:val="00A40A29"/>
    <w:rsid w:val="00A40B53"/>
    <w:rsid w:val="00A42583"/>
    <w:rsid w:val="00A43308"/>
    <w:rsid w:val="00A46008"/>
    <w:rsid w:val="00A4642B"/>
    <w:rsid w:val="00A470ED"/>
    <w:rsid w:val="00A50596"/>
    <w:rsid w:val="00A57636"/>
    <w:rsid w:val="00A61E47"/>
    <w:rsid w:val="00A638A9"/>
    <w:rsid w:val="00A63E8E"/>
    <w:rsid w:val="00A67103"/>
    <w:rsid w:val="00A709B1"/>
    <w:rsid w:val="00A74E72"/>
    <w:rsid w:val="00A77B32"/>
    <w:rsid w:val="00A85067"/>
    <w:rsid w:val="00A940C3"/>
    <w:rsid w:val="00A94AA8"/>
    <w:rsid w:val="00AA21FD"/>
    <w:rsid w:val="00AA38F3"/>
    <w:rsid w:val="00AA470A"/>
    <w:rsid w:val="00AB3A25"/>
    <w:rsid w:val="00AB45A6"/>
    <w:rsid w:val="00AB4FC9"/>
    <w:rsid w:val="00AC0E97"/>
    <w:rsid w:val="00AC4BE0"/>
    <w:rsid w:val="00AC6DC8"/>
    <w:rsid w:val="00AD13E0"/>
    <w:rsid w:val="00AD5A1D"/>
    <w:rsid w:val="00AD6D04"/>
    <w:rsid w:val="00AE49AB"/>
    <w:rsid w:val="00AF04BC"/>
    <w:rsid w:val="00AF0863"/>
    <w:rsid w:val="00AF412D"/>
    <w:rsid w:val="00B00BBB"/>
    <w:rsid w:val="00B0384E"/>
    <w:rsid w:val="00B24364"/>
    <w:rsid w:val="00B25432"/>
    <w:rsid w:val="00B302A6"/>
    <w:rsid w:val="00B3184C"/>
    <w:rsid w:val="00B31E10"/>
    <w:rsid w:val="00B350F7"/>
    <w:rsid w:val="00B36721"/>
    <w:rsid w:val="00B36878"/>
    <w:rsid w:val="00B40E8E"/>
    <w:rsid w:val="00B41DA8"/>
    <w:rsid w:val="00B44644"/>
    <w:rsid w:val="00B47644"/>
    <w:rsid w:val="00B6184B"/>
    <w:rsid w:val="00B62198"/>
    <w:rsid w:val="00B63619"/>
    <w:rsid w:val="00B671D7"/>
    <w:rsid w:val="00B70213"/>
    <w:rsid w:val="00B71120"/>
    <w:rsid w:val="00B71564"/>
    <w:rsid w:val="00B74519"/>
    <w:rsid w:val="00B76633"/>
    <w:rsid w:val="00B8468E"/>
    <w:rsid w:val="00B849B0"/>
    <w:rsid w:val="00B84E5F"/>
    <w:rsid w:val="00B9094F"/>
    <w:rsid w:val="00B950FC"/>
    <w:rsid w:val="00B97E5F"/>
    <w:rsid w:val="00BA1B04"/>
    <w:rsid w:val="00BA3826"/>
    <w:rsid w:val="00BB205A"/>
    <w:rsid w:val="00BB2AF4"/>
    <w:rsid w:val="00BB3207"/>
    <w:rsid w:val="00BB7D45"/>
    <w:rsid w:val="00BC1CA2"/>
    <w:rsid w:val="00BD0004"/>
    <w:rsid w:val="00BD0D54"/>
    <w:rsid w:val="00BD2EAD"/>
    <w:rsid w:val="00BD2F7A"/>
    <w:rsid w:val="00BD550A"/>
    <w:rsid w:val="00BE07F7"/>
    <w:rsid w:val="00BE13A5"/>
    <w:rsid w:val="00BE29C5"/>
    <w:rsid w:val="00BE4D4B"/>
    <w:rsid w:val="00BE76FC"/>
    <w:rsid w:val="00BF1BE6"/>
    <w:rsid w:val="00BF2551"/>
    <w:rsid w:val="00BF4AD5"/>
    <w:rsid w:val="00C019D0"/>
    <w:rsid w:val="00C05562"/>
    <w:rsid w:val="00C05A11"/>
    <w:rsid w:val="00C07320"/>
    <w:rsid w:val="00C14A58"/>
    <w:rsid w:val="00C16FF6"/>
    <w:rsid w:val="00C210FE"/>
    <w:rsid w:val="00C24DDA"/>
    <w:rsid w:val="00C31BFA"/>
    <w:rsid w:val="00C347AD"/>
    <w:rsid w:val="00C3655D"/>
    <w:rsid w:val="00C37609"/>
    <w:rsid w:val="00C37678"/>
    <w:rsid w:val="00C41F96"/>
    <w:rsid w:val="00C45BA7"/>
    <w:rsid w:val="00C52717"/>
    <w:rsid w:val="00C52B7F"/>
    <w:rsid w:val="00C6006E"/>
    <w:rsid w:val="00C61CC1"/>
    <w:rsid w:val="00C627CE"/>
    <w:rsid w:val="00C6329C"/>
    <w:rsid w:val="00C657FC"/>
    <w:rsid w:val="00C73270"/>
    <w:rsid w:val="00C8032B"/>
    <w:rsid w:val="00C81960"/>
    <w:rsid w:val="00C84C55"/>
    <w:rsid w:val="00C938AE"/>
    <w:rsid w:val="00C95042"/>
    <w:rsid w:val="00C95EFA"/>
    <w:rsid w:val="00C9604B"/>
    <w:rsid w:val="00C97D7F"/>
    <w:rsid w:val="00CA1455"/>
    <w:rsid w:val="00CA171A"/>
    <w:rsid w:val="00CA37F9"/>
    <w:rsid w:val="00CA3BAA"/>
    <w:rsid w:val="00CA53AB"/>
    <w:rsid w:val="00CB0914"/>
    <w:rsid w:val="00CB0D56"/>
    <w:rsid w:val="00CB54E4"/>
    <w:rsid w:val="00CC6054"/>
    <w:rsid w:val="00CD0263"/>
    <w:rsid w:val="00CD0BC8"/>
    <w:rsid w:val="00CD25E9"/>
    <w:rsid w:val="00CD37C4"/>
    <w:rsid w:val="00CD4053"/>
    <w:rsid w:val="00CE040A"/>
    <w:rsid w:val="00CE76E8"/>
    <w:rsid w:val="00CF04E6"/>
    <w:rsid w:val="00CF3546"/>
    <w:rsid w:val="00CF4502"/>
    <w:rsid w:val="00D01429"/>
    <w:rsid w:val="00D043FD"/>
    <w:rsid w:val="00D04CC8"/>
    <w:rsid w:val="00D0554E"/>
    <w:rsid w:val="00D141D2"/>
    <w:rsid w:val="00D170BA"/>
    <w:rsid w:val="00D17103"/>
    <w:rsid w:val="00D20B66"/>
    <w:rsid w:val="00D2174A"/>
    <w:rsid w:val="00D21C2B"/>
    <w:rsid w:val="00D24424"/>
    <w:rsid w:val="00D354AF"/>
    <w:rsid w:val="00D42151"/>
    <w:rsid w:val="00D4219A"/>
    <w:rsid w:val="00D429D7"/>
    <w:rsid w:val="00D605D1"/>
    <w:rsid w:val="00D71EA3"/>
    <w:rsid w:val="00D7576D"/>
    <w:rsid w:val="00D77EBF"/>
    <w:rsid w:val="00D81C42"/>
    <w:rsid w:val="00D81CB0"/>
    <w:rsid w:val="00D946B2"/>
    <w:rsid w:val="00D9493D"/>
    <w:rsid w:val="00D95D49"/>
    <w:rsid w:val="00D96243"/>
    <w:rsid w:val="00DA7BFC"/>
    <w:rsid w:val="00DB3365"/>
    <w:rsid w:val="00DB34B7"/>
    <w:rsid w:val="00DB5D1D"/>
    <w:rsid w:val="00DB6550"/>
    <w:rsid w:val="00DC0C11"/>
    <w:rsid w:val="00DC16EC"/>
    <w:rsid w:val="00DC362B"/>
    <w:rsid w:val="00DC3A52"/>
    <w:rsid w:val="00DC3D98"/>
    <w:rsid w:val="00DC627F"/>
    <w:rsid w:val="00DC690B"/>
    <w:rsid w:val="00DC6EF9"/>
    <w:rsid w:val="00DD161B"/>
    <w:rsid w:val="00DD669A"/>
    <w:rsid w:val="00DD690C"/>
    <w:rsid w:val="00DE17E1"/>
    <w:rsid w:val="00DE4039"/>
    <w:rsid w:val="00DE4E58"/>
    <w:rsid w:val="00DE506A"/>
    <w:rsid w:val="00DE545A"/>
    <w:rsid w:val="00DF022C"/>
    <w:rsid w:val="00DF5FB8"/>
    <w:rsid w:val="00E02895"/>
    <w:rsid w:val="00E02FFE"/>
    <w:rsid w:val="00E0371B"/>
    <w:rsid w:val="00E03AE9"/>
    <w:rsid w:val="00E0432A"/>
    <w:rsid w:val="00E07057"/>
    <w:rsid w:val="00E07C4E"/>
    <w:rsid w:val="00E106EB"/>
    <w:rsid w:val="00E11A17"/>
    <w:rsid w:val="00E1395F"/>
    <w:rsid w:val="00E15F95"/>
    <w:rsid w:val="00E16F77"/>
    <w:rsid w:val="00E21A84"/>
    <w:rsid w:val="00E25406"/>
    <w:rsid w:val="00E25605"/>
    <w:rsid w:val="00E2711E"/>
    <w:rsid w:val="00E2799E"/>
    <w:rsid w:val="00E3197D"/>
    <w:rsid w:val="00E328DF"/>
    <w:rsid w:val="00E33395"/>
    <w:rsid w:val="00E340DE"/>
    <w:rsid w:val="00E36594"/>
    <w:rsid w:val="00E41CEF"/>
    <w:rsid w:val="00E42814"/>
    <w:rsid w:val="00E42B25"/>
    <w:rsid w:val="00E42FF2"/>
    <w:rsid w:val="00E445AE"/>
    <w:rsid w:val="00E44B1D"/>
    <w:rsid w:val="00E463E1"/>
    <w:rsid w:val="00E478A1"/>
    <w:rsid w:val="00E5618C"/>
    <w:rsid w:val="00E561C0"/>
    <w:rsid w:val="00E57FEC"/>
    <w:rsid w:val="00E65A13"/>
    <w:rsid w:val="00E8126A"/>
    <w:rsid w:val="00E81590"/>
    <w:rsid w:val="00E876BD"/>
    <w:rsid w:val="00E936C2"/>
    <w:rsid w:val="00EA01B7"/>
    <w:rsid w:val="00EA0AB0"/>
    <w:rsid w:val="00EA1384"/>
    <w:rsid w:val="00EA18C7"/>
    <w:rsid w:val="00EA2051"/>
    <w:rsid w:val="00EA4921"/>
    <w:rsid w:val="00EA6F7B"/>
    <w:rsid w:val="00EB10FE"/>
    <w:rsid w:val="00EB6315"/>
    <w:rsid w:val="00EC1721"/>
    <w:rsid w:val="00EC32B3"/>
    <w:rsid w:val="00EC33AE"/>
    <w:rsid w:val="00ED1418"/>
    <w:rsid w:val="00ED154D"/>
    <w:rsid w:val="00ED4B12"/>
    <w:rsid w:val="00ED7675"/>
    <w:rsid w:val="00EE12E5"/>
    <w:rsid w:val="00EE4339"/>
    <w:rsid w:val="00EE6753"/>
    <w:rsid w:val="00EE7FA4"/>
    <w:rsid w:val="00EF27E2"/>
    <w:rsid w:val="00EF3BBE"/>
    <w:rsid w:val="00EF65AA"/>
    <w:rsid w:val="00F01E1C"/>
    <w:rsid w:val="00F0412D"/>
    <w:rsid w:val="00F0626F"/>
    <w:rsid w:val="00F062C9"/>
    <w:rsid w:val="00F17C9B"/>
    <w:rsid w:val="00F24AB5"/>
    <w:rsid w:val="00F27CC1"/>
    <w:rsid w:val="00F30A9D"/>
    <w:rsid w:val="00F31682"/>
    <w:rsid w:val="00F325B4"/>
    <w:rsid w:val="00F328EF"/>
    <w:rsid w:val="00F3334E"/>
    <w:rsid w:val="00F364B4"/>
    <w:rsid w:val="00F3658F"/>
    <w:rsid w:val="00F41030"/>
    <w:rsid w:val="00F44B4F"/>
    <w:rsid w:val="00F506E9"/>
    <w:rsid w:val="00F53649"/>
    <w:rsid w:val="00F53985"/>
    <w:rsid w:val="00F566A0"/>
    <w:rsid w:val="00F575B3"/>
    <w:rsid w:val="00F579C4"/>
    <w:rsid w:val="00F57C48"/>
    <w:rsid w:val="00F60116"/>
    <w:rsid w:val="00F61A02"/>
    <w:rsid w:val="00F6286C"/>
    <w:rsid w:val="00F70EB1"/>
    <w:rsid w:val="00F73254"/>
    <w:rsid w:val="00F73CD5"/>
    <w:rsid w:val="00F76BED"/>
    <w:rsid w:val="00F77F8B"/>
    <w:rsid w:val="00F80515"/>
    <w:rsid w:val="00F81460"/>
    <w:rsid w:val="00F82831"/>
    <w:rsid w:val="00F93002"/>
    <w:rsid w:val="00FA0753"/>
    <w:rsid w:val="00FA1C06"/>
    <w:rsid w:val="00FA203C"/>
    <w:rsid w:val="00FA36D3"/>
    <w:rsid w:val="00FA4D92"/>
    <w:rsid w:val="00FA5A77"/>
    <w:rsid w:val="00FA5A78"/>
    <w:rsid w:val="00FA5D2D"/>
    <w:rsid w:val="00FA6923"/>
    <w:rsid w:val="00FB4AF2"/>
    <w:rsid w:val="00FB7873"/>
    <w:rsid w:val="00FC1764"/>
    <w:rsid w:val="00FC38CB"/>
    <w:rsid w:val="00FC4262"/>
    <w:rsid w:val="00FD0D16"/>
    <w:rsid w:val="00FD1D0B"/>
    <w:rsid w:val="00FD341F"/>
    <w:rsid w:val="00FD750F"/>
    <w:rsid w:val="00FD79BB"/>
    <w:rsid w:val="00FD7F95"/>
    <w:rsid w:val="00FE4568"/>
    <w:rsid w:val="00FF0DEA"/>
    <w:rsid w:val="00FF4BF7"/>
    <w:rsid w:val="00FF63B8"/>
    <w:rsid w:val="00FF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98DE9"/>
  <w15:chartTrackingRefBased/>
  <w15:docId w15:val="{87D83E0A-1DC7-4568-B667-CB8CA587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5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5C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28D2"/>
    <w:pPr>
      <w:spacing w:after="0" w:line="240" w:lineRule="auto"/>
    </w:pPr>
  </w:style>
  <w:style w:type="character" w:customStyle="1" w:styleId="Heading1Char">
    <w:name w:val="Heading 1 Char"/>
    <w:basedOn w:val="DefaultParagraphFont"/>
    <w:link w:val="Heading1"/>
    <w:uiPriority w:val="9"/>
    <w:rsid w:val="00F575B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B5C58"/>
    <w:rPr>
      <w:color w:val="0563C1"/>
      <w:u w:val="single"/>
    </w:rPr>
  </w:style>
  <w:style w:type="character" w:customStyle="1" w:styleId="Heading2Char">
    <w:name w:val="Heading 2 Char"/>
    <w:basedOn w:val="DefaultParagraphFont"/>
    <w:link w:val="Heading2"/>
    <w:uiPriority w:val="9"/>
    <w:rsid w:val="000B5C58"/>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BF2551"/>
    <w:rPr>
      <w:color w:val="605E5C"/>
      <w:shd w:val="clear" w:color="auto" w:fill="E1DFDD"/>
    </w:rPr>
  </w:style>
  <w:style w:type="character" w:styleId="FollowedHyperlink">
    <w:name w:val="FollowedHyperlink"/>
    <w:basedOn w:val="DefaultParagraphFont"/>
    <w:uiPriority w:val="99"/>
    <w:semiHidden/>
    <w:unhideWhenUsed/>
    <w:rsid w:val="00BF2551"/>
    <w:rPr>
      <w:color w:val="954F72" w:themeColor="followedHyperlink"/>
      <w:u w:val="single"/>
    </w:rPr>
  </w:style>
  <w:style w:type="paragraph" w:styleId="ListParagraph">
    <w:name w:val="List Paragraph"/>
    <w:basedOn w:val="Normal"/>
    <w:uiPriority w:val="34"/>
    <w:qFormat/>
    <w:rsid w:val="002462F5"/>
    <w:pPr>
      <w:ind w:left="720"/>
      <w:contextualSpacing/>
    </w:pPr>
  </w:style>
  <w:style w:type="paragraph" w:customStyle="1" w:styleId="gmail-default">
    <w:name w:val="gmail-default"/>
    <w:basedOn w:val="Normal"/>
    <w:rsid w:val="00E3197D"/>
    <w:pPr>
      <w:spacing w:before="100" w:beforeAutospacing="1" w:after="100" w:afterAutospacing="1" w:line="240" w:lineRule="auto"/>
    </w:pPr>
    <w:rPr>
      <w:rFonts w:ascii="Calibri" w:hAnsi="Calibri" w:cs="Calibri"/>
      <w:lang w:eastAsia="en-GB"/>
    </w:rPr>
  </w:style>
  <w:style w:type="character" w:styleId="CommentReference">
    <w:name w:val="annotation reference"/>
    <w:basedOn w:val="DefaultParagraphFont"/>
    <w:uiPriority w:val="99"/>
    <w:semiHidden/>
    <w:unhideWhenUsed/>
    <w:rsid w:val="009A305E"/>
    <w:rPr>
      <w:sz w:val="16"/>
      <w:szCs w:val="16"/>
    </w:rPr>
  </w:style>
  <w:style w:type="paragraph" w:styleId="CommentText">
    <w:name w:val="annotation text"/>
    <w:basedOn w:val="Normal"/>
    <w:link w:val="CommentTextChar"/>
    <w:uiPriority w:val="99"/>
    <w:semiHidden/>
    <w:unhideWhenUsed/>
    <w:rsid w:val="009A305E"/>
    <w:pPr>
      <w:spacing w:line="240" w:lineRule="auto"/>
    </w:pPr>
    <w:rPr>
      <w:sz w:val="20"/>
      <w:szCs w:val="20"/>
    </w:rPr>
  </w:style>
  <w:style w:type="character" w:customStyle="1" w:styleId="CommentTextChar">
    <w:name w:val="Comment Text Char"/>
    <w:basedOn w:val="DefaultParagraphFont"/>
    <w:link w:val="CommentText"/>
    <w:uiPriority w:val="99"/>
    <w:semiHidden/>
    <w:rsid w:val="009A305E"/>
    <w:rPr>
      <w:sz w:val="20"/>
      <w:szCs w:val="20"/>
    </w:rPr>
  </w:style>
  <w:style w:type="paragraph" w:styleId="CommentSubject">
    <w:name w:val="annotation subject"/>
    <w:basedOn w:val="CommentText"/>
    <w:next w:val="CommentText"/>
    <w:link w:val="CommentSubjectChar"/>
    <w:uiPriority w:val="99"/>
    <w:semiHidden/>
    <w:unhideWhenUsed/>
    <w:rsid w:val="009A305E"/>
    <w:rPr>
      <w:b/>
      <w:bCs/>
    </w:rPr>
  </w:style>
  <w:style w:type="character" w:customStyle="1" w:styleId="CommentSubjectChar">
    <w:name w:val="Comment Subject Char"/>
    <w:basedOn w:val="CommentTextChar"/>
    <w:link w:val="CommentSubject"/>
    <w:uiPriority w:val="99"/>
    <w:semiHidden/>
    <w:rsid w:val="009A305E"/>
    <w:rPr>
      <w:b/>
      <w:bCs/>
      <w:sz w:val="20"/>
      <w:szCs w:val="20"/>
    </w:rPr>
  </w:style>
  <w:style w:type="paragraph" w:styleId="BalloonText">
    <w:name w:val="Balloon Text"/>
    <w:basedOn w:val="Normal"/>
    <w:link w:val="BalloonTextChar"/>
    <w:uiPriority w:val="99"/>
    <w:semiHidden/>
    <w:unhideWhenUsed/>
    <w:rsid w:val="009A3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05E"/>
    <w:rPr>
      <w:rFonts w:ascii="Segoe UI" w:hAnsi="Segoe UI" w:cs="Segoe UI"/>
      <w:sz w:val="18"/>
      <w:szCs w:val="18"/>
    </w:rPr>
  </w:style>
  <w:style w:type="paragraph" w:styleId="NormalWeb">
    <w:name w:val="Normal (Web)"/>
    <w:basedOn w:val="Normal"/>
    <w:uiPriority w:val="99"/>
    <w:semiHidden/>
    <w:unhideWhenUsed/>
    <w:rsid w:val="008A01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8A0142"/>
    <w:pPr>
      <w:spacing w:after="0" w:line="240" w:lineRule="auto"/>
    </w:pPr>
    <w:rPr>
      <w:rFonts w:ascii="Arial" w:eastAsia="Times New Roman" w:hAnsi="Arial" w:cs="Arial"/>
      <w:sz w:val="20"/>
      <w:szCs w:val="20"/>
      <w:lang w:eastAsia="en-GB"/>
    </w:rPr>
  </w:style>
  <w:style w:type="character" w:customStyle="1" w:styleId="FootnoteTextChar">
    <w:name w:val="Footnote Text Char"/>
    <w:basedOn w:val="DefaultParagraphFont"/>
    <w:link w:val="FootnoteText"/>
    <w:uiPriority w:val="99"/>
    <w:semiHidden/>
    <w:rsid w:val="008A0142"/>
    <w:rPr>
      <w:rFonts w:ascii="Arial" w:eastAsia="Times New Roman" w:hAnsi="Arial" w:cs="Arial"/>
      <w:sz w:val="20"/>
      <w:szCs w:val="20"/>
      <w:lang w:eastAsia="en-GB"/>
    </w:rPr>
  </w:style>
  <w:style w:type="character" w:styleId="FootnoteReference">
    <w:name w:val="footnote reference"/>
    <w:uiPriority w:val="99"/>
    <w:semiHidden/>
    <w:unhideWhenUsed/>
    <w:rsid w:val="008A0142"/>
    <w:rPr>
      <w:rFonts w:ascii="Times New Roman" w:hAnsi="Times New Roman" w:cs="Times New Roman" w:hint="default"/>
      <w:vertAlign w:val="superscript"/>
    </w:rPr>
  </w:style>
  <w:style w:type="paragraph" w:styleId="Header">
    <w:name w:val="header"/>
    <w:basedOn w:val="Normal"/>
    <w:link w:val="HeaderChar"/>
    <w:uiPriority w:val="99"/>
    <w:unhideWhenUsed/>
    <w:rsid w:val="003A3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239"/>
  </w:style>
  <w:style w:type="paragraph" w:styleId="Footer">
    <w:name w:val="footer"/>
    <w:basedOn w:val="Normal"/>
    <w:link w:val="FooterChar"/>
    <w:uiPriority w:val="99"/>
    <w:unhideWhenUsed/>
    <w:rsid w:val="003A3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239"/>
  </w:style>
  <w:style w:type="paragraph" w:styleId="EndnoteText">
    <w:name w:val="endnote text"/>
    <w:basedOn w:val="Normal"/>
    <w:link w:val="EndnoteTextChar"/>
    <w:uiPriority w:val="99"/>
    <w:semiHidden/>
    <w:unhideWhenUsed/>
    <w:rsid w:val="0013599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599D"/>
    <w:rPr>
      <w:sz w:val="20"/>
      <w:szCs w:val="20"/>
    </w:rPr>
  </w:style>
  <w:style w:type="character" w:styleId="EndnoteReference">
    <w:name w:val="endnote reference"/>
    <w:basedOn w:val="DefaultParagraphFont"/>
    <w:uiPriority w:val="99"/>
    <w:semiHidden/>
    <w:unhideWhenUsed/>
    <w:rsid w:val="0013599D"/>
    <w:rPr>
      <w:vertAlign w:val="superscript"/>
    </w:rPr>
  </w:style>
  <w:style w:type="paragraph" w:customStyle="1" w:styleId="Default">
    <w:name w:val="Default"/>
    <w:rsid w:val="004F45C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97082">
      <w:bodyDiv w:val="1"/>
      <w:marLeft w:val="0"/>
      <w:marRight w:val="0"/>
      <w:marTop w:val="0"/>
      <w:marBottom w:val="0"/>
      <w:divBdr>
        <w:top w:val="none" w:sz="0" w:space="0" w:color="auto"/>
        <w:left w:val="none" w:sz="0" w:space="0" w:color="auto"/>
        <w:bottom w:val="none" w:sz="0" w:space="0" w:color="auto"/>
        <w:right w:val="none" w:sz="0" w:space="0" w:color="auto"/>
      </w:divBdr>
    </w:div>
    <w:div w:id="1066805777">
      <w:bodyDiv w:val="1"/>
      <w:marLeft w:val="0"/>
      <w:marRight w:val="0"/>
      <w:marTop w:val="0"/>
      <w:marBottom w:val="0"/>
      <w:divBdr>
        <w:top w:val="none" w:sz="0" w:space="0" w:color="auto"/>
        <w:left w:val="none" w:sz="0" w:space="0" w:color="auto"/>
        <w:bottom w:val="none" w:sz="0" w:space="0" w:color="auto"/>
        <w:right w:val="none" w:sz="0" w:space="0" w:color="auto"/>
      </w:divBdr>
    </w:div>
    <w:div w:id="1756710071">
      <w:bodyDiv w:val="1"/>
      <w:marLeft w:val="0"/>
      <w:marRight w:val="0"/>
      <w:marTop w:val="0"/>
      <w:marBottom w:val="0"/>
      <w:divBdr>
        <w:top w:val="none" w:sz="0" w:space="0" w:color="auto"/>
        <w:left w:val="none" w:sz="0" w:space="0" w:color="auto"/>
        <w:bottom w:val="none" w:sz="0" w:space="0" w:color="auto"/>
        <w:right w:val="none" w:sz="0" w:space="0" w:color="auto"/>
      </w:divBdr>
    </w:div>
    <w:div w:id="18579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off@inclusionbarne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whatdotheyknow.com/request/personal_independence_payment_pi_7" TargetMode="External"/><Relationship Id="rId1" Type="http://schemas.openxmlformats.org/officeDocument/2006/relationships/hyperlink" Target="https://www.gov.uk/government/consultations/pathways-to-work-reforming-benefits-and-support-to-get-britain-working-green-paper?utm_medium=email&amp;utm_campaign=govuk-notifications-topic&amp;utm_source=c4fe8e46-7cc9-46ea-924d-a8bd3a7b48cb&amp;utm_content=immediatel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D448C88B62C498A2CF3910C3E1381" ma:contentTypeVersion="20" ma:contentTypeDescription="Create a new document." ma:contentTypeScope="" ma:versionID="26409a7702f9ed2c8757c7fdc919e64f">
  <xsd:schema xmlns:xsd="http://www.w3.org/2001/XMLSchema" xmlns:xs="http://www.w3.org/2001/XMLSchema" xmlns:p="http://schemas.microsoft.com/office/2006/metadata/properties" xmlns:ns2="bc54de2c-f0e5-4b97-9d46-a543f1f48b9c" xmlns:ns3="b85158e3-5893-481a-a3a8-e29d54ddf9e3" targetNamespace="http://schemas.microsoft.com/office/2006/metadata/properties" ma:root="true" ma:fieldsID="b05e2b9893d2e7bfb1846289de494f97" ns2:_="" ns3:_="">
    <xsd:import namespace="bc54de2c-f0e5-4b97-9d46-a543f1f48b9c"/>
    <xsd:import namespace="b85158e3-5893-481a-a3a8-e29d54ddf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DOI15_x002f_01_x002f_2024"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4de2c-f0e5-4b97-9d46-a543f1f48b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2b4ee92-79b6-404e-aa54-0243d4e03006}" ma:internalName="TaxCatchAll" ma:showField="CatchAllData" ma:web="bc54de2c-f0e5-4b97-9d46-a543f1f48b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5158e3-5893-481a-a3a8-e29d54ddf9e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Location" ma:index="13" nillable="true" ma:displayName="MediaServiceLocation" ma:description="" ma:internalName="MediaServiceLocatio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d3bcfe-0992-4420-b33f-71d02f8a3d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I15_x002f_01_x002f_2024" ma:index="26" nillable="true" ma:displayName="DOI 15/01/2024" ma:format="Dropdown" ma:internalName="DOI15_x002f_01_x002f_2024">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I15_x002f_01_x002f_2024 xmlns="b85158e3-5893-481a-a3a8-e29d54ddf9e3" xsi:nil="true"/>
    <lcf76f155ced4ddcb4097134ff3c332f xmlns="b85158e3-5893-481a-a3a8-e29d54ddf9e3">
      <Terms xmlns="http://schemas.microsoft.com/office/infopath/2007/PartnerControls"/>
    </lcf76f155ced4ddcb4097134ff3c332f>
    <TaxCatchAll xmlns="bc54de2c-f0e5-4b97-9d46-a543f1f48b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E823A-33D0-46FF-A933-64789AD3F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4de2c-f0e5-4b97-9d46-a543f1f48b9c"/>
    <ds:schemaRef ds:uri="b85158e3-5893-481a-a3a8-e29d54ddf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ED5264-9EF8-491A-B965-B263932EECAC}">
  <ds:schemaRefs>
    <ds:schemaRef ds:uri="http://schemas.microsoft.com/sharepoint/v3/contenttype/forms"/>
  </ds:schemaRefs>
</ds:datastoreItem>
</file>

<file path=customXml/itemProps3.xml><?xml version="1.0" encoding="utf-8"?>
<ds:datastoreItem xmlns:ds="http://schemas.openxmlformats.org/officeDocument/2006/customXml" ds:itemID="{BFD14AD5-5B6F-41BB-85F9-AA945E81C15A}">
  <ds:schemaRefs>
    <ds:schemaRef ds:uri="http://schemas.microsoft.com/office/2006/metadata/properties"/>
    <ds:schemaRef ds:uri="http://schemas.microsoft.com/office/infopath/2007/PartnerControls"/>
    <ds:schemaRef ds:uri="b85158e3-5893-481a-a3a8-e29d54ddf9e3"/>
    <ds:schemaRef ds:uri="bc54de2c-f0e5-4b97-9d46-a543f1f48b9c"/>
  </ds:schemaRefs>
</ds:datastoreItem>
</file>

<file path=customXml/itemProps4.xml><?xml version="1.0" encoding="utf-8"?>
<ds:datastoreItem xmlns:ds="http://schemas.openxmlformats.org/officeDocument/2006/customXml" ds:itemID="{E1C6D557-52F9-4A64-9BCA-EB2BBBF6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4018</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Fimister</dc:creator>
  <cp:keywords/>
  <dc:description/>
  <cp:lastModifiedBy>Geoffrey Fimister</cp:lastModifiedBy>
  <cp:revision>20</cp:revision>
  <dcterms:created xsi:type="dcterms:W3CDTF">2025-05-09T07:18:00Z</dcterms:created>
  <dcterms:modified xsi:type="dcterms:W3CDTF">2025-05-10T21:20:00Z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0x01010090DD448C88B62C498A2CF3910C3E1381</vt:lpwstr>
  </property>
  <property fmtid="{D5CDD505-2E9C-101B-9397-08002B2CF9AE}" pid="3" name="MediaServiceImageTags">
    <vt:lpwstr/>
  </property>
</Properties>
</file>