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5B0BA" w14:textId="3EEE2E9C" w:rsidR="00207DB4" w:rsidRDefault="00207DB4">
      <w:pPr>
        <w:rPr>
          <w:b/>
          <w:bCs/>
        </w:rPr>
        <w:sectPr w:rsidR="00207DB4" w:rsidSect="00D2717A">
          <w:headerReference w:type="even" r:id="rId11"/>
          <w:headerReference w:type="default" r:id="rId12"/>
          <w:footerReference w:type="even" r:id="rId13"/>
          <w:footerReference w:type="default" r:id="rId14"/>
          <w:headerReference w:type="first" r:id="rId15"/>
          <w:footerReference w:type="first" r:id="rId16"/>
          <w:pgSz w:w="11906" w:h="16838"/>
          <w:pgMar w:top="-851" w:right="849" w:bottom="851" w:left="1440" w:header="708" w:footer="0" w:gutter="0"/>
          <w:cols w:space="708"/>
          <w:titlePg/>
          <w:docGrid w:linePitch="360"/>
        </w:sectPr>
      </w:pPr>
    </w:p>
    <w:p w14:paraId="0844ED5D" w14:textId="42391C55" w:rsidR="00CA730C" w:rsidRPr="00EA28E6" w:rsidRDefault="005061B5" w:rsidP="00F22C9F">
      <w:pPr>
        <w:pStyle w:val="versopage"/>
      </w:pPr>
      <w:r>
        <w:rPr>
          <w:b/>
          <w:bCs/>
        </w:rPr>
        <w:br w:type="page"/>
      </w:r>
      <w:bookmarkStart w:id="0" w:name="DisclaimerYes"/>
      <w:bookmarkEnd w:id="0"/>
    </w:p>
    <w:p w14:paraId="29B59D6D" w14:textId="77777777" w:rsidR="00F96CB2" w:rsidRDefault="00F96CB2">
      <w:pPr>
        <w:spacing w:after="160" w:line="259" w:lineRule="auto"/>
        <w:rPr>
          <w:b/>
          <w:bCs/>
        </w:rPr>
        <w:sectPr w:rsidR="00F96CB2" w:rsidSect="0018544B">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684" w:right="849" w:bottom="851" w:left="1440" w:header="8" w:footer="0" w:gutter="0"/>
          <w:cols w:num="2" w:space="708"/>
          <w:titlePg/>
          <w:docGrid w:linePitch="360"/>
        </w:sectPr>
      </w:pPr>
    </w:p>
    <w:p w14:paraId="270E1E01" w14:textId="2400B469" w:rsidR="00F22C9F" w:rsidRDefault="00F22C9F">
      <w:pPr>
        <w:spacing w:after="160" w:line="259" w:lineRule="auto"/>
        <w:rPr>
          <w:b/>
          <w:bCs/>
        </w:rPr>
      </w:pPr>
      <w:r w:rsidRPr="00F96CB2">
        <w:rPr>
          <w:b/>
          <w:bCs/>
          <w:noProof/>
        </w:rPr>
        <w:lastRenderedPageBreak/>
        <mc:AlternateContent>
          <mc:Choice Requires="wps">
            <w:drawing>
              <wp:anchor distT="45720" distB="45720" distL="114300" distR="114300" simplePos="0" relativeHeight="251658242" behindDoc="0" locked="0" layoutInCell="1" allowOverlap="1" wp14:anchorId="2328B28C" wp14:editId="7D8A3324">
                <wp:simplePos x="0" y="0"/>
                <wp:positionH relativeFrom="page">
                  <wp:align>center</wp:align>
                </wp:positionH>
                <wp:positionV relativeFrom="paragraph">
                  <wp:posOffset>4385059</wp:posOffset>
                </wp:positionV>
                <wp:extent cx="6113145" cy="4678045"/>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4678045"/>
                        </a:xfrm>
                        <a:prstGeom prst="rect">
                          <a:avLst/>
                        </a:prstGeom>
                        <a:noFill/>
                        <a:ln w="9525">
                          <a:noFill/>
                          <a:miter lim="800000"/>
                          <a:headEnd/>
                          <a:tailEnd/>
                        </a:ln>
                      </wps:spPr>
                      <wps:txbx>
                        <w:txbxContent>
                          <w:p w14:paraId="0CFFC3E8" w14:textId="753D6CEE" w:rsidR="00F96CB2" w:rsidRPr="00EA28E6" w:rsidRDefault="00F96CB2" w:rsidP="00F96CB2">
                            <w:pPr>
                              <w:pStyle w:val="versopage"/>
                            </w:pPr>
                            <w:r w:rsidRPr="00EA28E6">
                              <w:t>Prepared by: Environmental Services and Regulation, Department of Environment and Science</w:t>
                            </w:r>
                          </w:p>
                          <w:p w14:paraId="4B0B549A" w14:textId="77777777" w:rsidR="00F96CB2" w:rsidRPr="00EA28E6" w:rsidRDefault="00F96CB2" w:rsidP="00F96CB2">
                            <w:pPr>
                              <w:pStyle w:val="versopage"/>
                            </w:pPr>
                          </w:p>
                          <w:p w14:paraId="0CB97010" w14:textId="5DB4797F" w:rsidR="00F96CB2" w:rsidRPr="00EA28E6" w:rsidRDefault="00F96CB2" w:rsidP="00F96CB2">
                            <w:pPr>
                              <w:rPr>
                                <w:rFonts w:ascii="Times New Roman" w:hAnsi="Times New Roman" w:cs="AgfaRotisSerif"/>
                                <w:i/>
                                <w:iCs/>
                                <w:szCs w:val="18"/>
                              </w:rPr>
                            </w:pPr>
                            <w:r w:rsidRPr="00EA28E6">
                              <w:t>© State of Queensland, 202</w:t>
                            </w:r>
                            <w:r w:rsidR="00174877">
                              <w:t>2</w:t>
                            </w:r>
                            <w:r w:rsidRPr="00EA28E6">
                              <w:t>.</w:t>
                            </w:r>
                            <w:r w:rsidRPr="00EA28E6">
                              <w:br/>
                            </w:r>
                            <w:r w:rsidRPr="00EA28E6">
                              <w:br/>
                            </w:r>
                            <w:r w:rsidRPr="00EA28E6">
                              <w:rPr>
                                <w:rFonts w:ascii="Times New Roman" w:hAnsi="Times New Roman" w:cs="AgfaRotisSerif"/>
                                <w:i/>
                                <w:iCs/>
                                <w:szCs w:val="18"/>
                              </w:rPr>
                              <w:t xml:space="preserve">The Department of Environment and Science acknowledges Aboriginal peoples and Torres Strait Islander peoples as the Traditional Owners and custodians of the land. We recognise their connection to land, </w:t>
                            </w:r>
                            <w:proofErr w:type="gramStart"/>
                            <w:r w:rsidRPr="00EA28E6">
                              <w:rPr>
                                <w:rFonts w:ascii="Times New Roman" w:hAnsi="Times New Roman" w:cs="AgfaRotisSerif"/>
                                <w:i/>
                                <w:iCs/>
                                <w:szCs w:val="18"/>
                              </w:rPr>
                              <w:t>sea</w:t>
                            </w:r>
                            <w:proofErr w:type="gramEnd"/>
                            <w:r w:rsidRPr="00EA28E6">
                              <w:rPr>
                                <w:rFonts w:ascii="Times New Roman" w:hAnsi="Times New Roman" w:cs="AgfaRotisSerif"/>
                                <w:i/>
                                <w:iCs/>
                                <w:szCs w:val="18"/>
                              </w:rPr>
                              <w:t xml:space="preserve"> and community, and pay our respects to Elders past, present and emerging.</w:t>
                            </w:r>
                          </w:p>
                          <w:p w14:paraId="410CE0AB" w14:textId="77777777" w:rsidR="00F96CB2" w:rsidRPr="00EA28E6" w:rsidRDefault="00F96CB2" w:rsidP="00F96CB2">
                            <w:r w:rsidRPr="00EA28E6">
                              <w:rPr>
                                <w:rFonts w:ascii="Times New Roman" w:hAnsi="Times New Roman" w:cs="AgfaRotisSerif"/>
                                <w:i/>
                                <w:iCs/>
                                <w:szCs w:val="18"/>
                              </w:rPr>
                              <w:t xml:space="preserve">The department is committed to respecting, </w:t>
                            </w:r>
                            <w:proofErr w:type="gramStart"/>
                            <w:r w:rsidRPr="00EA28E6">
                              <w:rPr>
                                <w:rFonts w:ascii="Times New Roman" w:hAnsi="Times New Roman" w:cs="AgfaRotisSerif"/>
                                <w:i/>
                                <w:iCs/>
                                <w:szCs w:val="18"/>
                              </w:rPr>
                              <w:t>protecting</w:t>
                            </w:r>
                            <w:proofErr w:type="gramEnd"/>
                            <w:r w:rsidRPr="00EA28E6">
                              <w:rPr>
                                <w:rFonts w:ascii="Times New Roman" w:hAnsi="Times New Roman" w:cs="AgfaRotisSerif"/>
                                <w:i/>
                                <w:iCs/>
                                <w:szCs w:val="18"/>
                              </w:rPr>
                              <w:t xml:space="preserve"> and promoting human rights, and our obligations under the Human Rights Act 2019.</w:t>
                            </w:r>
                            <w:r w:rsidRPr="00EA28E6">
                              <w:rPr>
                                <w:rFonts w:ascii="Times New Roman" w:hAnsi="Times New Roman" w:cs="AgfaRotisSerif"/>
                                <w:i/>
                                <w:iCs/>
                                <w:szCs w:val="18"/>
                              </w:rPr>
                              <w:br/>
                            </w:r>
                          </w:p>
                          <w:p w14:paraId="2613C535" w14:textId="77777777" w:rsidR="00F96CB2" w:rsidRPr="00EA28E6" w:rsidRDefault="00F96CB2" w:rsidP="00F96CB2">
                            <w:pPr>
                              <w:pStyle w:val="versopage"/>
                            </w:pPr>
                            <w:r w:rsidRPr="00EA28E6">
                              <w:t>The Queensland Government supports and encourages the dissemination and exchange of its information. This work is licensed under a Creative Commons Attribution 4.0 International License.</w:t>
                            </w:r>
                          </w:p>
                          <w:p w14:paraId="5F8147DC" w14:textId="77777777" w:rsidR="00F96CB2" w:rsidRPr="00EA28E6" w:rsidRDefault="00F96CB2" w:rsidP="00F96CB2">
                            <w:pPr>
                              <w:pStyle w:val="versopage"/>
                            </w:pPr>
                            <w:r w:rsidRPr="00EA28E6">
                              <w:rPr>
                                <w:noProof/>
                                <w:color w:val="2B579A"/>
                                <w:shd w:val="clear" w:color="auto" w:fill="E6E6E6"/>
                              </w:rPr>
                              <w:drawing>
                                <wp:inline distT="0" distB="0" distL="0" distR="0" wp14:anchorId="59054FDC" wp14:editId="3BD5970B">
                                  <wp:extent cx="1223010" cy="427355"/>
                                  <wp:effectExtent l="0" t="0" r="0" b="0"/>
                                  <wp:docPr id="286" name="Picture 286"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010" cy="427355"/>
                                          </a:xfrm>
                                          <a:prstGeom prst="rect">
                                            <a:avLst/>
                                          </a:prstGeom>
                                          <a:noFill/>
                                          <a:ln>
                                            <a:noFill/>
                                          </a:ln>
                                        </pic:spPr>
                                      </pic:pic>
                                    </a:graphicData>
                                  </a:graphic>
                                </wp:inline>
                              </w:drawing>
                            </w:r>
                          </w:p>
                          <w:p w14:paraId="7DAEB94E" w14:textId="77777777" w:rsidR="00F96CB2" w:rsidRPr="00EA28E6" w:rsidRDefault="00F96CB2" w:rsidP="00F96CB2">
                            <w:pPr>
                              <w:pStyle w:val="versopage"/>
                            </w:pPr>
                            <w:r w:rsidRPr="00EA28E6">
                              <w:t>Under this licence you are free, without having to seek our permission, to use this publication in accordance with the licence terms. You must keep intact the copyright notice and attribute the State of Queensland as the source of the publication.</w:t>
                            </w:r>
                          </w:p>
                          <w:p w14:paraId="3307E53D" w14:textId="77777777" w:rsidR="00F96CB2" w:rsidRPr="00EA28E6" w:rsidRDefault="00F96CB2" w:rsidP="00F96CB2">
                            <w:pPr>
                              <w:pStyle w:val="versopage"/>
                            </w:pPr>
                            <w:r w:rsidRPr="00EA28E6">
                              <w:t xml:space="preserve">For more information on this licence, visit </w:t>
                            </w:r>
                            <w:hyperlink r:id="rId24" w:history="1">
                              <w:r w:rsidRPr="00EA28E6">
                                <w:rPr>
                                  <w:rStyle w:val="Hyperlink"/>
                                </w:rPr>
                                <w:t>https://creativecommons.org/licenses/by/4.0/</w:t>
                              </w:r>
                            </w:hyperlink>
                          </w:p>
                          <w:p w14:paraId="50F23165" w14:textId="77777777" w:rsidR="00F96CB2" w:rsidRPr="00EA28E6" w:rsidRDefault="00F96CB2" w:rsidP="00F96CB2">
                            <w:pPr>
                              <w:pStyle w:val="versopage"/>
                            </w:pPr>
                          </w:p>
                          <w:p w14:paraId="765DE088" w14:textId="77777777" w:rsidR="00F96CB2" w:rsidRPr="00EA28E6" w:rsidRDefault="00F96CB2" w:rsidP="00F96CB2">
                            <w:pPr>
                              <w:pStyle w:val="versopage"/>
                            </w:pPr>
                            <w:r w:rsidRPr="00EA28E6">
                              <w:t>If you need to access this document in a language other than English, please call the Translating and Interpreting Service (TIS National) on 131 450 and ask them to telephone Library Services on +61 7 3170 5470.</w:t>
                            </w:r>
                          </w:p>
                          <w:p w14:paraId="0A7BB061" w14:textId="77777777" w:rsidR="00F96CB2" w:rsidRPr="00EA28E6" w:rsidRDefault="00F96CB2" w:rsidP="00F96CB2">
                            <w:pPr>
                              <w:pStyle w:val="versopage"/>
                            </w:pPr>
                          </w:p>
                          <w:p w14:paraId="462A2D2A" w14:textId="77777777" w:rsidR="00F96CB2" w:rsidRPr="00EA28E6" w:rsidRDefault="00F96CB2" w:rsidP="00F96CB2">
                            <w:pPr>
                              <w:pStyle w:val="versopage"/>
                              <w:rPr>
                                <w:rFonts w:cs="Times New Roman"/>
                              </w:rPr>
                            </w:pPr>
                            <w:r w:rsidRPr="00EA28E6">
                              <w:rPr>
                                <w:rFonts w:cs="Times New Roman"/>
                              </w:rPr>
                              <w:t>This publication can be made available in an alternative format (</w:t>
                            </w:r>
                            <w:proofErr w:type="gramStart"/>
                            <w:r w:rsidRPr="00EA28E6">
                              <w:rPr>
                                <w:rFonts w:cs="Times New Roman"/>
                              </w:rPr>
                              <w:t>e.g.</w:t>
                            </w:r>
                            <w:proofErr w:type="gramEnd"/>
                            <w:r w:rsidRPr="00EA28E6">
                              <w:rPr>
                                <w:rFonts w:cs="Times New Roman"/>
                              </w:rPr>
                              <w:t xml:space="preserve"> large print or audiotape) on request for people with vision impairment; phone +61 7 </w:t>
                            </w:r>
                            <w:r w:rsidRPr="00EA28E6">
                              <w:t>3170 5470</w:t>
                            </w:r>
                            <w:r w:rsidRPr="00EA28E6">
                              <w:rPr>
                                <w:rFonts w:cs="Times New Roman"/>
                              </w:rPr>
                              <w:t xml:space="preserve"> or email &lt;library@</w:t>
                            </w:r>
                            <w:r w:rsidRPr="00EA28E6">
                              <w:t>des</w:t>
                            </w:r>
                            <w:r w:rsidRPr="00EA28E6">
                              <w:rPr>
                                <w:rFonts w:cs="Times New Roman"/>
                              </w:rPr>
                              <w:t xml:space="preserve">.qld.gov.au&gt;. </w:t>
                            </w:r>
                          </w:p>
                          <w:p w14:paraId="5B137960" w14:textId="77777777" w:rsidR="00F96CB2" w:rsidRPr="00EA28E6" w:rsidRDefault="00F96CB2" w:rsidP="00F96CB2">
                            <w:pPr>
                              <w:pStyle w:val="versopage"/>
                            </w:pPr>
                          </w:p>
                          <w:p w14:paraId="15243EE8" w14:textId="77777777" w:rsidR="00F96CB2" w:rsidRPr="00EA28E6" w:rsidRDefault="00F96CB2" w:rsidP="00F96CB2">
                            <w:pPr>
                              <w:pStyle w:val="versopage"/>
                            </w:pPr>
                          </w:p>
                          <w:p w14:paraId="2A8DF465" w14:textId="77777777" w:rsidR="00F96CB2" w:rsidRPr="00EA28E6" w:rsidRDefault="00F96CB2" w:rsidP="00F96CB2">
                            <w:pPr>
                              <w:pStyle w:val="versopage"/>
                            </w:pPr>
                            <w:r w:rsidRPr="005B48E6">
                              <w:rPr>
                                <w:highlight w:val="yellow"/>
                              </w:rPr>
                              <w:t>Month date of publication</w:t>
                            </w:r>
                          </w:p>
                          <w:p w14:paraId="4D34230A" w14:textId="06869CE3" w:rsidR="00F96CB2" w:rsidRDefault="00F96C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8B28C" id="_x0000_t202" coordsize="21600,21600" o:spt="202" path="m,l,21600r21600,l21600,xe">
                <v:stroke joinstyle="miter"/>
                <v:path gradientshapeok="t" o:connecttype="rect"/>
              </v:shapetype>
              <v:shape id="Text Box 2" o:spid="_x0000_s1026" type="#_x0000_t202" style="position:absolute;margin-left:0;margin-top:345.3pt;width:481.35pt;height:368.35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" filled="f" stroked="f">
                <v:textbox>
                  <w:txbxContent>
                    <w:p w14:paraId="0CFFC3E8" w14:textId="753D6CEE" w:rsidR="00F96CB2" w:rsidRPr="00EA28E6" w:rsidRDefault="00F96CB2" w:rsidP="00F96CB2">
                      <w:pPr>
                        <w:pStyle w:val="versopage"/>
                      </w:pPr>
                      <w:r w:rsidRPr="00EA28E6">
                        <w:t>Prepared by: Environmental Services and Regulation, Department of Environment and Science</w:t>
                      </w:r>
                    </w:p>
                    <w:p w14:paraId="4B0B549A" w14:textId="77777777" w:rsidR="00F96CB2" w:rsidRPr="00EA28E6" w:rsidRDefault="00F96CB2" w:rsidP="00F96CB2">
                      <w:pPr>
                        <w:pStyle w:val="versopage"/>
                      </w:pPr>
                    </w:p>
                    <w:p w14:paraId="0CB97010" w14:textId="5DB4797F" w:rsidR="00F96CB2" w:rsidRPr="00EA28E6" w:rsidRDefault="00F96CB2" w:rsidP="00F96CB2">
                      <w:pPr>
                        <w:rPr>
                          <w:rFonts w:ascii="Times New Roman" w:hAnsi="Times New Roman" w:cs="AgfaRotisSerif"/>
                          <w:i/>
                          <w:iCs/>
                          <w:szCs w:val="18"/>
                        </w:rPr>
                      </w:pPr>
                      <w:r w:rsidRPr="00EA28E6">
                        <w:t>© State of Queensland, 202</w:t>
                      </w:r>
                      <w:r w:rsidR="00174877">
                        <w:t>2</w:t>
                      </w:r>
                      <w:r w:rsidRPr="00EA28E6">
                        <w:t>.</w:t>
                      </w:r>
                      <w:r w:rsidRPr="00EA28E6">
                        <w:br/>
                      </w:r>
                      <w:r w:rsidRPr="00EA28E6">
                        <w:br/>
                      </w:r>
                      <w:r w:rsidRPr="00EA28E6">
                        <w:rPr>
                          <w:rFonts w:ascii="Times New Roman" w:hAnsi="Times New Roman" w:cs="AgfaRotisSerif"/>
                          <w:i/>
                          <w:iCs/>
                          <w:szCs w:val="18"/>
                        </w:rPr>
                        <w:t xml:space="preserve">The Department of Environment and Science acknowledges Aboriginal peoples and Torres Strait Islander peoples as the Traditional Owners and custodians of the land. We recognise their connection to land, </w:t>
                      </w:r>
                      <w:proofErr w:type="gramStart"/>
                      <w:r w:rsidRPr="00EA28E6">
                        <w:rPr>
                          <w:rFonts w:ascii="Times New Roman" w:hAnsi="Times New Roman" w:cs="AgfaRotisSerif"/>
                          <w:i/>
                          <w:iCs/>
                          <w:szCs w:val="18"/>
                        </w:rPr>
                        <w:t>sea</w:t>
                      </w:r>
                      <w:proofErr w:type="gramEnd"/>
                      <w:r w:rsidRPr="00EA28E6">
                        <w:rPr>
                          <w:rFonts w:ascii="Times New Roman" w:hAnsi="Times New Roman" w:cs="AgfaRotisSerif"/>
                          <w:i/>
                          <w:iCs/>
                          <w:szCs w:val="18"/>
                        </w:rPr>
                        <w:t xml:space="preserve"> and community, and pay our respects to Elders past, present and emerging.</w:t>
                      </w:r>
                    </w:p>
                    <w:p w14:paraId="410CE0AB" w14:textId="77777777" w:rsidR="00F96CB2" w:rsidRPr="00EA28E6" w:rsidRDefault="00F96CB2" w:rsidP="00F96CB2">
                      <w:r w:rsidRPr="00EA28E6">
                        <w:rPr>
                          <w:rFonts w:ascii="Times New Roman" w:hAnsi="Times New Roman" w:cs="AgfaRotisSerif"/>
                          <w:i/>
                          <w:iCs/>
                          <w:szCs w:val="18"/>
                        </w:rPr>
                        <w:t xml:space="preserve">The department is committed to respecting, </w:t>
                      </w:r>
                      <w:proofErr w:type="gramStart"/>
                      <w:r w:rsidRPr="00EA28E6">
                        <w:rPr>
                          <w:rFonts w:ascii="Times New Roman" w:hAnsi="Times New Roman" w:cs="AgfaRotisSerif"/>
                          <w:i/>
                          <w:iCs/>
                          <w:szCs w:val="18"/>
                        </w:rPr>
                        <w:t>protecting</w:t>
                      </w:r>
                      <w:proofErr w:type="gramEnd"/>
                      <w:r w:rsidRPr="00EA28E6">
                        <w:rPr>
                          <w:rFonts w:ascii="Times New Roman" w:hAnsi="Times New Roman" w:cs="AgfaRotisSerif"/>
                          <w:i/>
                          <w:iCs/>
                          <w:szCs w:val="18"/>
                        </w:rPr>
                        <w:t xml:space="preserve"> and promoting human rights, and our obligations under the Human Rights Act 2019.</w:t>
                      </w:r>
                      <w:r w:rsidRPr="00EA28E6">
                        <w:rPr>
                          <w:rFonts w:ascii="Times New Roman" w:hAnsi="Times New Roman" w:cs="AgfaRotisSerif"/>
                          <w:i/>
                          <w:iCs/>
                          <w:szCs w:val="18"/>
                        </w:rPr>
                        <w:br/>
                      </w:r>
                    </w:p>
                    <w:p w14:paraId="2613C535" w14:textId="77777777" w:rsidR="00F96CB2" w:rsidRPr="00EA28E6" w:rsidRDefault="00F96CB2" w:rsidP="00F96CB2">
                      <w:pPr>
                        <w:pStyle w:val="versopage"/>
                      </w:pPr>
                      <w:r w:rsidRPr="00EA28E6">
                        <w:t>The Queensland Government supports and encourages the dissemination and exchange of its information. This work is licensed under a Creative Commons Attribution 4.0 International License.</w:t>
                      </w:r>
                    </w:p>
                    <w:p w14:paraId="5F8147DC" w14:textId="77777777" w:rsidR="00F96CB2" w:rsidRPr="00EA28E6" w:rsidRDefault="00F96CB2" w:rsidP="00F96CB2">
                      <w:pPr>
                        <w:pStyle w:val="versopage"/>
                      </w:pPr>
                      <w:r w:rsidRPr="00EA28E6">
                        <w:rPr>
                          <w:noProof/>
                          <w:color w:val="2B579A"/>
                          <w:shd w:val="clear" w:color="auto" w:fill="E6E6E6"/>
                        </w:rPr>
                        <w:drawing>
                          <wp:inline distT="0" distB="0" distL="0" distR="0" wp14:anchorId="59054FDC" wp14:editId="3BD5970B">
                            <wp:extent cx="1223010" cy="427355"/>
                            <wp:effectExtent l="0" t="0" r="0" b="0"/>
                            <wp:docPr id="286" name="Picture 286"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010" cy="427355"/>
                                    </a:xfrm>
                                    <a:prstGeom prst="rect">
                                      <a:avLst/>
                                    </a:prstGeom>
                                    <a:noFill/>
                                    <a:ln>
                                      <a:noFill/>
                                    </a:ln>
                                  </pic:spPr>
                                </pic:pic>
                              </a:graphicData>
                            </a:graphic>
                          </wp:inline>
                        </w:drawing>
                      </w:r>
                    </w:p>
                    <w:p w14:paraId="7DAEB94E" w14:textId="77777777" w:rsidR="00F96CB2" w:rsidRPr="00EA28E6" w:rsidRDefault="00F96CB2" w:rsidP="00F96CB2">
                      <w:pPr>
                        <w:pStyle w:val="versopage"/>
                      </w:pPr>
                      <w:r w:rsidRPr="00EA28E6">
                        <w:t>Under this licence you are free, without having to seek our permission, to use this publication in accordance with the licence terms. You must keep intact the copyright notice and attribute the State of Queensland as the source of the publication.</w:t>
                      </w:r>
                    </w:p>
                    <w:p w14:paraId="3307E53D" w14:textId="77777777" w:rsidR="00F96CB2" w:rsidRPr="00EA28E6" w:rsidRDefault="00F96CB2" w:rsidP="00F96CB2">
                      <w:pPr>
                        <w:pStyle w:val="versopage"/>
                      </w:pPr>
                      <w:r w:rsidRPr="00EA28E6">
                        <w:t xml:space="preserve">For more information on this licence, visit </w:t>
                      </w:r>
                      <w:hyperlink r:id="rId25" w:history="1">
                        <w:r w:rsidRPr="00EA28E6">
                          <w:rPr>
                            <w:rStyle w:val="Hyperlink"/>
                          </w:rPr>
                          <w:t>https://creativecommons.org/licenses/by/4.0/</w:t>
                        </w:r>
                      </w:hyperlink>
                    </w:p>
                    <w:p w14:paraId="50F23165" w14:textId="77777777" w:rsidR="00F96CB2" w:rsidRPr="00EA28E6" w:rsidRDefault="00F96CB2" w:rsidP="00F96CB2">
                      <w:pPr>
                        <w:pStyle w:val="versopage"/>
                      </w:pPr>
                    </w:p>
                    <w:p w14:paraId="765DE088" w14:textId="77777777" w:rsidR="00F96CB2" w:rsidRPr="00EA28E6" w:rsidRDefault="00F96CB2" w:rsidP="00F96CB2">
                      <w:pPr>
                        <w:pStyle w:val="versopage"/>
                      </w:pPr>
                      <w:r w:rsidRPr="00EA28E6">
                        <w:t>If you need to access this document in a language other than English, please call the Translating and Interpreting Service (TIS National) on 131 450 and ask them to telephone Library Services on +61 7 3170 5470.</w:t>
                      </w:r>
                    </w:p>
                    <w:p w14:paraId="0A7BB061" w14:textId="77777777" w:rsidR="00F96CB2" w:rsidRPr="00EA28E6" w:rsidRDefault="00F96CB2" w:rsidP="00F96CB2">
                      <w:pPr>
                        <w:pStyle w:val="versopage"/>
                      </w:pPr>
                    </w:p>
                    <w:p w14:paraId="462A2D2A" w14:textId="77777777" w:rsidR="00F96CB2" w:rsidRPr="00EA28E6" w:rsidRDefault="00F96CB2" w:rsidP="00F96CB2">
                      <w:pPr>
                        <w:pStyle w:val="versopage"/>
                        <w:rPr>
                          <w:rFonts w:cs="Times New Roman"/>
                        </w:rPr>
                      </w:pPr>
                      <w:r w:rsidRPr="00EA28E6">
                        <w:rPr>
                          <w:rFonts w:cs="Times New Roman"/>
                        </w:rPr>
                        <w:t>This publication can be made available in an alternative format (</w:t>
                      </w:r>
                      <w:proofErr w:type="gramStart"/>
                      <w:r w:rsidRPr="00EA28E6">
                        <w:rPr>
                          <w:rFonts w:cs="Times New Roman"/>
                        </w:rPr>
                        <w:t>e.g.</w:t>
                      </w:r>
                      <w:proofErr w:type="gramEnd"/>
                      <w:r w:rsidRPr="00EA28E6">
                        <w:rPr>
                          <w:rFonts w:cs="Times New Roman"/>
                        </w:rPr>
                        <w:t xml:space="preserve"> large print or audiotape) on request for people with vision impairment; phone +61 7 </w:t>
                      </w:r>
                      <w:r w:rsidRPr="00EA28E6">
                        <w:t>3170 5470</w:t>
                      </w:r>
                      <w:r w:rsidRPr="00EA28E6">
                        <w:rPr>
                          <w:rFonts w:cs="Times New Roman"/>
                        </w:rPr>
                        <w:t xml:space="preserve"> or email &lt;library@</w:t>
                      </w:r>
                      <w:r w:rsidRPr="00EA28E6">
                        <w:t>des</w:t>
                      </w:r>
                      <w:r w:rsidRPr="00EA28E6">
                        <w:rPr>
                          <w:rFonts w:cs="Times New Roman"/>
                        </w:rPr>
                        <w:t xml:space="preserve">.qld.gov.au&gt;. </w:t>
                      </w:r>
                    </w:p>
                    <w:p w14:paraId="5B137960" w14:textId="77777777" w:rsidR="00F96CB2" w:rsidRPr="00EA28E6" w:rsidRDefault="00F96CB2" w:rsidP="00F96CB2">
                      <w:pPr>
                        <w:pStyle w:val="versopage"/>
                      </w:pPr>
                    </w:p>
                    <w:p w14:paraId="15243EE8" w14:textId="77777777" w:rsidR="00F96CB2" w:rsidRPr="00EA28E6" w:rsidRDefault="00F96CB2" w:rsidP="00F96CB2">
                      <w:pPr>
                        <w:pStyle w:val="versopage"/>
                      </w:pPr>
                    </w:p>
                    <w:p w14:paraId="2A8DF465" w14:textId="77777777" w:rsidR="00F96CB2" w:rsidRPr="00EA28E6" w:rsidRDefault="00F96CB2" w:rsidP="00F96CB2">
                      <w:pPr>
                        <w:pStyle w:val="versopage"/>
                      </w:pPr>
                      <w:r w:rsidRPr="005B48E6">
                        <w:rPr>
                          <w:highlight w:val="yellow"/>
                        </w:rPr>
                        <w:t>Month date of publication</w:t>
                      </w:r>
                    </w:p>
                    <w:p w14:paraId="4D34230A" w14:textId="06869CE3" w:rsidR="00F96CB2" w:rsidRDefault="00F96CB2"/>
                  </w:txbxContent>
                </v:textbox>
                <w10:wrap anchorx="page"/>
              </v:shape>
            </w:pict>
          </mc:Fallback>
        </mc:AlternateContent>
      </w:r>
      <w:r>
        <w:rPr>
          <w:b/>
          <w:bCs/>
        </w:rPr>
        <w:br w:type="page"/>
      </w:r>
    </w:p>
    <w:p w14:paraId="3BEA25FF" w14:textId="54892647" w:rsidR="00525434" w:rsidRDefault="00D1796B">
      <w:pPr>
        <w:spacing w:after="160" w:line="259" w:lineRule="auto"/>
        <w:rPr>
          <w:b/>
          <w:bCs/>
        </w:rPr>
      </w:pPr>
      <w:r w:rsidRPr="00D1796B">
        <w:rPr>
          <w:b/>
          <w:bCs/>
          <w:noProof/>
        </w:rPr>
        <w:lastRenderedPageBreak/>
        <mc:AlternateContent>
          <mc:Choice Requires="wps">
            <w:drawing>
              <wp:anchor distT="45720" distB="45720" distL="114300" distR="114300" simplePos="0" relativeHeight="251658240" behindDoc="0" locked="0" layoutInCell="1" allowOverlap="1" wp14:anchorId="0FD07082" wp14:editId="1936C969">
                <wp:simplePos x="0" y="0"/>
                <wp:positionH relativeFrom="margin">
                  <wp:align>left</wp:align>
                </wp:positionH>
                <wp:positionV relativeFrom="paragraph">
                  <wp:posOffset>109</wp:posOffset>
                </wp:positionV>
                <wp:extent cx="6090920" cy="986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9868120"/>
                        </a:xfrm>
                        <a:prstGeom prst="rect">
                          <a:avLst/>
                        </a:prstGeom>
                        <a:noFill/>
                        <a:ln w="9525">
                          <a:noFill/>
                          <a:miter lim="800000"/>
                          <a:headEnd/>
                          <a:tailEnd/>
                        </a:ln>
                      </wps:spPr>
                      <wps:txbx>
                        <w:txbxContent>
                          <w:sdt>
                            <w:sdtPr>
                              <w:rPr>
                                <w:rFonts w:ascii="Calibri" w:eastAsiaTheme="minorHAnsi" w:hAnsi="Calibri" w:cs="Calibri"/>
                                <w:color w:val="auto"/>
                                <w:sz w:val="22"/>
                                <w:szCs w:val="22"/>
                                <w:lang w:val="en-AU" w:eastAsia="en-AU"/>
                              </w:rPr>
                              <w:id w:val="1301803327"/>
                              <w:docPartObj>
                                <w:docPartGallery w:val="Table of Contents"/>
                                <w:docPartUnique/>
                              </w:docPartObj>
                            </w:sdtPr>
                            <w:sdtEndPr>
                              <w:rPr>
                                <w:b/>
                                <w:bCs/>
                                <w:noProof/>
                              </w:rPr>
                            </w:sdtEndPr>
                            <w:sdtContent>
                              <w:p w14:paraId="3A4CA8EB" w14:textId="07F6EC17" w:rsidR="00D76F0E" w:rsidRDefault="00D76F0E">
                                <w:pPr>
                                  <w:pStyle w:val="TOCHeading"/>
                                </w:pPr>
                                <w:r>
                                  <w:t>Contents</w:t>
                                </w:r>
                              </w:p>
                              <w:p w14:paraId="2ECF8C5A" w14:textId="551B4C7A" w:rsidR="00D76F0E" w:rsidRDefault="00D76F0E">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97219087" w:history="1">
                                  <w:r w:rsidRPr="007447D1">
                                    <w:rPr>
                                      <w:rStyle w:val="Hyperlink"/>
                                      <w:noProof/>
                                    </w:rPr>
                                    <w:t>Acknowledgement of Country</w:t>
                                  </w:r>
                                  <w:r>
                                    <w:rPr>
                                      <w:noProof/>
                                      <w:webHidden/>
                                    </w:rPr>
                                    <w:tab/>
                                  </w:r>
                                  <w:r>
                                    <w:rPr>
                                      <w:noProof/>
                                      <w:webHidden/>
                                    </w:rPr>
                                    <w:fldChar w:fldCharType="begin"/>
                                  </w:r>
                                  <w:r>
                                    <w:rPr>
                                      <w:noProof/>
                                      <w:webHidden/>
                                    </w:rPr>
                                    <w:instrText xml:space="preserve"> PAGEREF _Toc97219087 \h </w:instrText>
                                  </w:r>
                                  <w:r>
                                    <w:rPr>
                                      <w:noProof/>
                                      <w:webHidden/>
                                    </w:rPr>
                                  </w:r>
                                  <w:r>
                                    <w:rPr>
                                      <w:noProof/>
                                      <w:webHidden/>
                                    </w:rPr>
                                    <w:fldChar w:fldCharType="separate"/>
                                  </w:r>
                                  <w:r>
                                    <w:rPr>
                                      <w:noProof/>
                                      <w:webHidden/>
                                    </w:rPr>
                                    <w:t>4</w:t>
                                  </w:r>
                                  <w:r>
                                    <w:rPr>
                                      <w:noProof/>
                                      <w:webHidden/>
                                    </w:rPr>
                                    <w:fldChar w:fldCharType="end"/>
                                  </w:r>
                                </w:hyperlink>
                              </w:p>
                              <w:p w14:paraId="6B481FF3" w14:textId="1755A33D" w:rsidR="00D76F0E" w:rsidRDefault="008C308E">
                                <w:pPr>
                                  <w:pStyle w:val="TOC1"/>
                                  <w:rPr>
                                    <w:rFonts w:eastAsiaTheme="minorEastAsia" w:cstheme="minorBidi"/>
                                    <w:b w:val="0"/>
                                    <w:bCs w:val="0"/>
                                    <w:i w:val="0"/>
                                    <w:iCs w:val="0"/>
                                    <w:noProof/>
                                    <w:sz w:val="22"/>
                                    <w:szCs w:val="22"/>
                                  </w:rPr>
                                </w:pPr>
                                <w:hyperlink w:anchor="_Toc97219088" w:history="1">
                                  <w:r w:rsidR="00D76F0E" w:rsidRPr="007447D1">
                                    <w:rPr>
                                      <w:rStyle w:val="Hyperlink"/>
                                      <w:noProof/>
                                    </w:rPr>
                                    <w:t>Summary</w:t>
                                  </w:r>
                                  <w:r w:rsidR="00D76F0E">
                                    <w:rPr>
                                      <w:noProof/>
                                      <w:webHidden/>
                                    </w:rPr>
                                    <w:tab/>
                                  </w:r>
                                  <w:r w:rsidR="00D76F0E">
                                    <w:rPr>
                                      <w:noProof/>
                                      <w:webHidden/>
                                    </w:rPr>
                                    <w:fldChar w:fldCharType="begin"/>
                                  </w:r>
                                  <w:r w:rsidR="00D76F0E">
                                    <w:rPr>
                                      <w:noProof/>
                                      <w:webHidden/>
                                    </w:rPr>
                                    <w:instrText xml:space="preserve"> PAGEREF _Toc97219088 \h </w:instrText>
                                  </w:r>
                                  <w:r w:rsidR="00D76F0E">
                                    <w:rPr>
                                      <w:noProof/>
                                      <w:webHidden/>
                                    </w:rPr>
                                  </w:r>
                                  <w:r w:rsidR="00D76F0E">
                                    <w:rPr>
                                      <w:noProof/>
                                      <w:webHidden/>
                                    </w:rPr>
                                    <w:fldChar w:fldCharType="separate"/>
                                  </w:r>
                                  <w:r w:rsidR="00D76F0E">
                                    <w:rPr>
                                      <w:noProof/>
                                      <w:webHidden/>
                                    </w:rPr>
                                    <w:t>5</w:t>
                                  </w:r>
                                  <w:r w:rsidR="00D76F0E">
                                    <w:rPr>
                                      <w:noProof/>
                                      <w:webHidden/>
                                    </w:rPr>
                                    <w:fldChar w:fldCharType="end"/>
                                  </w:r>
                                </w:hyperlink>
                              </w:p>
                              <w:p w14:paraId="48FEA384" w14:textId="57C637FD" w:rsidR="00D76F0E" w:rsidRDefault="008C308E">
                                <w:pPr>
                                  <w:pStyle w:val="TOC1"/>
                                  <w:rPr>
                                    <w:rFonts w:eastAsiaTheme="minorEastAsia" w:cstheme="minorBidi"/>
                                    <w:b w:val="0"/>
                                    <w:bCs w:val="0"/>
                                    <w:i w:val="0"/>
                                    <w:iCs w:val="0"/>
                                    <w:noProof/>
                                    <w:sz w:val="22"/>
                                    <w:szCs w:val="22"/>
                                  </w:rPr>
                                </w:pPr>
                                <w:hyperlink w:anchor="_Toc97219089" w:history="1">
                                  <w:r w:rsidR="00D76F0E" w:rsidRPr="007447D1">
                                    <w:rPr>
                                      <w:rStyle w:val="Hyperlink"/>
                                      <w:noProof/>
                                    </w:rPr>
                                    <w:t>1.0</w:t>
                                  </w:r>
                                  <w:r w:rsidR="00D76F0E">
                                    <w:rPr>
                                      <w:rFonts w:eastAsiaTheme="minorEastAsia" w:cstheme="minorBidi"/>
                                      <w:b w:val="0"/>
                                      <w:bCs w:val="0"/>
                                      <w:i w:val="0"/>
                                      <w:iCs w:val="0"/>
                                      <w:noProof/>
                                      <w:sz w:val="22"/>
                                      <w:szCs w:val="22"/>
                                    </w:rPr>
                                    <w:tab/>
                                  </w:r>
                                  <w:r w:rsidR="00D76F0E" w:rsidRPr="007447D1">
                                    <w:rPr>
                                      <w:rStyle w:val="Hyperlink"/>
                                      <w:noProof/>
                                    </w:rPr>
                                    <w:t>Overview</w:t>
                                  </w:r>
                                  <w:r w:rsidR="00D76F0E">
                                    <w:rPr>
                                      <w:noProof/>
                                      <w:webHidden/>
                                    </w:rPr>
                                    <w:tab/>
                                  </w:r>
                                  <w:r w:rsidR="00D76F0E">
                                    <w:rPr>
                                      <w:noProof/>
                                      <w:webHidden/>
                                    </w:rPr>
                                    <w:fldChar w:fldCharType="begin"/>
                                  </w:r>
                                  <w:r w:rsidR="00D76F0E">
                                    <w:rPr>
                                      <w:noProof/>
                                      <w:webHidden/>
                                    </w:rPr>
                                    <w:instrText xml:space="preserve"> PAGEREF _Toc97219089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6BD3CAB4" w14:textId="5FF2F542" w:rsidR="00D76F0E" w:rsidRDefault="008C308E">
                                <w:pPr>
                                  <w:pStyle w:val="TOC2"/>
                                  <w:rPr>
                                    <w:rFonts w:eastAsiaTheme="minorEastAsia" w:cstheme="minorBidi"/>
                                    <w:b w:val="0"/>
                                    <w:bCs w:val="0"/>
                                    <w:noProof/>
                                  </w:rPr>
                                </w:pPr>
                                <w:hyperlink w:anchor="_Toc97219090" w:history="1">
                                  <w:r w:rsidR="00D76F0E" w:rsidRPr="007447D1">
                                    <w:rPr>
                                      <w:rStyle w:val="Hyperlink"/>
                                      <w:noProof/>
                                    </w:rPr>
                                    <w:t>1.1</w:t>
                                  </w:r>
                                  <w:r w:rsidR="00D76F0E">
                                    <w:rPr>
                                      <w:rFonts w:eastAsiaTheme="minorEastAsia" w:cstheme="minorBidi"/>
                                      <w:b w:val="0"/>
                                      <w:bCs w:val="0"/>
                                      <w:noProof/>
                                    </w:rPr>
                                    <w:tab/>
                                  </w:r>
                                  <w:r w:rsidR="00D76F0E" w:rsidRPr="007447D1">
                                    <w:rPr>
                                      <w:rStyle w:val="Hyperlink"/>
                                      <w:noProof/>
                                    </w:rPr>
                                    <w:t>Background</w:t>
                                  </w:r>
                                  <w:r w:rsidR="00D76F0E">
                                    <w:rPr>
                                      <w:noProof/>
                                      <w:webHidden/>
                                    </w:rPr>
                                    <w:tab/>
                                  </w:r>
                                  <w:r w:rsidR="00D76F0E">
                                    <w:rPr>
                                      <w:noProof/>
                                      <w:webHidden/>
                                    </w:rPr>
                                    <w:fldChar w:fldCharType="begin"/>
                                  </w:r>
                                  <w:r w:rsidR="00D76F0E">
                                    <w:rPr>
                                      <w:noProof/>
                                      <w:webHidden/>
                                    </w:rPr>
                                    <w:instrText xml:space="preserve"> PAGEREF _Toc97219090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37144DBB" w14:textId="67AEC931" w:rsidR="00D76F0E" w:rsidRDefault="008C308E">
                                <w:pPr>
                                  <w:pStyle w:val="TOC3"/>
                                  <w:rPr>
                                    <w:rFonts w:eastAsiaTheme="minorEastAsia" w:cstheme="minorBidi"/>
                                    <w:noProof/>
                                    <w:sz w:val="22"/>
                                    <w:szCs w:val="22"/>
                                  </w:rPr>
                                </w:pPr>
                                <w:hyperlink w:anchor="_Toc97219091" w:history="1">
                                  <w:r w:rsidR="00D76F0E" w:rsidRPr="007447D1">
                                    <w:rPr>
                                      <w:rStyle w:val="Hyperlink"/>
                                      <w:bCs/>
                                      <w:noProof/>
                                    </w:rPr>
                                    <w:t>What is CSG?</w:t>
                                  </w:r>
                                  <w:r w:rsidR="00D76F0E">
                                    <w:rPr>
                                      <w:noProof/>
                                      <w:webHidden/>
                                    </w:rPr>
                                    <w:tab/>
                                  </w:r>
                                  <w:r w:rsidR="00D76F0E">
                                    <w:rPr>
                                      <w:noProof/>
                                      <w:webHidden/>
                                    </w:rPr>
                                    <w:fldChar w:fldCharType="begin"/>
                                  </w:r>
                                  <w:r w:rsidR="00D76F0E">
                                    <w:rPr>
                                      <w:noProof/>
                                      <w:webHidden/>
                                    </w:rPr>
                                    <w:instrText xml:space="preserve"> PAGEREF _Toc97219091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20F6DFF8" w14:textId="468C55D3" w:rsidR="00D76F0E" w:rsidRDefault="008C308E">
                                <w:pPr>
                                  <w:pStyle w:val="TOC3"/>
                                  <w:rPr>
                                    <w:rFonts w:eastAsiaTheme="minorEastAsia" w:cstheme="minorBidi"/>
                                    <w:noProof/>
                                    <w:sz w:val="22"/>
                                    <w:szCs w:val="22"/>
                                  </w:rPr>
                                </w:pPr>
                                <w:hyperlink w:anchor="_Toc97219092" w:history="1">
                                  <w:r w:rsidR="00D76F0E" w:rsidRPr="007447D1">
                                    <w:rPr>
                                      <w:rStyle w:val="Hyperlink"/>
                                      <w:noProof/>
                                    </w:rPr>
                                    <w:t>What is brine and how much will be produced?</w:t>
                                  </w:r>
                                  <w:r w:rsidR="00D76F0E">
                                    <w:rPr>
                                      <w:noProof/>
                                      <w:webHidden/>
                                    </w:rPr>
                                    <w:tab/>
                                  </w:r>
                                  <w:r w:rsidR="00D76F0E">
                                    <w:rPr>
                                      <w:noProof/>
                                      <w:webHidden/>
                                    </w:rPr>
                                    <w:fldChar w:fldCharType="begin"/>
                                  </w:r>
                                  <w:r w:rsidR="00D76F0E">
                                    <w:rPr>
                                      <w:noProof/>
                                      <w:webHidden/>
                                    </w:rPr>
                                    <w:instrText xml:space="preserve"> PAGEREF _Toc97219092 \h </w:instrText>
                                  </w:r>
                                  <w:r w:rsidR="00D76F0E">
                                    <w:rPr>
                                      <w:noProof/>
                                      <w:webHidden/>
                                    </w:rPr>
                                  </w:r>
                                  <w:r w:rsidR="00D76F0E">
                                    <w:rPr>
                                      <w:noProof/>
                                      <w:webHidden/>
                                    </w:rPr>
                                    <w:fldChar w:fldCharType="separate"/>
                                  </w:r>
                                  <w:r w:rsidR="00D76F0E">
                                    <w:rPr>
                                      <w:noProof/>
                                      <w:webHidden/>
                                    </w:rPr>
                                    <w:t>7</w:t>
                                  </w:r>
                                  <w:r w:rsidR="00D76F0E">
                                    <w:rPr>
                                      <w:noProof/>
                                      <w:webHidden/>
                                    </w:rPr>
                                    <w:fldChar w:fldCharType="end"/>
                                  </w:r>
                                </w:hyperlink>
                              </w:p>
                              <w:p w14:paraId="39FAE930" w14:textId="053920D5" w:rsidR="00D76F0E" w:rsidRDefault="008C308E">
                                <w:pPr>
                                  <w:pStyle w:val="TOC3"/>
                                  <w:rPr>
                                    <w:rFonts w:eastAsiaTheme="minorEastAsia" w:cstheme="minorBidi"/>
                                    <w:noProof/>
                                    <w:sz w:val="22"/>
                                    <w:szCs w:val="22"/>
                                  </w:rPr>
                                </w:pPr>
                                <w:hyperlink w:anchor="_Toc97219093" w:history="1">
                                  <w:r w:rsidR="00D76F0E" w:rsidRPr="007447D1">
                                    <w:rPr>
                                      <w:rStyle w:val="Hyperlink"/>
                                      <w:noProof/>
                                    </w:rPr>
                                    <w:t>Current management of brine</w:t>
                                  </w:r>
                                  <w:r w:rsidR="00D76F0E">
                                    <w:rPr>
                                      <w:noProof/>
                                      <w:webHidden/>
                                    </w:rPr>
                                    <w:tab/>
                                  </w:r>
                                  <w:r w:rsidR="00D76F0E">
                                    <w:rPr>
                                      <w:noProof/>
                                      <w:webHidden/>
                                    </w:rPr>
                                    <w:fldChar w:fldCharType="begin"/>
                                  </w:r>
                                  <w:r w:rsidR="00D76F0E">
                                    <w:rPr>
                                      <w:noProof/>
                                      <w:webHidden/>
                                    </w:rPr>
                                    <w:instrText xml:space="preserve"> PAGEREF _Toc97219093 \h </w:instrText>
                                  </w:r>
                                  <w:r w:rsidR="00D76F0E">
                                    <w:rPr>
                                      <w:noProof/>
                                      <w:webHidden/>
                                    </w:rPr>
                                  </w:r>
                                  <w:r w:rsidR="00D76F0E">
                                    <w:rPr>
                                      <w:noProof/>
                                      <w:webHidden/>
                                    </w:rPr>
                                    <w:fldChar w:fldCharType="separate"/>
                                  </w:r>
                                  <w:r w:rsidR="00D76F0E">
                                    <w:rPr>
                                      <w:noProof/>
                                      <w:webHidden/>
                                    </w:rPr>
                                    <w:t>7</w:t>
                                  </w:r>
                                  <w:r w:rsidR="00D76F0E">
                                    <w:rPr>
                                      <w:noProof/>
                                      <w:webHidden/>
                                    </w:rPr>
                                    <w:fldChar w:fldCharType="end"/>
                                  </w:r>
                                </w:hyperlink>
                              </w:p>
                              <w:p w14:paraId="69D0A3D6" w14:textId="45B3C8B4" w:rsidR="00D76F0E" w:rsidRDefault="008C308E">
                                <w:pPr>
                                  <w:pStyle w:val="TOC3"/>
                                  <w:rPr>
                                    <w:rFonts w:eastAsiaTheme="minorEastAsia" w:cstheme="minorBidi"/>
                                    <w:noProof/>
                                    <w:sz w:val="22"/>
                                    <w:szCs w:val="22"/>
                                  </w:rPr>
                                </w:pPr>
                                <w:hyperlink w:anchor="_Toc97219094" w:history="1">
                                  <w:r w:rsidR="00D76F0E" w:rsidRPr="007447D1">
                                    <w:rPr>
                                      <w:rStyle w:val="Hyperlink"/>
                                      <w:noProof/>
                                    </w:rPr>
                                    <w:t>Environmental risks</w:t>
                                  </w:r>
                                  <w:r w:rsidR="00D76F0E">
                                    <w:rPr>
                                      <w:noProof/>
                                      <w:webHidden/>
                                    </w:rPr>
                                    <w:tab/>
                                  </w:r>
                                  <w:r w:rsidR="00D76F0E">
                                    <w:rPr>
                                      <w:noProof/>
                                      <w:webHidden/>
                                    </w:rPr>
                                    <w:fldChar w:fldCharType="begin"/>
                                  </w:r>
                                  <w:r w:rsidR="00D76F0E">
                                    <w:rPr>
                                      <w:noProof/>
                                      <w:webHidden/>
                                    </w:rPr>
                                    <w:instrText xml:space="preserve"> PAGEREF _Toc97219094 \h </w:instrText>
                                  </w:r>
                                  <w:r w:rsidR="00D76F0E">
                                    <w:rPr>
                                      <w:noProof/>
                                      <w:webHidden/>
                                    </w:rPr>
                                  </w:r>
                                  <w:r w:rsidR="00D76F0E">
                                    <w:rPr>
                                      <w:noProof/>
                                      <w:webHidden/>
                                    </w:rPr>
                                    <w:fldChar w:fldCharType="separate"/>
                                  </w:r>
                                  <w:r w:rsidR="00D76F0E">
                                    <w:rPr>
                                      <w:noProof/>
                                      <w:webHidden/>
                                    </w:rPr>
                                    <w:t>8</w:t>
                                  </w:r>
                                  <w:r w:rsidR="00D76F0E">
                                    <w:rPr>
                                      <w:noProof/>
                                      <w:webHidden/>
                                    </w:rPr>
                                    <w:fldChar w:fldCharType="end"/>
                                  </w:r>
                                </w:hyperlink>
                              </w:p>
                              <w:p w14:paraId="042A3AF0" w14:textId="60D7D876" w:rsidR="00D76F0E" w:rsidRDefault="008C308E">
                                <w:pPr>
                                  <w:pStyle w:val="TOC3"/>
                                  <w:rPr>
                                    <w:rFonts w:eastAsiaTheme="minorEastAsia" w:cstheme="minorBidi"/>
                                    <w:noProof/>
                                    <w:sz w:val="22"/>
                                    <w:szCs w:val="22"/>
                                  </w:rPr>
                                </w:pPr>
                                <w:hyperlink w:anchor="_Toc97219095" w:history="1">
                                  <w:r w:rsidR="00D76F0E" w:rsidRPr="007447D1">
                                    <w:rPr>
                                      <w:rStyle w:val="Hyperlink"/>
                                      <w:noProof/>
                                    </w:rPr>
                                    <w:t>Possible long-term brine management options</w:t>
                                  </w:r>
                                  <w:r w:rsidR="00D76F0E">
                                    <w:rPr>
                                      <w:noProof/>
                                      <w:webHidden/>
                                    </w:rPr>
                                    <w:tab/>
                                  </w:r>
                                  <w:r w:rsidR="00D76F0E">
                                    <w:rPr>
                                      <w:noProof/>
                                      <w:webHidden/>
                                    </w:rPr>
                                    <w:fldChar w:fldCharType="begin"/>
                                  </w:r>
                                  <w:r w:rsidR="00D76F0E">
                                    <w:rPr>
                                      <w:noProof/>
                                      <w:webHidden/>
                                    </w:rPr>
                                    <w:instrText xml:space="preserve"> PAGEREF _Toc97219095 \h </w:instrText>
                                  </w:r>
                                  <w:r w:rsidR="00D76F0E">
                                    <w:rPr>
                                      <w:noProof/>
                                      <w:webHidden/>
                                    </w:rPr>
                                  </w:r>
                                  <w:r w:rsidR="00D76F0E">
                                    <w:rPr>
                                      <w:noProof/>
                                      <w:webHidden/>
                                    </w:rPr>
                                    <w:fldChar w:fldCharType="separate"/>
                                  </w:r>
                                  <w:r w:rsidR="00D76F0E">
                                    <w:rPr>
                                      <w:noProof/>
                                      <w:webHidden/>
                                    </w:rPr>
                                    <w:t>8</w:t>
                                  </w:r>
                                  <w:r w:rsidR="00D76F0E">
                                    <w:rPr>
                                      <w:noProof/>
                                      <w:webHidden/>
                                    </w:rPr>
                                    <w:fldChar w:fldCharType="end"/>
                                  </w:r>
                                </w:hyperlink>
                              </w:p>
                              <w:p w14:paraId="6323B5C5" w14:textId="0C3AA9C0" w:rsidR="00D76F0E" w:rsidRDefault="008C308E">
                                <w:pPr>
                                  <w:pStyle w:val="TOC3"/>
                                  <w:rPr>
                                    <w:rFonts w:eastAsiaTheme="minorEastAsia" w:cstheme="minorBidi"/>
                                    <w:noProof/>
                                    <w:sz w:val="22"/>
                                    <w:szCs w:val="22"/>
                                  </w:rPr>
                                </w:pPr>
                                <w:hyperlink w:anchor="_Toc97219096" w:history="1">
                                  <w:r w:rsidR="00D76F0E" w:rsidRPr="007447D1">
                                    <w:rPr>
                                      <w:rStyle w:val="Hyperlink"/>
                                      <w:noProof/>
                                    </w:rPr>
                                    <w:t>Queensland Government oversight</w:t>
                                  </w:r>
                                  <w:r w:rsidR="00D76F0E">
                                    <w:rPr>
                                      <w:noProof/>
                                      <w:webHidden/>
                                    </w:rPr>
                                    <w:tab/>
                                  </w:r>
                                  <w:r w:rsidR="00D76F0E">
                                    <w:rPr>
                                      <w:noProof/>
                                      <w:webHidden/>
                                    </w:rPr>
                                    <w:fldChar w:fldCharType="begin"/>
                                  </w:r>
                                  <w:r w:rsidR="00D76F0E">
                                    <w:rPr>
                                      <w:noProof/>
                                      <w:webHidden/>
                                    </w:rPr>
                                    <w:instrText xml:space="preserve"> PAGEREF _Toc97219096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6C012353" w14:textId="6B50FE1A" w:rsidR="00D76F0E" w:rsidRDefault="008C308E">
                                <w:pPr>
                                  <w:pStyle w:val="TOC3"/>
                                  <w:rPr>
                                    <w:rFonts w:eastAsiaTheme="minorEastAsia" w:cstheme="minorBidi"/>
                                    <w:noProof/>
                                    <w:sz w:val="22"/>
                                    <w:szCs w:val="22"/>
                                  </w:rPr>
                                </w:pPr>
                                <w:hyperlink w:anchor="_Toc97219097" w:history="1">
                                  <w:r w:rsidR="00D76F0E" w:rsidRPr="007447D1">
                                    <w:rPr>
                                      <w:rStyle w:val="Hyperlink"/>
                                      <w:noProof/>
                                    </w:rPr>
                                    <w:t>Regulatory framework</w:t>
                                  </w:r>
                                  <w:r w:rsidR="00D76F0E">
                                    <w:rPr>
                                      <w:noProof/>
                                      <w:webHidden/>
                                    </w:rPr>
                                    <w:tab/>
                                  </w:r>
                                  <w:r w:rsidR="00D76F0E">
                                    <w:rPr>
                                      <w:noProof/>
                                      <w:webHidden/>
                                    </w:rPr>
                                    <w:fldChar w:fldCharType="begin"/>
                                  </w:r>
                                  <w:r w:rsidR="00D76F0E">
                                    <w:rPr>
                                      <w:noProof/>
                                      <w:webHidden/>
                                    </w:rPr>
                                    <w:instrText xml:space="preserve"> PAGEREF _Toc97219097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02B5226A" w14:textId="78AE86BA" w:rsidR="00D76F0E" w:rsidRDefault="008C308E">
                                <w:pPr>
                                  <w:pStyle w:val="TOC3"/>
                                  <w:rPr>
                                    <w:rFonts w:eastAsiaTheme="minorEastAsia" w:cstheme="minorBidi"/>
                                    <w:noProof/>
                                    <w:sz w:val="22"/>
                                    <w:szCs w:val="22"/>
                                  </w:rPr>
                                </w:pPr>
                                <w:hyperlink w:anchor="_Toc97219098" w:history="1">
                                  <w:r w:rsidR="00D76F0E" w:rsidRPr="007447D1">
                                    <w:rPr>
                                      <w:rStyle w:val="Hyperlink"/>
                                      <w:noProof/>
                                    </w:rPr>
                                    <w:t>Rehabilitation Requirements</w:t>
                                  </w:r>
                                  <w:r w:rsidR="00D76F0E">
                                    <w:rPr>
                                      <w:noProof/>
                                      <w:webHidden/>
                                    </w:rPr>
                                    <w:tab/>
                                  </w:r>
                                  <w:r w:rsidR="00D76F0E">
                                    <w:rPr>
                                      <w:noProof/>
                                      <w:webHidden/>
                                    </w:rPr>
                                    <w:fldChar w:fldCharType="begin"/>
                                  </w:r>
                                  <w:r w:rsidR="00D76F0E">
                                    <w:rPr>
                                      <w:noProof/>
                                      <w:webHidden/>
                                    </w:rPr>
                                    <w:instrText xml:space="preserve"> PAGEREF _Toc97219098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79F5E856" w14:textId="5637EF1F" w:rsidR="00D76F0E" w:rsidRDefault="008C308E">
                                <w:pPr>
                                  <w:pStyle w:val="TOC2"/>
                                  <w:rPr>
                                    <w:rFonts w:eastAsiaTheme="minorEastAsia" w:cstheme="minorBidi"/>
                                    <w:b w:val="0"/>
                                    <w:bCs w:val="0"/>
                                    <w:noProof/>
                                  </w:rPr>
                                </w:pPr>
                                <w:hyperlink w:anchor="_Toc97219099" w:history="1">
                                  <w:r w:rsidR="00D76F0E" w:rsidRPr="007447D1">
                                    <w:rPr>
                                      <w:rStyle w:val="Hyperlink"/>
                                      <w:noProof/>
                                    </w:rPr>
                                    <w:t>1.2</w:t>
                                  </w:r>
                                  <w:r w:rsidR="00D76F0E">
                                    <w:rPr>
                                      <w:rFonts w:eastAsiaTheme="minorEastAsia" w:cstheme="minorBidi"/>
                                      <w:b w:val="0"/>
                                      <w:bCs w:val="0"/>
                                      <w:noProof/>
                                    </w:rPr>
                                    <w:tab/>
                                  </w:r>
                                  <w:r w:rsidR="00D76F0E" w:rsidRPr="007447D1">
                                    <w:rPr>
                                      <w:rStyle w:val="Hyperlink"/>
                                      <w:noProof/>
                                    </w:rPr>
                                    <w:t>Brine Management Options</w:t>
                                  </w:r>
                                  <w:r w:rsidR="00D76F0E">
                                    <w:rPr>
                                      <w:noProof/>
                                      <w:webHidden/>
                                    </w:rPr>
                                    <w:tab/>
                                  </w:r>
                                  <w:r w:rsidR="00D76F0E">
                                    <w:rPr>
                                      <w:noProof/>
                                      <w:webHidden/>
                                    </w:rPr>
                                    <w:fldChar w:fldCharType="begin"/>
                                  </w:r>
                                  <w:r w:rsidR="00D76F0E">
                                    <w:rPr>
                                      <w:noProof/>
                                      <w:webHidden/>
                                    </w:rPr>
                                    <w:instrText xml:space="preserve"> PAGEREF _Toc97219099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69DF3569" w14:textId="60C96E72" w:rsidR="00D76F0E" w:rsidRDefault="008C308E">
                                <w:pPr>
                                  <w:pStyle w:val="TOC3"/>
                                  <w:rPr>
                                    <w:rFonts w:eastAsiaTheme="minorEastAsia" w:cstheme="minorBidi"/>
                                    <w:noProof/>
                                    <w:sz w:val="22"/>
                                    <w:szCs w:val="22"/>
                                  </w:rPr>
                                </w:pPr>
                                <w:hyperlink w:anchor="_Toc97219100" w:history="1">
                                  <w:r w:rsidR="00D76F0E" w:rsidRPr="007447D1">
                                    <w:rPr>
                                      <w:rStyle w:val="Hyperlink"/>
                                      <w:noProof/>
                                    </w:rPr>
                                    <w:t>Australian Petroleum Production and Exploration Association Report</w:t>
                                  </w:r>
                                  <w:r w:rsidR="00D76F0E">
                                    <w:rPr>
                                      <w:noProof/>
                                      <w:webHidden/>
                                    </w:rPr>
                                    <w:tab/>
                                  </w:r>
                                  <w:r w:rsidR="00D76F0E">
                                    <w:rPr>
                                      <w:noProof/>
                                      <w:webHidden/>
                                    </w:rPr>
                                    <w:fldChar w:fldCharType="begin"/>
                                  </w:r>
                                  <w:r w:rsidR="00D76F0E">
                                    <w:rPr>
                                      <w:noProof/>
                                      <w:webHidden/>
                                    </w:rPr>
                                    <w:instrText xml:space="preserve"> PAGEREF _Toc97219100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3310EBF7" w14:textId="2A1DA979" w:rsidR="00D76F0E" w:rsidRDefault="008C308E">
                                <w:pPr>
                                  <w:pStyle w:val="TOC3"/>
                                  <w:rPr>
                                    <w:rFonts w:eastAsiaTheme="minorEastAsia" w:cstheme="minorBidi"/>
                                    <w:noProof/>
                                    <w:sz w:val="22"/>
                                    <w:szCs w:val="22"/>
                                  </w:rPr>
                                </w:pPr>
                                <w:hyperlink w:anchor="_Toc97219101" w:history="1">
                                  <w:r w:rsidR="00D76F0E" w:rsidRPr="007447D1">
                                    <w:rPr>
                                      <w:rStyle w:val="Hyperlink"/>
                                      <w:noProof/>
                                    </w:rPr>
                                    <w:t>University of Queensland Report</w:t>
                                  </w:r>
                                  <w:r w:rsidR="00D76F0E">
                                    <w:rPr>
                                      <w:noProof/>
                                      <w:webHidden/>
                                    </w:rPr>
                                    <w:tab/>
                                  </w:r>
                                  <w:r w:rsidR="00D76F0E">
                                    <w:rPr>
                                      <w:noProof/>
                                      <w:webHidden/>
                                    </w:rPr>
                                    <w:fldChar w:fldCharType="begin"/>
                                  </w:r>
                                  <w:r w:rsidR="00D76F0E">
                                    <w:rPr>
                                      <w:noProof/>
                                      <w:webHidden/>
                                    </w:rPr>
                                    <w:instrText xml:space="preserve"> PAGEREF _Toc97219101 \h </w:instrText>
                                  </w:r>
                                  <w:r w:rsidR="00D76F0E">
                                    <w:rPr>
                                      <w:noProof/>
                                      <w:webHidden/>
                                    </w:rPr>
                                  </w:r>
                                  <w:r w:rsidR="00D76F0E">
                                    <w:rPr>
                                      <w:noProof/>
                                      <w:webHidden/>
                                    </w:rPr>
                                    <w:fldChar w:fldCharType="separate"/>
                                  </w:r>
                                  <w:r w:rsidR="00D76F0E">
                                    <w:rPr>
                                      <w:noProof/>
                                      <w:webHidden/>
                                    </w:rPr>
                                    <w:t>13</w:t>
                                  </w:r>
                                  <w:r w:rsidR="00D76F0E">
                                    <w:rPr>
                                      <w:noProof/>
                                      <w:webHidden/>
                                    </w:rPr>
                                    <w:fldChar w:fldCharType="end"/>
                                  </w:r>
                                </w:hyperlink>
                              </w:p>
                              <w:p w14:paraId="2B392F02" w14:textId="64A1C5E8" w:rsidR="00D76F0E" w:rsidRDefault="008C308E">
                                <w:pPr>
                                  <w:pStyle w:val="TOC2"/>
                                  <w:rPr>
                                    <w:rFonts w:eastAsiaTheme="minorEastAsia" w:cstheme="minorBidi"/>
                                    <w:b w:val="0"/>
                                    <w:bCs w:val="0"/>
                                    <w:noProof/>
                                  </w:rPr>
                                </w:pPr>
                                <w:hyperlink w:anchor="_Toc97219102" w:history="1">
                                  <w:r w:rsidR="00D76F0E" w:rsidRPr="007447D1">
                                    <w:rPr>
                                      <w:rStyle w:val="Hyperlink"/>
                                      <w:noProof/>
                                    </w:rPr>
                                    <w:t>1.3</w:t>
                                  </w:r>
                                  <w:r w:rsidR="00D76F0E">
                                    <w:rPr>
                                      <w:rFonts w:eastAsiaTheme="minorEastAsia" w:cstheme="minorBidi"/>
                                      <w:b w:val="0"/>
                                      <w:bCs w:val="0"/>
                                      <w:noProof/>
                                    </w:rPr>
                                    <w:tab/>
                                  </w:r>
                                  <w:r w:rsidR="00D76F0E" w:rsidRPr="007447D1">
                                    <w:rPr>
                                      <w:rStyle w:val="Hyperlink"/>
                                      <w:noProof/>
                                    </w:rPr>
                                    <w:t>Current Regulatory Framework</w:t>
                                  </w:r>
                                  <w:r w:rsidR="00D76F0E">
                                    <w:rPr>
                                      <w:noProof/>
                                      <w:webHidden/>
                                    </w:rPr>
                                    <w:tab/>
                                  </w:r>
                                  <w:r w:rsidR="00D76F0E">
                                    <w:rPr>
                                      <w:noProof/>
                                      <w:webHidden/>
                                    </w:rPr>
                                    <w:fldChar w:fldCharType="begin"/>
                                  </w:r>
                                  <w:r w:rsidR="00D76F0E">
                                    <w:rPr>
                                      <w:noProof/>
                                      <w:webHidden/>
                                    </w:rPr>
                                    <w:instrText xml:space="preserve"> PAGEREF _Toc97219102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4BCD361E" w14:textId="734138C4" w:rsidR="00D76F0E" w:rsidRDefault="008C308E">
                                <w:pPr>
                                  <w:pStyle w:val="TOC3"/>
                                  <w:rPr>
                                    <w:rFonts w:eastAsiaTheme="minorEastAsia" w:cstheme="minorBidi"/>
                                    <w:noProof/>
                                    <w:sz w:val="22"/>
                                    <w:szCs w:val="22"/>
                                  </w:rPr>
                                </w:pPr>
                                <w:hyperlink w:anchor="_Toc97219103" w:history="1">
                                  <w:r w:rsidR="00D76F0E" w:rsidRPr="007447D1">
                                    <w:rPr>
                                      <w:rStyle w:val="Hyperlink"/>
                                      <w:noProof/>
                                    </w:rPr>
                                    <w:t>Environmental Protection Act 1994</w:t>
                                  </w:r>
                                  <w:r w:rsidR="00D76F0E">
                                    <w:rPr>
                                      <w:noProof/>
                                      <w:webHidden/>
                                    </w:rPr>
                                    <w:tab/>
                                  </w:r>
                                  <w:r w:rsidR="00D76F0E">
                                    <w:rPr>
                                      <w:noProof/>
                                      <w:webHidden/>
                                    </w:rPr>
                                    <w:fldChar w:fldCharType="begin"/>
                                  </w:r>
                                  <w:r w:rsidR="00D76F0E">
                                    <w:rPr>
                                      <w:noProof/>
                                      <w:webHidden/>
                                    </w:rPr>
                                    <w:instrText xml:space="preserve"> PAGEREF _Toc97219103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1AA2074D" w14:textId="1F615EF0" w:rsidR="00D76F0E" w:rsidRDefault="008C308E">
                                <w:pPr>
                                  <w:pStyle w:val="TOC3"/>
                                  <w:rPr>
                                    <w:rFonts w:eastAsiaTheme="minorEastAsia" w:cstheme="minorBidi"/>
                                    <w:noProof/>
                                    <w:sz w:val="22"/>
                                    <w:szCs w:val="22"/>
                                  </w:rPr>
                                </w:pPr>
                                <w:hyperlink w:anchor="_Toc97219104" w:history="1">
                                  <w:r w:rsidR="00D76F0E" w:rsidRPr="007447D1">
                                    <w:rPr>
                                      <w:rStyle w:val="Hyperlink"/>
                                      <w:noProof/>
                                    </w:rPr>
                                    <w:t>Resource Activities</w:t>
                                  </w:r>
                                  <w:r w:rsidR="00D76F0E">
                                    <w:rPr>
                                      <w:noProof/>
                                      <w:webHidden/>
                                    </w:rPr>
                                    <w:tab/>
                                  </w:r>
                                  <w:r w:rsidR="00D76F0E">
                                    <w:rPr>
                                      <w:noProof/>
                                      <w:webHidden/>
                                    </w:rPr>
                                    <w:fldChar w:fldCharType="begin"/>
                                  </w:r>
                                  <w:r w:rsidR="00D76F0E">
                                    <w:rPr>
                                      <w:noProof/>
                                      <w:webHidden/>
                                    </w:rPr>
                                    <w:instrText xml:space="preserve"> PAGEREF _Toc97219104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54FEC5C0" w14:textId="7CD6EAD7" w:rsidR="00D76F0E" w:rsidRDefault="008C308E">
                                <w:pPr>
                                  <w:pStyle w:val="TOC3"/>
                                  <w:rPr>
                                    <w:rFonts w:eastAsiaTheme="minorEastAsia" w:cstheme="minorBidi"/>
                                    <w:noProof/>
                                    <w:sz w:val="22"/>
                                    <w:szCs w:val="22"/>
                                  </w:rPr>
                                </w:pPr>
                                <w:hyperlink w:anchor="_Toc97219105" w:history="1">
                                  <w:r w:rsidR="00D76F0E" w:rsidRPr="007447D1">
                                    <w:rPr>
                                      <w:rStyle w:val="Hyperlink"/>
                                      <w:noProof/>
                                    </w:rPr>
                                    <w:t>Prescribed Activities</w:t>
                                  </w:r>
                                  <w:r w:rsidR="00D76F0E">
                                    <w:rPr>
                                      <w:noProof/>
                                      <w:webHidden/>
                                    </w:rPr>
                                    <w:tab/>
                                  </w:r>
                                  <w:r w:rsidR="00D76F0E">
                                    <w:rPr>
                                      <w:noProof/>
                                      <w:webHidden/>
                                    </w:rPr>
                                    <w:fldChar w:fldCharType="begin"/>
                                  </w:r>
                                  <w:r w:rsidR="00D76F0E">
                                    <w:rPr>
                                      <w:noProof/>
                                      <w:webHidden/>
                                    </w:rPr>
                                    <w:instrText xml:space="preserve"> PAGEREF _Toc97219105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4CF53A1B" w14:textId="1EBF86F2" w:rsidR="00D76F0E" w:rsidRDefault="008C308E">
                                <w:pPr>
                                  <w:pStyle w:val="TOC3"/>
                                  <w:rPr>
                                    <w:rFonts w:eastAsiaTheme="minorEastAsia" w:cstheme="minorBidi"/>
                                    <w:noProof/>
                                    <w:sz w:val="22"/>
                                    <w:szCs w:val="22"/>
                                  </w:rPr>
                                </w:pPr>
                                <w:hyperlink w:anchor="_Toc97219106" w:history="1">
                                  <w:r w:rsidR="00D76F0E" w:rsidRPr="007447D1">
                                    <w:rPr>
                                      <w:rStyle w:val="Hyperlink"/>
                                      <w:noProof/>
                                    </w:rPr>
                                    <w:t>Environmental Authorities for</w:t>
                                  </w:r>
                                  <w:r w:rsidR="00D76F0E">
                                    <w:rPr>
                                      <w:noProof/>
                                      <w:webHidden/>
                                    </w:rPr>
                                    <w:tab/>
                                  </w:r>
                                  <w:r w:rsidR="00D76F0E">
                                    <w:rPr>
                                      <w:noProof/>
                                      <w:webHidden/>
                                    </w:rPr>
                                    <w:fldChar w:fldCharType="begin"/>
                                  </w:r>
                                  <w:r w:rsidR="00D76F0E">
                                    <w:rPr>
                                      <w:noProof/>
                                      <w:webHidden/>
                                    </w:rPr>
                                    <w:instrText xml:space="preserve"> PAGEREF _Toc97219106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76C2F21A" w14:textId="7187B679" w:rsidR="00D76F0E" w:rsidRDefault="008C308E">
                                <w:pPr>
                                  <w:pStyle w:val="TOC3"/>
                                  <w:rPr>
                                    <w:rFonts w:eastAsiaTheme="minorEastAsia" w:cstheme="minorBidi"/>
                                    <w:noProof/>
                                    <w:sz w:val="22"/>
                                    <w:szCs w:val="22"/>
                                  </w:rPr>
                                </w:pPr>
                                <w:hyperlink w:anchor="_Toc97219107" w:history="1">
                                  <w:r w:rsidR="00D76F0E" w:rsidRPr="007447D1">
                                    <w:rPr>
                                      <w:rStyle w:val="Hyperlink"/>
                                      <w:noProof/>
                                    </w:rPr>
                                    <w:t>resource activities</w:t>
                                  </w:r>
                                  <w:r w:rsidR="00D76F0E">
                                    <w:rPr>
                                      <w:noProof/>
                                      <w:webHidden/>
                                    </w:rPr>
                                    <w:tab/>
                                  </w:r>
                                  <w:r w:rsidR="00D76F0E">
                                    <w:rPr>
                                      <w:noProof/>
                                      <w:webHidden/>
                                    </w:rPr>
                                    <w:fldChar w:fldCharType="begin"/>
                                  </w:r>
                                  <w:r w:rsidR="00D76F0E">
                                    <w:rPr>
                                      <w:noProof/>
                                      <w:webHidden/>
                                    </w:rPr>
                                    <w:instrText xml:space="preserve"> PAGEREF _Toc97219107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2FCEB68C" w14:textId="14CD0C6E" w:rsidR="00D76F0E" w:rsidRDefault="008C308E">
                                <w:pPr>
                                  <w:pStyle w:val="TOC3"/>
                                  <w:rPr>
                                    <w:rFonts w:eastAsiaTheme="minorEastAsia" w:cstheme="minorBidi"/>
                                    <w:noProof/>
                                    <w:sz w:val="22"/>
                                    <w:szCs w:val="22"/>
                                  </w:rPr>
                                </w:pPr>
                                <w:hyperlink w:anchor="_Toc97219108" w:history="1">
                                  <w:r w:rsidR="00D76F0E" w:rsidRPr="007447D1">
                                    <w:rPr>
                                      <w:rStyle w:val="Hyperlink"/>
                                      <w:noProof/>
                                    </w:rPr>
                                    <w:t>Environmental Authorities for prescribed activities</w:t>
                                  </w:r>
                                  <w:r w:rsidR="00D76F0E">
                                    <w:rPr>
                                      <w:noProof/>
                                      <w:webHidden/>
                                    </w:rPr>
                                    <w:tab/>
                                  </w:r>
                                  <w:r w:rsidR="00D76F0E">
                                    <w:rPr>
                                      <w:noProof/>
                                      <w:webHidden/>
                                    </w:rPr>
                                    <w:fldChar w:fldCharType="begin"/>
                                  </w:r>
                                  <w:r w:rsidR="00D76F0E">
                                    <w:rPr>
                                      <w:noProof/>
                                      <w:webHidden/>
                                    </w:rPr>
                                    <w:instrText xml:space="preserve"> PAGEREF _Toc97219108 \h </w:instrText>
                                  </w:r>
                                  <w:r w:rsidR="00D76F0E">
                                    <w:rPr>
                                      <w:noProof/>
                                      <w:webHidden/>
                                    </w:rPr>
                                  </w:r>
                                  <w:r w:rsidR="00D76F0E">
                                    <w:rPr>
                                      <w:noProof/>
                                      <w:webHidden/>
                                    </w:rPr>
                                    <w:fldChar w:fldCharType="separate"/>
                                  </w:r>
                                  <w:r w:rsidR="00D76F0E">
                                    <w:rPr>
                                      <w:noProof/>
                                      <w:webHidden/>
                                    </w:rPr>
                                    <w:t>16</w:t>
                                  </w:r>
                                  <w:r w:rsidR="00D76F0E">
                                    <w:rPr>
                                      <w:noProof/>
                                      <w:webHidden/>
                                    </w:rPr>
                                    <w:fldChar w:fldCharType="end"/>
                                  </w:r>
                                </w:hyperlink>
                              </w:p>
                              <w:p w14:paraId="283DF04D" w14:textId="08E3C803" w:rsidR="00D76F0E" w:rsidRDefault="008C308E">
                                <w:pPr>
                                  <w:pStyle w:val="TOC3"/>
                                  <w:rPr>
                                    <w:rFonts w:eastAsiaTheme="minorEastAsia" w:cstheme="minorBidi"/>
                                    <w:noProof/>
                                    <w:sz w:val="22"/>
                                    <w:szCs w:val="22"/>
                                  </w:rPr>
                                </w:pPr>
                                <w:hyperlink w:anchor="_Toc97219109" w:history="1">
                                  <w:r w:rsidR="00D76F0E" w:rsidRPr="007447D1">
                                    <w:rPr>
                                      <w:rStyle w:val="Hyperlink"/>
                                      <w:noProof/>
                                    </w:rPr>
                                    <w:t>Waste (Salt) Disposal – Resource Activity vs. Prescribed Activity</w:t>
                                  </w:r>
                                  <w:r w:rsidR="00D76F0E">
                                    <w:rPr>
                                      <w:noProof/>
                                      <w:webHidden/>
                                    </w:rPr>
                                    <w:tab/>
                                  </w:r>
                                  <w:r w:rsidR="00D76F0E">
                                    <w:rPr>
                                      <w:noProof/>
                                      <w:webHidden/>
                                    </w:rPr>
                                    <w:fldChar w:fldCharType="begin"/>
                                  </w:r>
                                  <w:r w:rsidR="00D76F0E">
                                    <w:rPr>
                                      <w:noProof/>
                                      <w:webHidden/>
                                    </w:rPr>
                                    <w:instrText xml:space="preserve"> PAGEREF _Toc97219109 \h </w:instrText>
                                  </w:r>
                                  <w:r w:rsidR="00D76F0E">
                                    <w:rPr>
                                      <w:noProof/>
                                      <w:webHidden/>
                                    </w:rPr>
                                  </w:r>
                                  <w:r w:rsidR="00D76F0E">
                                    <w:rPr>
                                      <w:noProof/>
                                      <w:webHidden/>
                                    </w:rPr>
                                    <w:fldChar w:fldCharType="separate"/>
                                  </w:r>
                                  <w:r w:rsidR="00D76F0E">
                                    <w:rPr>
                                      <w:noProof/>
                                      <w:webHidden/>
                                    </w:rPr>
                                    <w:t>17</w:t>
                                  </w:r>
                                  <w:r w:rsidR="00D76F0E">
                                    <w:rPr>
                                      <w:noProof/>
                                      <w:webHidden/>
                                    </w:rPr>
                                    <w:fldChar w:fldCharType="end"/>
                                  </w:r>
                                </w:hyperlink>
                              </w:p>
                              <w:p w14:paraId="6B3892D6" w14:textId="1556C0F8" w:rsidR="00D76F0E" w:rsidRDefault="008C308E">
                                <w:pPr>
                                  <w:pStyle w:val="TOC3"/>
                                  <w:rPr>
                                    <w:rFonts w:eastAsiaTheme="minorEastAsia" w:cstheme="minorBidi"/>
                                    <w:noProof/>
                                    <w:sz w:val="22"/>
                                    <w:szCs w:val="22"/>
                                  </w:rPr>
                                </w:pPr>
                                <w:hyperlink w:anchor="_Toc97219110" w:history="1">
                                  <w:r w:rsidR="00D76F0E" w:rsidRPr="007447D1">
                                    <w:rPr>
                                      <w:rStyle w:val="Hyperlink"/>
                                      <w:noProof/>
                                    </w:rPr>
                                    <w:t>Planning Act 2016</w:t>
                                  </w:r>
                                  <w:r w:rsidR="00D76F0E">
                                    <w:rPr>
                                      <w:noProof/>
                                      <w:webHidden/>
                                    </w:rPr>
                                    <w:tab/>
                                  </w:r>
                                  <w:r w:rsidR="00D76F0E">
                                    <w:rPr>
                                      <w:noProof/>
                                      <w:webHidden/>
                                    </w:rPr>
                                    <w:fldChar w:fldCharType="begin"/>
                                  </w:r>
                                  <w:r w:rsidR="00D76F0E">
                                    <w:rPr>
                                      <w:noProof/>
                                      <w:webHidden/>
                                    </w:rPr>
                                    <w:instrText xml:space="preserve"> PAGEREF _Toc97219110 \h </w:instrText>
                                  </w:r>
                                  <w:r w:rsidR="00D76F0E">
                                    <w:rPr>
                                      <w:noProof/>
                                      <w:webHidden/>
                                    </w:rPr>
                                  </w:r>
                                  <w:r w:rsidR="00D76F0E">
                                    <w:rPr>
                                      <w:noProof/>
                                      <w:webHidden/>
                                    </w:rPr>
                                    <w:fldChar w:fldCharType="separate"/>
                                  </w:r>
                                  <w:r w:rsidR="00D76F0E">
                                    <w:rPr>
                                      <w:noProof/>
                                      <w:webHidden/>
                                    </w:rPr>
                                    <w:t>17</w:t>
                                  </w:r>
                                  <w:r w:rsidR="00D76F0E">
                                    <w:rPr>
                                      <w:noProof/>
                                      <w:webHidden/>
                                    </w:rPr>
                                    <w:fldChar w:fldCharType="end"/>
                                  </w:r>
                                </w:hyperlink>
                              </w:p>
                              <w:p w14:paraId="746605EA" w14:textId="36CA58E3" w:rsidR="00D76F0E" w:rsidRDefault="008C308E">
                                <w:pPr>
                                  <w:pStyle w:val="TOC3"/>
                                  <w:rPr>
                                    <w:rFonts w:eastAsiaTheme="minorEastAsia" w:cstheme="minorBidi"/>
                                    <w:noProof/>
                                    <w:sz w:val="22"/>
                                    <w:szCs w:val="22"/>
                                  </w:rPr>
                                </w:pPr>
                                <w:hyperlink w:anchor="_Toc97219111" w:history="1">
                                  <w:r w:rsidR="00D76F0E" w:rsidRPr="007447D1">
                                    <w:rPr>
                                      <w:rStyle w:val="Hyperlink"/>
                                      <w:noProof/>
                                    </w:rPr>
                                    <w:t>Waste Reduction and Recycling Act 2011</w:t>
                                  </w:r>
                                  <w:r w:rsidR="00D76F0E">
                                    <w:rPr>
                                      <w:noProof/>
                                      <w:webHidden/>
                                    </w:rPr>
                                    <w:tab/>
                                  </w:r>
                                  <w:r w:rsidR="00D76F0E">
                                    <w:rPr>
                                      <w:noProof/>
                                      <w:webHidden/>
                                    </w:rPr>
                                    <w:fldChar w:fldCharType="begin"/>
                                  </w:r>
                                  <w:r w:rsidR="00D76F0E">
                                    <w:rPr>
                                      <w:noProof/>
                                      <w:webHidden/>
                                    </w:rPr>
                                    <w:instrText xml:space="preserve"> PAGEREF _Toc97219111 \h </w:instrText>
                                  </w:r>
                                  <w:r w:rsidR="00D76F0E">
                                    <w:rPr>
                                      <w:noProof/>
                                      <w:webHidden/>
                                    </w:rPr>
                                  </w:r>
                                  <w:r w:rsidR="00D76F0E">
                                    <w:rPr>
                                      <w:noProof/>
                                      <w:webHidden/>
                                    </w:rPr>
                                    <w:fldChar w:fldCharType="separate"/>
                                  </w:r>
                                  <w:r w:rsidR="00D76F0E">
                                    <w:rPr>
                                      <w:noProof/>
                                      <w:webHidden/>
                                    </w:rPr>
                                    <w:t>18</w:t>
                                  </w:r>
                                  <w:r w:rsidR="00D76F0E">
                                    <w:rPr>
                                      <w:noProof/>
                                      <w:webHidden/>
                                    </w:rPr>
                                    <w:fldChar w:fldCharType="end"/>
                                  </w:r>
                                </w:hyperlink>
                              </w:p>
                              <w:p w14:paraId="08FDCAB0" w14:textId="1870619C" w:rsidR="00D76F0E" w:rsidRDefault="008C308E">
                                <w:pPr>
                                  <w:pStyle w:val="TOC3"/>
                                  <w:rPr>
                                    <w:rFonts w:eastAsiaTheme="minorEastAsia" w:cstheme="minorBidi"/>
                                    <w:noProof/>
                                    <w:sz w:val="22"/>
                                    <w:szCs w:val="22"/>
                                  </w:rPr>
                                </w:pPr>
                                <w:hyperlink w:anchor="_Toc97219112" w:history="1">
                                  <w:r w:rsidR="00D76F0E" w:rsidRPr="007447D1">
                                    <w:rPr>
                                      <w:rStyle w:val="Hyperlink"/>
                                      <w:noProof/>
                                    </w:rPr>
                                    <w:t>CSG Water Management Policy 2012</w:t>
                                  </w:r>
                                  <w:r w:rsidR="00D76F0E">
                                    <w:rPr>
                                      <w:noProof/>
                                      <w:webHidden/>
                                    </w:rPr>
                                    <w:tab/>
                                  </w:r>
                                  <w:r w:rsidR="00D76F0E">
                                    <w:rPr>
                                      <w:noProof/>
                                      <w:webHidden/>
                                    </w:rPr>
                                    <w:fldChar w:fldCharType="begin"/>
                                  </w:r>
                                  <w:r w:rsidR="00D76F0E">
                                    <w:rPr>
                                      <w:noProof/>
                                      <w:webHidden/>
                                    </w:rPr>
                                    <w:instrText xml:space="preserve"> PAGEREF _Toc97219112 \h </w:instrText>
                                  </w:r>
                                  <w:r w:rsidR="00D76F0E">
                                    <w:rPr>
                                      <w:noProof/>
                                      <w:webHidden/>
                                    </w:rPr>
                                  </w:r>
                                  <w:r w:rsidR="00D76F0E">
                                    <w:rPr>
                                      <w:noProof/>
                                      <w:webHidden/>
                                    </w:rPr>
                                    <w:fldChar w:fldCharType="separate"/>
                                  </w:r>
                                  <w:r w:rsidR="00D76F0E">
                                    <w:rPr>
                                      <w:noProof/>
                                      <w:webHidden/>
                                    </w:rPr>
                                    <w:t>18</w:t>
                                  </w:r>
                                  <w:r w:rsidR="00D76F0E">
                                    <w:rPr>
                                      <w:noProof/>
                                      <w:webHidden/>
                                    </w:rPr>
                                    <w:fldChar w:fldCharType="end"/>
                                  </w:r>
                                </w:hyperlink>
                              </w:p>
                              <w:p w14:paraId="0B556BFA" w14:textId="2DFFA85C" w:rsidR="00D76F0E" w:rsidRDefault="008C308E">
                                <w:pPr>
                                  <w:pStyle w:val="TOC2"/>
                                  <w:rPr>
                                    <w:rFonts w:eastAsiaTheme="minorEastAsia" w:cstheme="minorBidi"/>
                                    <w:b w:val="0"/>
                                    <w:bCs w:val="0"/>
                                    <w:noProof/>
                                  </w:rPr>
                                </w:pPr>
                                <w:hyperlink w:anchor="_Toc97219113" w:history="1">
                                  <w:r w:rsidR="00D76F0E" w:rsidRPr="007447D1">
                                    <w:rPr>
                                      <w:rStyle w:val="Hyperlink"/>
                                      <w:noProof/>
                                    </w:rPr>
                                    <w:t>1.4</w:t>
                                  </w:r>
                                  <w:r w:rsidR="00D76F0E">
                                    <w:rPr>
                                      <w:rFonts w:eastAsiaTheme="minorEastAsia" w:cstheme="minorBidi"/>
                                      <w:b w:val="0"/>
                                      <w:bCs w:val="0"/>
                                      <w:noProof/>
                                    </w:rPr>
                                    <w:tab/>
                                  </w:r>
                                  <w:r w:rsidR="00D76F0E" w:rsidRPr="007447D1">
                                    <w:rPr>
                                      <w:rStyle w:val="Hyperlink"/>
                                      <w:noProof/>
                                    </w:rPr>
                                    <w:t>Rehabilitation Requirements</w:t>
                                  </w:r>
                                  <w:r w:rsidR="00D76F0E">
                                    <w:rPr>
                                      <w:noProof/>
                                      <w:webHidden/>
                                    </w:rPr>
                                    <w:tab/>
                                  </w:r>
                                  <w:r w:rsidR="00D76F0E">
                                    <w:rPr>
                                      <w:noProof/>
                                      <w:webHidden/>
                                    </w:rPr>
                                    <w:fldChar w:fldCharType="begin"/>
                                  </w:r>
                                  <w:r w:rsidR="00D76F0E">
                                    <w:rPr>
                                      <w:noProof/>
                                      <w:webHidden/>
                                    </w:rPr>
                                    <w:instrText xml:space="preserve"> PAGEREF _Toc97219113 \h </w:instrText>
                                  </w:r>
                                  <w:r w:rsidR="00D76F0E">
                                    <w:rPr>
                                      <w:noProof/>
                                      <w:webHidden/>
                                    </w:rPr>
                                  </w:r>
                                  <w:r w:rsidR="00D76F0E">
                                    <w:rPr>
                                      <w:noProof/>
                                      <w:webHidden/>
                                    </w:rPr>
                                    <w:fldChar w:fldCharType="separate"/>
                                  </w:r>
                                  <w:r w:rsidR="00D76F0E">
                                    <w:rPr>
                                      <w:noProof/>
                                      <w:webHidden/>
                                    </w:rPr>
                                    <w:t>19</w:t>
                                  </w:r>
                                  <w:r w:rsidR="00D76F0E">
                                    <w:rPr>
                                      <w:noProof/>
                                      <w:webHidden/>
                                    </w:rPr>
                                    <w:fldChar w:fldCharType="end"/>
                                  </w:r>
                                </w:hyperlink>
                              </w:p>
                              <w:p w14:paraId="671C0579" w14:textId="5E92FCB9" w:rsidR="00D76F0E" w:rsidRDefault="008C308E">
                                <w:pPr>
                                  <w:pStyle w:val="TOC1"/>
                                  <w:rPr>
                                    <w:rFonts w:eastAsiaTheme="minorEastAsia" w:cstheme="minorBidi"/>
                                    <w:b w:val="0"/>
                                    <w:bCs w:val="0"/>
                                    <w:i w:val="0"/>
                                    <w:iCs w:val="0"/>
                                    <w:noProof/>
                                    <w:sz w:val="22"/>
                                    <w:szCs w:val="22"/>
                                  </w:rPr>
                                </w:pPr>
                                <w:hyperlink w:anchor="_Toc97219114" w:history="1">
                                  <w:r w:rsidR="00D76F0E" w:rsidRPr="007447D1">
                                    <w:rPr>
                                      <w:rStyle w:val="Hyperlink"/>
                                      <w:noProof/>
                                    </w:rPr>
                                    <w:t>2.0</w:t>
                                  </w:r>
                                  <w:r w:rsidR="00D76F0E">
                                    <w:rPr>
                                      <w:rFonts w:eastAsiaTheme="minorEastAsia" w:cstheme="minorBidi"/>
                                      <w:b w:val="0"/>
                                      <w:bCs w:val="0"/>
                                      <w:i w:val="0"/>
                                      <w:iCs w:val="0"/>
                                      <w:noProof/>
                                      <w:sz w:val="22"/>
                                      <w:szCs w:val="22"/>
                                    </w:rPr>
                                    <w:tab/>
                                  </w:r>
                                  <w:r w:rsidR="00D76F0E" w:rsidRPr="007447D1">
                                    <w:rPr>
                                      <w:rStyle w:val="Hyperlink"/>
                                      <w:noProof/>
                                    </w:rPr>
                                    <w:t>Key Principles for CSG brine management</w:t>
                                  </w:r>
                                  <w:r w:rsidR="00D76F0E">
                                    <w:rPr>
                                      <w:noProof/>
                                      <w:webHidden/>
                                    </w:rPr>
                                    <w:tab/>
                                  </w:r>
                                  <w:r w:rsidR="00D76F0E">
                                    <w:rPr>
                                      <w:noProof/>
                                      <w:webHidden/>
                                    </w:rPr>
                                    <w:fldChar w:fldCharType="begin"/>
                                  </w:r>
                                  <w:r w:rsidR="00D76F0E">
                                    <w:rPr>
                                      <w:noProof/>
                                      <w:webHidden/>
                                    </w:rPr>
                                    <w:instrText xml:space="preserve"> PAGEREF _Toc97219114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390AE0E1" w14:textId="651FD4BC" w:rsidR="00D76F0E" w:rsidRDefault="008C308E">
                                <w:pPr>
                                  <w:pStyle w:val="TOC2"/>
                                  <w:rPr>
                                    <w:rFonts w:eastAsiaTheme="minorEastAsia" w:cstheme="minorBidi"/>
                                    <w:b w:val="0"/>
                                    <w:bCs w:val="0"/>
                                    <w:noProof/>
                                  </w:rPr>
                                </w:pPr>
                                <w:hyperlink w:anchor="_Toc97219115" w:history="1">
                                  <w:r w:rsidR="00D76F0E" w:rsidRPr="007447D1">
                                    <w:rPr>
                                      <w:rStyle w:val="Hyperlink"/>
                                      <w:noProof/>
                                    </w:rPr>
                                    <w:t>2.1</w:t>
                                  </w:r>
                                  <w:r w:rsidR="00D76F0E">
                                    <w:rPr>
                                      <w:rFonts w:eastAsiaTheme="minorEastAsia" w:cstheme="minorBidi"/>
                                      <w:b w:val="0"/>
                                      <w:bCs w:val="0"/>
                                      <w:noProof/>
                                    </w:rPr>
                                    <w:tab/>
                                  </w:r>
                                  <w:r w:rsidR="00D76F0E" w:rsidRPr="007447D1">
                                    <w:rPr>
                                      <w:rStyle w:val="Hyperlink"/>
                                      <w:noProof/>
                                    </w:rPr>
                                    <w:t>Robust regulatory framework</w:t>
                                  </w:r>
                                  <w:r w:rsidR="00D76F0E">
                                    <w:rPr>
                                      <w:noProof/>
                                      <w:webHidden/>
                                    </w:rPr>
                                    <w:tab/>
                                  </w:r>
                                  <w:r w:rsidR="00D76F0E">
                                    <w:rPr>
                                      <w:noProof/>
                                      <w:webHidden/>
                                    </w:rPr>
                                    <w:fldChar w:fldCharType="begin"/>
                                  </w:r>
                                  <w:r w:rsidR="00D76F0E">
                                    <w:rPr>
                                      <w:noProof/>
                                      <w:webHidden/>
                                    </w:rPr>
                                    <w:instrText xml:space="preserve"> PAGEREF _Toc97219115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7161DD1F" w14:textId="23E6AA99" w:rsidR="00D76F0E" w:rsidRDefault="008C308E">
                                <w:pPr>
                                  <w:pStyle w:val="TOC2"/>
                                  <w:rPr>
                                    <w:rFonts w:eastAsiaTheme="minorEastAsia" w:cstheme="minorBidi"/>
                                    <w:b w:val="0"/>
                                    <w:bCs w:val="0"/>
                                    <w:noProof/>
                                  </w:rPr>
                                </w:pPr>
                                <w:hyperlink w:anchor="_Toc97219116" w:history="1">
                                  <w:r w:rsidR="00D76F0E" w:rsidRPr="007447D1">
                                    <w:rPr>
                                      <w:rStyle w:val="Hyperlink"/>
                                      <w:noProof/>
                                    </w:rPr>
                                    <w:t>2.2</w:t>
                                  </w:r>
                                  <w:r w:rsidR="00D76F0E">
                                    <w:rPr>
                                      <w:rFonts w:eastAsiaTheme="minorEastAsia" w:cstheme="minorBidi"/>
                                      <w:b w:val="0"/>
                                      <w:bCs w:val="0"/>
                                      <w:noProof/>
                                    </w:rPr>
                                    <w:tab/>
                                  </w:r>
                                  <w:r w:rsidR="00D76F0E" w:rsidRPr="007447D1">
                                    <w:rPr>
                                      <w:rStyle w:val="Hyperlink"/>
                                      <w:noProof/>
                                    </w:rPr>
                                    <w:t>Waste management hierarchy</w:t>
                                  </w:r>
                                  <w:r w:rsidR="00D76F0E">
                                    <w:rPr>
                                      <w:noProof/>
                                      <w:webHidden/>
                                    </w:rPr>
                                    <w:tab/>
                                  </w:r>
                                  <w:r w:rsidR="00D76F0E">
                                    <w:rPr>
                                      <w:noProof/>
                                      <w:webHidden/>
                                    </w:rPr>
                                    <w:fldChar w:fldCharType="begin"/>
                                  </w:r>
                                  <w:r w:rsidR="00D76F0E">
                                    <w:rPr>
                                      <w:noProof/>
                                      <w:webHidden/>
                                    </w:rPr>
                                    <w:instrText xml:space="preserve"> PAGEREF _Toc97219116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526CCFBE" w14:textId="2153A4A0" w:rsidR="00D76F0E" w:rsidRDefault="008C308E">
                                <w:pPr>
                                  <w:pStyle w:val="TOC2"/>
                                  <w:rPr>
                                    <w:rFonts w:eastAsiaTheme="minorEastAsia" w:cstheme="minorBidi"/>
                                    <w:b w:val="0"/>
                                    <w:bCs w:val="0"/>
                                    <w:noProof/>
                                  </w:rPr>
                                </w:pPr>
                                <w:hyperlink w:anchor="_Toc97219117" w:history="1">
                                  <w:r w:rsidR="00D76F0E" w:rsidRPr="007447D1">
                                    <w:rPr>
                                      <w:rStyle w:val="Hyperlink"/>
                                      <w:noProof/>
                                    </w:rPr>
                                    <w:t>2.3</w:t>
                                  </w:r>
                                  <w:r w:rsidR="00D76F0E">
                                    <w:rPr>
                                      <w:rFonts w:eastAsiaTheme="minorEastAsia" w:cstheme="minorBidi"/>
                                      <w:b w:val="0"/>
                                      <w:bCs w:val="0"/>
                                      <w:noProof/>
                                    </w:rPr>
                                    <w:tab/>
                                  </w:r>
                                  <w:r w:rsidR="00D76F0E" w:rsidRPr="007447D1">
                                    <w:rPr>
                                      <w:rStyle w:val="Hyperlink"/>
                                      <w:noProof/>
                                    </w:rPr>
                                    <w:t>Research and development investment</w:t>
                                  </w:r>
                                  <w:r w:rsidR="00D76F0E">
                                    <w:rPr>
                                      <w:noProof/>
                                      <w:webHidden/>
                                    </w:rPr>
                                    <w:tab/>
                                  </w:r>
                                  <w:r w:rsidR="00D76F0E">
                                    <w:rPr>
                                      <w:noProof/>
                                      <w:webHidden/>
                                    </w:rPr>
                                    <w:fldChar w:fldCharType="begin"/>
                                  </w:r>
                                  <w:r w:rsidR="00D76F0E">
                                    <w:rPr>
                                      <w:noProof/>
                                      <w:webHidden/>
                                    </w:rPr>
                                    <w:instrText xml:space="preserve"> PAGEREF _Toc97219117 \h </w:instrText>
                                  </w:r>
                                  <w:r w:rsidR="00D76F0E">
                                    <w:rPr>
                                      <w:noProof/>
                                      <w:webHidden/>
                                    </w:rPr>
                                  </w:r>
                                  <w:r w:rsidR="00D76F0E">
                                    <w:rPr>
                                      <w:noProof/>
                                      <w:webHidden/>
                                    </w:rPr>
                                    <w:fldChar w:fldCharType="separate"/>
                                  </w:r>
                                  <w:r w:rsidR="00D76F0E">
                                    <w:rPr>
                                      <w:noProof/>
                                      <w:webHidden/>
                                    </w:rPr>
                                    <w:t>21</w:t>
                                  </w:r>
                                  <w:r w:rsidR="00D76F0E">
                                    <w:rPr>
                                      <w:noProof/>
                                      <w:webHidden/>
                                    </w:rPr>
                                    <w:fldChar w:fldCharType="end"/>
                                  </w:r>
                                </w:hyperlink>
                              </w:p>
                              <w:p w14:paraId="336A9200" w14:textId="7E496AB8" w:rsidR="00D76F0E" w:rsidRDefault="008C308E">
                                <w:pPr>
                                  <w:pStyle w:val="TOC2"/>
                                  <w:rPr>
                                    <w:rFonts w:eastAsiaTheme="minorEastAsia" w:cstheme="minorBidi"/>
                                    <w:b w:val="0"/>
                                    <w:bCs w:val="0"/>
                                    <w:noProof/>
                                  </w:rPr>
                                </w:pPr>
                                <w:hyperlink w:anchor="_Toc97219118" w:history="1">
                                  <w:r w:rsidR="00D76F0E" w:rsidRPr="007447D1">
                                    <w:rPr>
                                      <w:rStyle w:val="Hyperlink"/>
                                      <w:noProof/>
                                    </w:rPr>
                                    <w:t>2.4</w:t>
                                  </w:r>
                                  <w:r w:rsidR="00D76F0E">
                                    <w:rPr>
                                      <w:rFonts w:eastAsiaTheme="minorEastAsia" w:cstheme="minorBidi"/>
                                      <w:b w:val="0"/>
                                      <w:bCs w:val="0"/>
                                      <w:noProof/>
                                    </w:rPr>
                                    <w:tab/>
                                  </w:r>
                                  <w:r w:rsidR="00D76F0E" w:rsidRPr="007447D1">
                                    <w:rPr>
                                      <w:rStyle w:val="Hyperlink"/>
                                      <w:noProof/>
                                    </w:rPr>
                                    <w:t>Stakeholder Engagement</w:t>
                                  </w:r>
                                  <w:r w:rsidR="00D76F0E">
                                    <w:rPr>
                                      <w:noProof/>
                                      <w:webHidden/>
                                    </w:rPr>
                                    <w:tab/>
                                  </w:r>
                                  <w:r w:rsidR="00D76F0E">
                                    <w:rPr>
                                      <w:noProof/>
                                      <w:webHidden/>
                                    </w:rPr>
                                    <w:fldChar w:fldCharType="begin"/>
                                  </w:r>
                                  <w:r w:rsidR="00D76F0E">
                                    <w:rPr>
                                      <w:noProof/>
                                      <w:webHidden/>
                                    </w:rPr>
                                    <w:instrText xml:space="preserve"> PAGEREF _Toc97219118 \h </w:instrText>
                                  </w:r>
                                  <w:r w:rsidR="00D76F0E">
                                    <w:rPr>
                                      <w:noProof/>
                                      <w:webHidden/>
                                    </w:rPr>
                                  </w:r>
                                  <w:r w:rsidR="00D76F0E">
                                    <w:rPr>
                                      <w:noProof/>
                                      <w:webHidden/>
                                    </w:rPr>
                                    <w:fldChar w:fldCharType="separate"/>
                                  </w:r>
                                  <w:r w:rsidR="00D76F0E">
                                    <w:rPr>
                                      <w:noProof/>
                                      <w:webHidden/>
                                    </w:rPr>
                                    <w:t>22</w:t>
                                  </w:r>
                                  <w:r w:rsidR="00D76F0E">
                                    <w:rPr>
                                      <w:noProof/>
                                      <w:webHidden/>
                                    </w:rPr>
                                    <w:fldChar w:fldCharType="end"/>
                                  </w:r>
                                </w:hyperlink>
                              </w:p>
                              <w:p w14:paraId="1A6FEC02" w14:textId="7EFFD7A9" w:rsidR="00D76F0E" w:rsidRDefault="008C308E">
                                <w:pPr>
                                  <w:pStyle w:val="TOC1"/>
                                  <w:rPr>
                                    <w:rFonts w:eastAsiaTheme="minorEastAsia" w:cstheme="minorBidi"/>
                                    <w:b w:val="0"/>
                                    <w:bCs w:val="0"/>
                                    <w:i w:val="0"/>
                                    <w:iCs w:val="0"/>
                                    <w:noProof/>
                                    <w:sz w:val="22"/>
                                    <w:szCs w:val="22"/>
                                  </w:rPr>
                                </w:pPr>
                                <w:hyperlink w:anchor="_Toc97219119" w:history="1">
                                  <w:r w:rsidR="00D76F0E" w:rsidRPr="007447D1">
                                    <w:rPr>
                                      <w:rStyle w:val="Hyperlink"/>
                                      <w:noProof/>
                                    </w:rPr>
                                    <w:t>3.0</w:t>
                                  </w:r>
                                  <w:r w:rsidR="00D76F0E">
                                    <w:rPr>
                                      <w:rFonts w:eastAsiaTheme="minorEastAsia" w:cstheme="minorBidi"/>
                                      <w:b w:val="0"/>
                                      <w:bCs w:val="0"/>
                                      <w:i w:val="0"/>
                                      <w:iCs w:val="0"/>
                                      <w:noProof/>
                                      <w:sz w:val="22"/>
                                      <w:szCs w:val="22"/>
                                    </w:rPr>
                                    <w:tab/>
                                  </w:r>
                                  <w:r w:rsidR="00D76F0E" w:rsidRPr="007447D1">
                                    <w:rPr>
                                      <w:rStyle w:val="Hyperlink"/>
                                      <w:noProof/>
                                    </w:rPr>
                                    <w:t>Actions</w:t>
                                  </w:r>
                                  <w:r w:rsidR="00D76F0E">
                                    <w:rPr>
                                      <w:noProof/>
                                      <w:webHidden/>
                                    </w:rPr>
                                    <w:tab/>
                                  </w:r>
                                  <w:r w:rsidR="00D76F0E">
                                    <w:rPr>
                                      <w:noProof/>
                                      <w:webHidden/>
                                    </w:rPr>
                                    <w:fldChar w:fldCharType="begin"/>
                                  </w:r>
                                  <w:r w:rsidR="00D76F0E">
                                    <w:rPr>
                                      <w:noProof/>
                                      <w:webHidden/>
                                    </w:rPr>
                                    <w:instrText xml:space="preserve"> PAGEREF _Toc97219119 \h </w:instrText>
                                  </w:r>
                                  <w:r w:rsidR="00D76F0E">
                                    <w:rPr>
                                      <w:noProof/>
                                      <w:webHidden/>
                                    </w:rPr>
                                  </w:r>
                                  <w:r w:rsidR="00D76F0E">
                                    <w:rPr>
                                      <w:noProof/>
                                      <w:webHidden/>
                                    </w:rPr>
                                    <w:fldChar w:fldCharType="separate"/>
                                  </w:r>
                                  <w:r w:rsidR="00D76F0E">
                                    <w:rPr>
                                      <w:noProof/>
                                      <w:webHidden/>
                                    </w:rPr>
                                    <w:t>22</w:t>
                                  </w:r>
                                  <w:r w:rsidR="00D76F0E">
                                    <w:rPr>
                                      <w:noProof/>
                                      <w:webHidden/>
                                    </w:rPr>
                                    <w:fldChar w:fldCharType="end"/>
                                  </w:r>
                                </w:hyperlink>
                              </w:p>
                              <w:p w14:paraId="52BDD2AE" w14:textId="3DF27397" w:rsidR="00D76F0E" w:rsidRDefault="008C308E">
                                <w:pPr>
                                  <w:pStyle w:val="TOC1"/>
                                  <w:rPr>
                                    <w:rFonts w:eastAsiaTheme="minorEastAsia" w:cstheme="minorBidi"/>
                                    <w:b w:val="0"/>
                                    <w:bCs w:val="0"/>
                                    <w:i w:val="0"/>
                                    <w:iCs w:val="0"/>
                                    <w:noProof/>
                                    <w:sz w:val="22"/>
                                    <w:szCs w:val="22"/>
                                  </w:rPr>
                                </w:pPr>
                                <w:hyperlink w:anchor="_Toc97219120" w:history="1">
                                  <w:r w:rsidR="00D76F0E" w:rsidRPr="007447D1">
                                    <w:rPr>
                                      <w:rStyle w:val="Hyperlink"/>
                                      <w:noProof/>
                                    </w:rPr>
                                    <w:t>4.0</w:t>
                                  </w:r>
                                  <w:r w:rsidR="00D76F0E">
                                    <w:rPr>
                                      <w:rFonts w:eastAsiaTheme="minorEastAsia" w:cstheme="minorBidi"/>
                                      <w:b w:val="0"/>
                                      <w:bCs w:val="0"/>
                                      <w:i w:val="0"/>
                                      <w:iCs w:val="0"/>
                                      <w:noProof/>
                                      <w:sz w:val="22"/>
                                      <w:szCs w:val="22"/>
                                    </w:rPr>
                                    <w:tab/>
                                  </w:r>
                                  <w:r w:rsidR="00D76F0E" w:rsidRPr="007447D1">
                                    <w:rPr>
                                      <w:rStyle w:val="Hyperlink"/>
                                      <w:noProof/>
                                    </w:rPr>
                                    <w:t>Moving forward – monitoring and review of the Action Plan</w:t>
                                  </w:r>
                                  <w:r w:rsidR="00D76F0E">
                                    <w:rPr>
                                      <w:noProof/>
                                      <w:webHidden/>
                                    </w:rPr>
                                    <w:tab/>
                                  </w:r>
                                  <w:r w:rsidR="00D76F0E">
                                    <w:rPr>
                                      <w:noProof/>
                                      <w:webHidden/>
                                    </w:rPr>
                                    <w:fldChar w:fldCharType="begin"/>
                                  </w:r>
                                  <w:r w:rsidR="00D76F0E">
                                    <w:rPr>
                                      <w:noProof/>
                                      <w:webHidden/>
                                    </w:rPr>
                                    <w:instrText xml:space="preserve"> PAGEREF _Toc97219120 \h </w:instrText>
                                  </w:r>
                                  <w:r w:rsidR="00D76F0E">
                                    <w:rPr>
                                      <w:noProof/>
                                      <w:webHidden/>
                                    </w:rPr>
                                  </w:r>
                                  <w:r w:rsidR="00D76F0E">
                                    <w:rPr>
                                      <w:noProof/>
                                      <w:webHidden/>
                                    </w:rPr>
                                    <w:fldChar w:fldCharType="separate"/>
                                  </w:r>
                                  <w:r w:rsidR="00D76F0E">
                                    <w:rPr>
                                      <w:noProof/>
                                      <w:webHidden/>
                                    </w:rPr>
                                    <w:t>23</w:t>
                                  </w:r>
                                  <w:r w:rsidR="00D76F0E">
                                    <w:rPr>
                                      <w:noProof/>
                                      <w:webHidden/>
                                    </w:rPr>
                                    <w:fldChar w:fldCharType="end"/>
                                  </w:r>
                                </w:hyperlink>
                              </w:p>
                              <w:p w14:paraId="574841C3" w14:textId="4707A676" w:rsidR="00D76F0E" w:rsidRDefault="008C308E">
                                <w:pPr>
                                  <w:pStyle w:val="TOC1"/>
                                  <w:rPr>
                                    <w:rFonts w:eastAsiaTheme="minorEastAsia" w:cstheme="minorBidi"/>
                                    <w:b w:val="0"/>
                                    <w:bCs w:val="0"/>
                                    <w:i w:val="0"/>
                                    <w:iCs w:val="0"/>
                                    <w:noProof/>
                                    <w:sz w:val="22"/>
                                    <w:szCs w:val="22"/>
                                  </w:rPr>
                                </w:pPr>
                                <w:hyperlink w:anchor="_Toc97219121" w:history="1">
                                  <w:r w:rsidR="00D76F0E" w:rsidRPr="007447D1">
                                    <w:rPr>
                                      <w:rStyle w:val="Hyperlink"/>
                                      <w:noProof/>
                                    </w:rPr>
                                    <w:t>5.0</w:t>
                                  </w:r>
                                  <w:r w:rsidR="00D76F0E">
                                    <w:rPr>
                                      <w:rFonts w:eastAsiaTheme="minorEastAsia" w:cstheme="minorBidi"/>
                                      <w:b w:val="0"/>
                                      <w:bCs w:val="0"/>
                                      <w:i w:val="0"/>
                                      <w:iCs w:val="0"/>
                                      <w:noProof/>
                                      <w:sz w:val="22"/>
                                      <w:szCs w:val="22"/>
                                    </w:rPr>
                                    <w:tab/>
                                  </w:r>
                                  <w:r w:rsidR="00D76F0E" w:rsidRPr="007447D1">
                                    <w:rPr>
                                      <w:rStyle w:val="Hyperlink"/>
                                      <w:noProof/>
                                    </w:rPr>
                                    <w:t>Glossary</w:t>
                                  </w:r>
                                  <w:r w:rsidR="00D76F0E">
                                    <w:rPr>
                                      <w:noProof/>
                                      <w:webHidden/>
                                    </w:rPr>
                                    <w:tab/>
                                  </w:r>
                                  <w:r w:rsidR="00D76F0E">
                                    <w:rPr>
                                      <w:noProof/>
                                      <w:webHidden/>
                                    </w:rPr>
                                    <w:fldChar w:fldCharType="begin"/>
                                  </w:r>
                                  <w:r w:rsidR="00D76F0E">
                                    <w:rPr>
                                      <w:noProof/>
                                      <w:webHidden/>
                                    </w:rPr>
                                    <w:instrText xml:space="preserve"> PAGEREF _Toc97219121 \h </w:instrText>
                                  </w:r>
                                  <w:r w:rsidR="00D76F0E">
                                    <w:rPr>
                                      <w:noProof/>
                                      <w:webHidden/>
                                    </w:rPr>
                                  </w:r>
                                  <w:r w:rsidR="00D76F0E">
                                    <w:rPr>
                                      <w:noProof/>
                                      <w:webHidden/>
                                    </w:rPr>
                                    <w:fldChar w:fldCharType="separate"/>
                                  </w:r>
                                  <w:r w:rsidR="00D76F0E">
                                    <w:rPr>
                                      <w:noProof/>
                                      <w:webHidden/>
                                    </w:rPr>
                                    <w:t>23</w:t>
                                  </w:r>
                                  <w:r w:rsidR="00D76F0E">
                                    <w:rPr>
                                      <w:noProof/>
                                      <w:webHidden/>
                                    </w:rPr>
                                    <w:fldChar w:fldCharType="end"/>
                                  </w:r>
                                </w:hyperlink>
                              </w:p>
                              <w:p w14:paraId="0A0FCCE8" w14:textId="289C3DDD" w:rsidR="00D76F0E" w:rsidRDefault="008C308E">
                                <w:pPr>
                                  <w:pStyle w:val="TOC1"/>
                                  <w:rPr>
                                    <w:rFonts w:eastAsiaTheme="minorEastAsia" w:cstheme="minorBidi"/>
                                    <w:b w:val="0"/>
                                    <w:bCs w:val="0"/>
                                    <w:i w:val="0"/>
                                    <w:iCs w:val="0"/>
                                    <w:noProof/>
                                    <w:sz w:val="22"/>
                                    <w:szCs w:val="22"/>
                                  </w:rPr>
                                </w:pPr>
                                <w:hyperlink w:anchor="_Toc97219122" w:history="1">
                                  <w:r w:rsidR="00D76F0E" w:rsidRPr="007447D1">
                                    <w:rPr>
                                      <w:rStyle w:val="Hyperlink"/>
                                      <w:noProof/>
                                    </w:rPr>
                                    <w:t>6.0</w:t>
                                  </w:r>
                                  <w:r w:rsidR="00D76F0E">
                                    <w:rPr>
                                      <w:rFonts w:eastAsiaTheme="minorEastAsia" w:cstheme="minorBidi"/>
                                      <w:b w:val="0"/>
                                      <w:bCs w:val="0"/>
                                      <w:i w:val="0"/>
                                      <w:iCs w:val="0"/>
                                      <w:noProof/>
                                      <w:sz w:val="22"/>
                                      <w:szCs w:val="22"/>
                                    </w:rPr>
                                    <w:tab/>
                                  </w:r>
                                  <w:r w:rsidR="00D76F0E" w:rsidRPr="007447D1">
                                    <w:rPr>
                                      <w:rStyle w:val="Hyperlink"/>
                                      <w:noProof/>
                                    </w:rPr>
                                    <w:t>References</w:t>
                                  </w:r>
                                  <w:r w:rsidR="00D76F0E">
                                    <w:rPr>
                                      <w:noProof/>
                                      <w:webHidden/>
                                    </w:rPr>
                                    <w:tab/>
                                  </w:r>
                                  <w:r w:rsidR="00D76F0E">
                                    <w:rPr>
                                      <w:noProof/>
                                      <w:webHidden/>
                                    </w:rPr>
                                    <w:fldChar w:fldCharType="begin"/>
                                  </w:r>
                                  <w:r w:rsidR="00D76F0E">
                                    <w:rPr>
                                      <w:noProof/>
                                      <w:webHidden/>
                                    </w:rPr>
                                    <w:instrText xml:space="preserve"> PAGEREF _Toc97219122 \h </w:instrText>
                                  </w:r>
                                  <w:r w:rsidR="00D76F0E">
                                    <w:rPr>
                                      <w:noProof/>
                                      <w:webHidden/>
                                    </w:rPr>
                                  </w:r>
                                  <w:r w:rsidR="00D76F0E">
                                    <w:rPr>
                                      <w:noProof/>
                                      <w:webHidden/>
                                    </w:rPr>
                                    <w:fldChar w:fldCharType="separate"/>
                                  </w:r>
                                  <w:r w:rsidR="00D76F0E">
                                    <w:rPr>
                                      <w:noProof/>
                                      <w:webHidden/>
                                    </w:rPr>
                                    <w:t>24</w:t>
                                  </w:r>
                                  <w:r w:rsidR="00D76F0E">
                                    <w:rPr>
                                      <w:noProof/>
                                      <w:webHidden/>
                                    </w:rPr>
                                    <w:fldChar w:fldCharType="end"/>
                                  </w:r>
                                </w:hyperlink>
                              </w:p>
                              <w:p w14:paraId="29F918C3" w14:textId="0CFE0448" w:rsidR="00D76F0E" w:rsidRDefault="00D76F0E">
                                <w:r>
                                  <w:rPr>
                                    <w:b/>
                                    <w:bCs/>
                                    <w:noProof/>
                                  </w:rPr>
                                  <w:fldChar w:fldCharType="end"/>
                                </w:r>
                              </w:p>
                            </w:sdtContent>
                          </w:sdt>
                          <w:p w14:paraId="605C41B0" w14:textId="5FEB37D9" w:rsidR="00D1796B" w:rsidRDefault="00D17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07082" id="_x0000_s1027" type="#_x0000_t202" style="position:absolute;margin-left:0;margin-top:0;width:479.6pt;height:77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" filled="f" stroked="f">
                <v:textbox>
                  <w:txbxContent>
                    <w:sdt>
                      <w:sdtPr>
                        <w:rPr>
                          <w:rFonts w:ascii="Calibri" w:eastAsiaTheme="minorHAnsi" w:hAnsi="Calibri" w:cs="Calibri"/>
                          <w:color w:val="auto"/>
                          <w:sz w:val="22"/>
                          <w:szCs w:val="22"/>
                          <w:lang w:val="en-AU" w:eastAsia="en-AU"/>
                        </w:rPr>
                        <w:id w:val="1301803327"/>
                        <w:docPartObj>
                          <w:docPartGallery w:val="Table of Contents"/>
                          <w:docPartUnique/>
                        </w:docPartObj>
                      </w:sdtPr>
                      <w:sdtEndPr>
                        <w:rPr>
                          <w:b/>
                          <w:bCs/>
                          <w:noProof/>
                        </w:rPr>
                      </w:sdtEndPr>
                      <w:sdtContent>
                        <w:p w14:paraId="3A4CA8EB" w14:textId="07F6EC17" w:rsidR="00D76F0E" w:rsidRDefault="00D76F0E">
                          <w:pPr>
                            <w:pStyle w:val="TOCHeading"/>
                          </w:pPr>
                          <w:r>
                            <w:t>Contents</w:t>
                          </w:r>
                        </w:p>
                        <w:p w14:paraId="2ECF8C5A" w14:textId="551B4C7A" w:rsidR="00D76F0E" w:rsidRDefault="00D76F0E">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97219087" w:history="1">
                            <w:r w:rsidRPr="007447D1">
                              <w:rPr>
                                <w:rStyle w:val="Hyperlink"/>
                                <w:noProof/>
                              </w:rPr>
                              <w:t>Acknowledgement of Country</w:t>
                            </w:r>
                            <w:r>
                              <w:rPr>
                                <w:noProof/>
                                <w:webHidden/>
                              </w:rPr>
                              <w:tab/>
                            </w:r>
                            <w:r>
                              <w:rPr>
                                <w:noProof/>
                                <w:webHidden/>
                              </w:rPr>
                              <w:fldChar w:fldCharType="begin"/>
                            </w:r>
                            <w:r>
                              <w:rPr>
                                <w:noProof/>
                                <w:webHidden/>
                              </w:rPr>
                              <w:instrText xml:space="preserve"> PAGEREF _Toc97219087 \h </w:instrText>
                            </w:r>
                            <w:r>
                              <w:rPr>
                                <w:noProof/>
                                <w:webHidden/>
                              </w:rPr>
                            </w:r>
                            <w:r>
                              <w:rPr>
                                <w:noProof/>
                                <w:webHidden/>
                              </w:rPr>
                              <w:fldChar w:fldCharType="separate"/>
                            </w:r>
                            <w:r>
                              <w:rPr>
                                <w:noProof/>
                                <w:webHidden/>
                              </w:rPr>
                              <w:t>4</w:t>
                            </w:r>
                            <w:r>
                              <w:rPr>
                                <w:noProof/>
                                <w:webHidden/>
                              </w:rPr>
                              <w:fldChar w:fldCharType="end"/>
                            </w:r>
                          </w:hyperlink>
                        </w:p>
                        <w:p w14:paraId="6B481FF3" w14:textId="1755A33D" w:rsidR="00D76F0E" w:rsidRDefault="008C308E">
                          <w:pPr>
                            <w:pStyle w:val="TOC1"/>
                            <w:rPr>
                              <w:rFonts w:eastAsiaTheme="minorEastAsia" w:cstheme="minorBidi"/>
                              <w:b w:val="0"/>
                              <w:bCs w:val="0"/>
                              <w:i w:val="0"/>
                              <w:iCs w:val="0"/>
                              <w:noProof/>
                              <w:sz w:val="22"/>
                              <w:szCs w:val="22"/>
                            </w:rPr>
                          </w:pPr>
                          <w:hyperlink w:anchor="_Toc97219088" w:history="1">
                            <w:r w:rsidR="00D76F0E" w:rsidRPr="007447D1">
                              <w:rPr>
                                <w:rStyle w:val="Hyperlink"/>
                                <w:noProof/>
                              </w:rPr>
                              <w:t>Summary</w:t>
                            </w:r>
                            <w:r w:rsidR="00D76F0E">
                              <w:rPr>
                                <w:noProof/>
                                <w:webHidden/>
                              </w:rPr>
                              <w:tab/>
                            </w:r>
                            <w:r w:rsidR="00D76F0E">
                              <w:rPr>
                                <w:noProof/>
                                <w:webHidden/>
                              </w:rPr>
                              <w:fldChar w:fldCharType="begin"/>
                            </w:r>
                            <w:r w:rsidR="00D76F0E">
                              <w:rPr>
                                <w:noProof/>
                                <w:webHidden/>
                              </w:rPr>
                              <w:instrText xml:space="preserve"> PAGEREF _Toc97219088 \h </w:instrText>
                            </w:r>
                            <w:r w:rsidR="00D76F0E">
                              <w:rPr>
                                <w:noProof/>
                                <w:webHidden/>
                              </w:rPr>
                            </w:r>
                            <w:r w:rsidR="00D76F0E">
                              <w:rPr>
                                <w:noProof/>
                                <w:webHidden/>
                              </w:rPr>
                              <w:fldChar w:fldCharType="separate"/>
                            </w:r>
                            <w:r w:rsidR="00D76F0E">
                              <w:rPr>
                                <w:noProof/>
                                <w:webHidden/>
                              </w:rPr>
                              <w:t>5</w:t>
                            </w:r>
                            <w:r w:rsidR="00D76F0E">
                              <w:rPr>
                                <w:noProof/>
                                <w:webHidden/>
                              </w:rPr>
                              <w:fldChar w:fldCharType="end"/>
                            </w:r>
                          </w:hyperlink>
                        </w:p>
                        <w:p w14:paraId="48FEA384" w14:textId="57C637FD" w:rsidR="00D76F0E" w:rsidRDefault="008C308E">
                          <w:pPr>
                            <w:pStyle w:val="TOC1"/>
                            <w:rPr>
                              <w:rFonts w:eastAsiaTheme="minorEastAsia" w:cstheme="minorBidi"/>
                              <w:b w:val="0"/>
                              <w:bCs w:val="0"/>
                              <w:i w:val="0"/>
                              <w:iCs w:val="0"/>
                              <w:noProof/>
                              <w:sz w:val="22"/>
                              <w:szCs w:val="22"/>
                            </w:rPr>
                          </w:pPr>
                          <w:hyperlink w:anchor="_Toc97219089" w:history="1">
                            <w:r w:rsidR="00D76F0E" w:rsidRPr="007447D1">
                              <w:rPr>
                                <w:rStyle w:val="Hyperlink"/>
                                <w:noProof/>
                              </w:rPr>
                              <w:t>1.0</w:t>
                            </w:r>
                            <w:r w:rsidR="00D76F0E">
                              <w:rPr>
                                <w:rFonts w:eastAsiaTheme="minorEastAsia" w:cstheme="minorBidi"/>
                                <w:b w:val="0"/>
                                <w:bCs w:val="0"/>
                                <w:i w:val="0"/>
                                <w:iCs w:val="0"/>
                                <w:noProof/>
                                <w:sz w:val="22"/>
                                <w:szCs w:val="22"/>
                              </w:rPr>
                              <w:tab/>
                            </w:r>
                            <w:r w:rsidR="00D76F0E" w:rsidRPr="007447D1">
                              <w:rPr>
                                <w:rStyle w:val="Hyperlink"/>
                                <w:noProof/>
                              </w:rPr>
                              <w:t>Overview</w:t>
                            </w:r>
                            <w:r w:rsidR="00D76F0E">
                              <w:rPr>
                                <w:noProof/>
                                <w:webHidden/>
                              </w:rPr>
                              <w:tab/>
                            </w:r>
                            <w:r w:rsidR="00D76F0E">
                              <w:rPr>
                                <w:noProof/>
                                <w:webHidden/>
                              </w:rPr>
                              <w:fldChar w:fldCharType="begin"/>
                            </w:r>
                            <w:r w:rsidR="00D76F0E">
                              <w:rPr>
                                <w:noProof/>
                                <w:webHidden/>
                              </w:rPr>
                              <w:instrText xml:space="preserve"> PAGEREF _Toc97219089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6BD3CAB4" w14:textId="5FF2F542" w:rsidR="00D76F0E" w:rsidRDefault="008C308E">
                          <w:pPr>
                            <w:pStyle w:val="TOC2"/>
                            <w:rPr>
                              <w:rFonts w:eastAsiaTheme="minorEastAsia" w:cstheme="minorBidi"/>
                              <w:b w:val="0"/>
                              <w:bCs w:val="0"/>
                              <w:noProof/>
                            </w:rPr>
                          </w:pPr>
                          <w:hyperlink w:anchor="_Toc97219090" w:history="1">
                            <w:r w:rsidR="00D76F0E" w:rsidRPr="007447D1">
                              <w:rPr>
                                <w:rStyle w:val="Hyperlink"/>
                                <w:noProof/>
                              </w:rPr>
                              <w:t>1.1</w:t>
                            </w:r>
                            <w:r w:rsidR="00D76F0E">
                              <w:rPr>
                                <w:rFonts w:eastAsiaTheme="minorEastAsia" w:cstheme="minorBidi"/>
                                <w:b w:val="0"/>
                                <w:bCs w:val="0"/>
                                <w:noProof/>
                              </w:rPr>
                              <w:tab/>
                            </w:r>
                            <w:r w:rsidR="00D76F0E" w:rsidRPr="007447D1">
                              <w:rPr>
                                <w:rStyle w:val="Hyperlink"/>
                                <w:noProof/>
                              </w:rPr>
                              <w:t>Background</w:t>
                            </w:r>
                            <w:r w:rsidR="00D76F0E">
                              <w:rPr>
                                <w:noProof/>
                                <w:webHidden/>
                              </w:rPr>
                              <w:tab/>
                            </w:r>
                            <w:r w:rsidR="00D76F0E">
                              <w:rPr>
                                <w:noProof/>
                                <w:webHidden/>
                              </w:rPr>
                              <w:fldChar w:fldCharType="begin"/>
                            </w:r>
                            <w:r w:rsidR="00D76F0E">
                              <w:rPr>
                                <w:noProof/>
                                <w:webHidden/>
                              </w:rPr>
                              <w:instrText xml:space="preserve"> PAGEREF _Toc97219090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37144DBB" w14:textId="67AEC931" w:rsidR="00D76F0E" w:rsidRDefault="008C308E">
                          <w:pPr>
                            <w:pStyle w:val="TOC3"/>
                            <w:rPr>
                              <w:rFonts w:eastAsiaTheme="minorEastAsia" w:cstheme="minorBidi"/>
                              <w:noProof/>
                              <w:sz w:val="22"/>
                              <w:szCs w:val="22"/>
                            </w:rPr>
                          </w:pPr>
                          <w:hyperlink w:anchor="_Toc97219091" w:history="1">
                            <w:r w:rsidR="00D76F0E" w:rsidRPr="007447D1">
                              <w:rPr>
                                <w:rStyle w:val="Hyperlink"/>
                                <w:bCs/>
                                <w:noProof/>
                              </w:rPr>
                              <w:t>What is CSG?</w:t>
                            </w:r>
                            <w:r w:rsidR="00D76F0E">
                              <w:rPr>
                                <w:noProof/>
                                <w:webHidden/>
                              </w:rPr>
                              <w:tab/>
                            </w:r>
                            <w:r w:rsidR="00D76F0E">
                              <w:rPr>
                                <w:noProof/>
                                <w:webHidden/>
                              </w:rPr>
                              <w:fldChar w:fldCharType="begin"/>
                            </w:r>
                            <w:r w:rsidR="00D76F0E">
                              <w:rPr>
                                <w:noProof/>
                                <w:webHidden/>
                              </w:rPr>
                              <w:instrText xml:space="preserve"> PAGEREF _Toc97219091 \h </w:instrText>
                            </w:r>
                            <w:r w:rsidR="00D76F0E">
                              <w:rPr>
                                <w:noProof/>
                                <w:webHidden/>
                              </w:rPr>
                            </w:r>
                            <w:r w:rsidR="00D76F0E">
                              <w:rPr>
                                <w:noProof/>
                                <w:webHidden/>
                              </w:rPr>
                              <w:fldChar w:fldCharType="separate"/>
                            </w:r>
                            <w:r w:rsidR="00D76F0E">
                              <w:rPr>
                                <w:noProof/>
                                <w:webHidden/>
                              </w:rPr>
                              <w:t>6</w:t>
                            </w:r>
                            <w:r w:rsidR="00D76F0E">
                              <w:rPr>
                                <w:noProof/>
                                <w:webHidden/>
                              </w:rPr>
                              <w:fldChar w:fldCharType="end"/>
                            </w:r>
                          </w:hyperlink>
                        </w:p>
                        <w:p w14:paraId="20F6DFF8" w14:textId="468C55D3" w:rsidR="00D76F0E" w:rsidRDefault="008C308E">
                          <w:pPr>
                            <w:pStyle w:val="TOC3"/>
                            <w:rPr>
                              <w:rFonts w:eastAsiaTheme="minorEastAsia" w:cstheme="minorBidi"/>
                              <w:noProof/>
                              <w:sz w:val="22"/>
                              <w:szCs w:val="22"/>
                            </w:rPr>
                          </w:pPr>
                          <w:hyperlink w:anchor="_Toc97219092" w:history="1">
                            <w:r w:rsidR="00D76F0E" w:rsidRPr="007447D1">
                              <w:rPr>
                                <w:rStyle w:val="Hyperlink"/>
                                <w:noProof/>
                              </w:rPr>
                              <w:t>What is brine and how much will be produced?</w:t>
                            </w:r>
                            <w:r w:rsidR="00D76F0E">
                              <w:rPr>
                                <w:noProof/>
                                <w:webHidden/>
                              </w:rPr>
                              <w:tab/>
                            </w:r>
                            <w:r w:rsidR="00D76F0E">
                              <w:rPr>
                                <w:noProof/>
                                <w:webHidden/>
                              </w:rPr>
                              <w:fldChar w:fldCharType="begin"/>
                            </w:r>
                            <w:r w:rsidR="00D76F0E">
                              <w:rPr>
                                <w:noProof/>
                                <w:webHidden/>
                              </w:rPr>
                              <w:instrText xml:space="preserve"> PAGEREF _Toc97219092 \h </w:instrText>
                            </w:r>
                            <w:r w:rsidR="00D76F0E">
                              <w:rPr>
                                <w:noProof/>
                                <w:webHidden/>
                              </w:rPr>
                            </w:r>
                            <w:r w:rsidR="00D76F0E">
                              <w:rPr>
                                <w:noProof/>
                                <w:webHidden/>
                              </w:rPr>
                              <w:fldChar w:fldCharType="separate"/>
                            </w:r>
                            <w:r w:rsidR="00D76F0E">
                              <w:rPr>
                                <w:noProof/>
                                <w:webHidden/>
                              </w:rPr>
                              <w:t>7</w:t>
                            </w:r>
                            <w:r w:rsidR="00D76F0E">
                              <w:rPr>
                                <w:noProof/>
                                <w:webHidden/>
                              </w:rPr>
                              <w:fldChar w:fldCharType="end"/>
                            </w:r>
                          </w:hyperlink>
                        </w:p>
                        <w:p w14:paraId="39FAE930" w14:textId="053920D5" w:rsidR="00D76F0E" w:rsidRDefault="008C308E">
                          <w:pPr>
                            <w:pStyle w:val="TOC3"/>
                            <w:rPr>
                              <w:rFonts w:eastAsiaTheme="minorEastAsia" w:cstheme="minorBidi"/>
                              <w:noProof/>
                              <w:sz w:val="22"/>
                              <w:szCs w:val="22"/>
                            </w:rPr>
                          </w:pPr>
                          <w:hyperlink w:anchor="_Toc97219093" w:history="1">
                            <w:r w:rsidR="00D76F0E" w:rsidRPr="007447D1">
                              <w:rPr>
                                <w:rStyle w:val="Hyperlink"/>
                                <w:noProof/>
                              </w:rPr>
                              <w:t>Current management of brine</w:t>
                            </w:r>
                            <w:r w:rsidR="00D76F0E">
                              <w:rPr>
                                <w:noProof/>
                                <w:webHidden/>
                              </w:rPr>
                              <w:tab/>
                            </w:r>
                            <w:r w:rsidR="00D76F0E">
                              <w:rPr>
                                <w:noProof/>
                                <w:webHidden/>
                              </w:rPr>
                              <w:fldChar w:fldCharType="begin"/>
                            </w:r>
                            <w:r w:rsidR="00D76F0E">
                              <w:rPr>
                                <w:noProof/>
                                <w:webHidden/>
                              </w:rPr>
                              <w:instrText xml:space="preserve"> PAGEREF _Toc97219093 \h </w:instrText>
                            </w:r>
                            <w:r w:rsidR="00D76F0E">
                              <w:rPr>
                                <w:noProof/>
                                <w:webHidden/>
                              </w:rPr>
                            </w:r>
                            <w:r w:rsidR="00D76F0E">
                              <w:rPr>
                                <w:noProof/>
                                <w:webHidden/>
                              </w:rPr>
                              <w:fldChar w:fldCharType="separate"/>
                            </w:r>
                            <w:r w:rsidR="00D76F0E">
                              <w:rPr>
                                <w:noProof/>
                                <w:webHidden/>
                              </w:rPr>
                              <w:t>7</w:t>
                            </w:r>
                            <w:r w:rsidR="00D76F0E">
                              <w:rPr>
                                <w:noProof/>
                                <w:webHidden/>
                              </w:rPr>
                              <w:fldChar w:fldCharType="end"/>
                            </w:r>
                          </w:hyperlink>
                        </w:p>
                        <w:p w14:paraId="69D0A3D6" w14:textId="45B3C8B4" w:rsidR="00D76F0E" w:rsidRDefault="008C308E">
                          <w:pPr>
                            <w:pStyle w:val="TOC3"/>
                            <w:rPr>
                              <w:rFonts w:eastAsiaTheme="minorEastAsia" w:cstheme="minorBidi"/>
                              <w:noProof/>
                              <w:sz w:val="22"/>
                              <w:szCs w:val="22"/>
                            </w:rPr>
                          </w:pPr>
                          <w:hyperlink w:anchor="_Toc97219094" w:history="1">
                            <w:r w:rsidR="00D76F0E" w:rsidRPr="007447D1">
                              <w:rPr>
                                <w:rStyle w:val="Hyperlink"/>
                                <w:noProof/>
                              </w:rPr>
                              <w:t>Environmental risks</w:t>
                            </w:r>
                            <w:r w:rsidR="00D76F0E">
                              <w:rPr>
                                <w:noProof/>
                                <w:webHidden/>
                              </w:rPr>
                              <w:tab/>
                            </w:r>
                            <w:r w:rsidR="00D76F0E">
                              <w:rPr>
                                <w:noProof/>
                                <w:webHidden/>
                              </w:rPr>
                              <w:fldChar w:fldCharType="begin"/>
                            </w:r>
                            <w:r w:rsidR="00D76F0E">
                              <w:rPr>
                                <w:noProof/>
                                <w:webHidden/>
                              </w:rPr>
                              <w:instrText xml:space="preserve"> PAGEREF _Toc97219094 \h </w:instrText>
                            </w:r>
                            <w:r w:rsidR="00D76F0E">
                              <w:rPr>
                                <w:noProof/>
                                <w:webHidden/>
                              </w:rPr>
                            </w:r>
                            <w:r w:rsidR="00D76F0E">
                              <w:rPr>
                                <w:noProof/>
                                <w:webHidden/>
                              </w:rPr>
                              <w:fldChar w:fldCharType="separate"/>
                            </w:r>
                            <w:r w:rsidR="00D76F0E">
                              <w:rPr>
                                <w:noProof/>
                                <w:webHidden/>
                              </w:rPr>
                              <w:t>8</w:t>
                            </w:r>
                            <w:r w:rsidR="00D76F0E">
                              <w:rPr>
                                <w:noProof/>
                                <w:webHidden/>
                              </w:rPr>
                              <w:fldChar w:fldCharType="end"/>
                            </w:r>
                          </w:hyperlink>
                        </w:p>
                        <w:p w14:paraId="042A3AF0" w14:textId="60D7D876" w:rsidR="00D76F0E" w:rsidRDefault="008C308E">
                          <w:pPr>
                            <w:pStyle w:val="TOC3"/>
                            <w:rPr>
                              <w:rFonts w:eastAsiaTheme="minorEastAsia" w:cstheme="minorBidi"/>
                              <w:noProof/>
                              <w:sz w:val="22"/>
                              <w:szCs w:val="22"/>
                            </w:rPr>
                          </w:pPr>
                          <w:hyperlink w:anchor="_Toc97219095" w:history="1">
                            <w:r w:rsidR="00D76F0E" w:rsidRPr="007447D1">
                              <w:rPr>
                                <w:rStyle w:val="Hyperlink"/>
                                <w:noProof/>
                              </w:rPr>
                              <w:t>Possible long-term brine management options</w:t>
                            </w:r>
                            <w:r w:rsidR="00D76F0E">
                              <w:rPr>
                                <w:noProof/>
                                <w:webHidden/>
                              </w:rPr>
                              <w:tab/>
                            </w:r>
                            <w:r w:rsidR="00D76F0E">
                              <w:rPr>
                                <w:noProof/>
                                <w:webHidden/>
                              </w:rPr>
                              <w:fldChar w:fldCharType="begin"/>
                            </w:r>
                            <w:r w:rsidR="00D76F0E">
                              <w:rPr>
                                <w:noProof/>
                                <w:webHidden/>
                              </w:rPr>
                              <w:instrText xml:space="preserve"> PAGEREF _Toc97219095 \h </w:instrText>
                            </w:r>
                            <w:r w:rsidR="00D76F0E">
                              <w:rPr>
                                <w:noProof/>
                                <w:webHidden/>
                              </w:rPr>
                            </w:r>
                            <w:r w:rsidR="00D76F0E">
                              <w:rPr>
                                <w:noProof/>
                                <w:webHidden/>
                              </w:rPr>
                              <w:fldChar w:fldCharType="separate"/>
                            </w:r>
                            <w:r w:rsidR="00D76F0E">
                              <w:rPr>
                                <w:noProof/>
                                <w:webHidden/>
                              </w:rPr>
                              <w:t>8</w:t>
                            </w:r>
                            <w:r w:rsidR="00D76F0E">
                              <w:rPr>
                                <w:noProof/>
                                <w:webHidden/>
                              </w:rPr>
                              <w:fldChar w:fldCharType="end"/>
                            </w:r>
                          </w:hyperlink>
                        </w:p>
                        <w:p w14:paraId="6323B5C5" w14:textId="0C3AA9C0" w:rsidR="00D76F0E" w:rsidRDefault="008C308E">
                          <w:pPr>
                            <w:pStyle w:val="TOC3"/>
                            <w:rPr>
                              <w:rFonts w:eastAsiaTheme="minorEastAsia" w:cstheme="minorBidi"/>
                              <w:noProof/>
                              <w:sz w:val="22"/>
                              <w:szCs w:val="22"/>
                            </w:rPr>
                          </w:pPr>
                          <w:hyperlink w:anchor="_Toc97219096" w:history="1">
                            <w:r w:rsidR="00D76F0E" w:rsidRPr="007447D1">
                              <w:rPr>
                                <w:rStyle w:val="Hyperlink"/>
                                <w:noProof/>
                              </w:rPr>
                              <w:t>Queensland Government oversight</w:t>
                            </w:r>
                            <w:r w:rsidR="00D76F0E">
                              <w:rPr>
                                <w:noProof/>
                                <w:webHidden/>
                              </w:rPr>
                              <w:tab/>
                            </w:r>
                            <w:r w:rsidR="00D76F0E">
                              <w:rPr>
                                <w:noProof/>
                                <w:webHidden/>
                              </w:rPr>
                              <w:fldChar w:fldCharType="begin"/>
                            </w:r>
                            <w:r w:rsidR="00D76F0E">
                              <w:rPr>
                                <w:noProof/>
                                <w:webHidden/>
                              </w:rPr>
                              <w:instrText xml:space="preserve"> PAGEREF _Toc97219096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6C012353" w14:textId="6B50FE1A" w:rsidR="00D76F0E" w:rsidRDefault="008C308E">
                          <w:pPr>
                            <w:pStyle w:val="TOC3"/>
                            <w:rPr>
                              <w:rFonts w:eastAsiaTheme="minorEastAsia" w:cstheme="minorBidi"/>
                              <w:noProof/>
                              <w:sz w:val="22"/>
                              <w:szCs w:val="22"/>
                            </w:rPr>
                          </w:pPr>
                          <w:hyperlink w:anchor="_Toc97219097" w:history="1">
                            <w:r w:rsidR="00D76F0E" w:rsidRPr="007447D1">
                              <w:rPr>
                                <w:rStyle w:val="Hyperlink"/>
                                <w:noProof/>
                              </w:rPr>
                              <w:t>Regulatory framework</w:t>
                            </w:r>
                            <w:r w:rsidR="00D76F0E">
                              <w:rPr>
                                <w:noProof/>
                                <w:webHidden/>
                              </w:rPr>
                              <w:tab/>
                            </w:r>
                            <w:r w:rsidR="00D76F0E">
                              <w:rPr>
                                <w:noProof/>
                                <w:webHidden/>
                              </w:rPr>
                              <w:fldChar w:fldCharType="begin"/>
                            </w:r>
                            <w:r w:rsidR="00D76F0E">
                              <w:rPr>
                                <w:noProof/>
                                <w:webHidden/>
                              </w:rPr>
                              <w:instrText xml:space="preserve"> PAGEREF _Toc97219097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02B5226A" w14:textId="78AE86BA" w:rsidR="00D76F0E" w:rsidRDefault="008C308E">
                          <w:pPr>
                            <w:pStyle w:val="TOC3"/>
                            <w:rPr>
                              <w:rFonts w:eastAsiaTheme="minorEastAsia" w:cstheme="minorBidi"/>
                              <w:noProof/>
                              <w:sz w:val="22"/>
                              <w:szCs w:val="22"/>
                            </w:rPr>
                          </w:pPr>
                          <w:hyperlink w:anchor="_Toc97219098" w:history="1">
                            <w:r w:rsidR="00D76F0E" w:rsidRPr="007447D1">
                              <w:rPr>
                                <w:rStyle w:val="Hyperlink"/>
                                <w:noProof/>
                              </w:rPr>
                              <w:t>Rehabilitation Requirements</w:t>
                            </w:r>
                            <w:r w:rsidR="00D76F0E">
                              <w:rPr>
                                <w:noProof/>
                                <w:webHidden/>
                              </w:rPr>
                              <w:tab/>
                            </w:r>
                            <w:r w:rsidR="00D76F0E">
                              <w:rPr>
                                <w:noProof/>
                                <w:webHidden/>
                              </w:rPr>
                              <w:fldChar w:fldCharType="begin"/>
                            </w:r>
                            <w:r w:rsidR="00D76F0E">
                              <w:rPr>
                                <w:noProof/>
                                <w:webHidden/>
                              </w:rPr>
                              <w:instrText xml:space="preserve"> PAGEREF _Toc97219098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79F5E856" w14:textId="5637EF1F" w:rsidR="00D76F0E" w:rsidRDefault="008C308E">
                          <w:pPr>
                            <w:pStyle w:val="TOC2"/>
                            <w:rPr>
                              <w:rFonts w:eastAsiaTheme="minorEastAsia" w:cstheme="minorBidi"/>
                              <w:b w:val="0"/>
                              <w:bCs w:val="0"/>
                              <w:noProof/>
                            </w:rPr>
                          </w:pPr>
                          <w:hyperlink w:anchor="_Toc97219099" w:history="1">
                            <w:r w:rsidR="00D76F0E" w:rsidRPr="007447D1">
                              <w:rPr>
                                <w:rStyle w:val="Hyperlink"/>
                                <w:noProof/>
                              </w:rPr>
                              <w:t>1.2</w:t>
                            </w:r>
                            <w:r w:rsidR="00D76F0E">
                              <w:rPr>
                                <w:rFonts w:eastAsiaTheme="minorEastAsia" w:cstheme="minorBidi"/>
                                <w:b w:val="0"/>
                                <w:bCs w:val="0"/>
                                <w:noProof/>
                              </w:rPr>
                              <w:tab/>
                            </w:r>
                            <w:r w:rsidR="00D76F0E" w:rsidRPr="007447D1">
                              <w:rPr>
                                <w:rStyle w:val="Hyperlink"/>
                                <w:noProof/>
                              </w:rPr>
                              <w:t>Brine Management Options</w:t>
                            </w:r>
                            <w:r w:rsidR="00D76F0E">
                              <w:rPr>
                                <w:noProof/>
                                <w:webHidden/>
                              </w:rPr>
                              <w:tab/>
                            </w:r>
                            <w:r w:rsidR="00D76F0E">
                              <w:rPr>
                                <w:noProof/>
                                <w:webHidden/>
                              </w:rPr>
                              <w:fldChar w:fldCharType="begin"/>
                            </w:r>
                            <w:r w:rsidR="00D76F0E">
                              <w:rPr>
                                <w:noProof/>
                                <w:webHidden/>
                              </w:rPr>
                              <w:instrText xml:space="preserve"> PAGEREF _Toc97219099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69DF3569" w14:textId="60C96E72" w:rsidR="00D76F0E" w:rsidRDefault="008C308E">
                          <w:pPr>
                            <w:pStyle w:val="TOC3"/>
                            <w:rPr>
                              <w:rFonts w:eastAsiaTheme="minorEastAsia" w:cstheme="minorBidi"/>
                              <w:noProof/>
                              <w:sz w:val="22"/>
                              <w:szCs w:val="22"/>
                            </w:rPr>
                          </w:pPr>
                          <w:hyperlink w:anchor="_Toc97219100" w:history="1">
                            <w:r w:rsidR="00D76F0E" w:rsidRPr="007447D1">
                              <w:rPr>
                                <w:rStyle w:val="Hyperlink"/>
                                <w:noProof/>
                              </w:rPr>
                              <w:t>Australian Petroleum Production and Exploration Association Report</w:t>
                            </w:r>
                            <w:r w:rsidR="00D76F0E">
                              <w:rPr>
                                <w:noProof/>
                                <w:webHidden/>
                              </w:rPr>
                              <w:tab/>
                            </w:r>
                            <w:r w:rsidR="00D76F0E">
                              <w:rPr>
                                <w:noProof/>
                                <w:webHidden/>
                              </w:rPr>
                              <w:fldChar w:fldCharType="begin"/>
                            </w:r>
                            <w:r w:rsidR="00D76F0E">
                              <w:rPr>
                                <w:noProof/>
                                <w:webHidden/>
                              </w:rPr>
                              <w:instrText xml:space="preserve"> PAGEREF _Toc97219100 \h </w:instrText>
                            </w:r>
                            <w:r w:rsidR="00D76F0E">
                              <w:rPr>
                                <w:noProof/>
                                <w:webHidden/>
                              </w:rPr>
                            </w:r>
                            <w:r w:rsidR="00D76F0E">
                              <w:rPr>
                                <w:noProof/>
                                <w:webHidden/>
                              </w:rPr>
                              <w:fldChar w:fldCharType="separate"/>
                            </w:r>
                            <w:r w:rsidR="00D76F0E">
                              <w:rPr>
                                <w:noProof/>
                                <w:webHidden/>
                              </w:rPr>
                              <w:t>9</w:t>
                            </w:r>
                            <w:r w:rsidR="00D76F0E">
                              <w:rPr>
                                <w:noProof/>
                                <w:webHidden/>
                              </w:rPr>
                              <w:fldChar w:fldCharType="end"/>
                            </w:r>
                          </w:hyperlink>
                        </w:p>
                        <w:p w14:paraId="3310EBF7" w14:textId="2A1DA979" w:rsidR="00D76F0E" w:rsidRDefault="008C308E">
                          <w:pPr>
                            <w:pStyle w:val="TOC3"/>
                            <w:rPr>
                              <w:rFonts w:eastAsiaTheme="minorEastAsia" w:cstheme="minorBidi"/>
                              <w:noProof/>
                              <w:sz w:val="22"/>
                              <w:szCs w:val="22"/>
                            </w:rPr>
                          </w:pPr>
                          <w:hyperlink w:anchor="_Toc97219101" w:history="1">
                            <w:r w:rsidR="00D76F0E" w:rsidRPr="007447D1">
                              <w:rPr>
                                <w:rStyle w:val="Hyperlink"/>
                                <w:noProof/>
                              </w:rPr>
                              <w:t>University of Queensland Report</w:t>
                            </w:r>
                            <w:r w:rsidR="00D76F0E">
                              <w:rPr>
                                <w:noProof/>
                                <w:webHidden/>
                              </w:rPr>
                              <w:tab/>
                            </w:r>
                            <w:r w:rsidR="00D76F0E">
                              <w:rPr>
                                <w:noProof/>
                                <w:webHidden/>
                              </w:rPr>
                              <w:fldChar w:fldCharType="begin"/>
                            </w:r>
                            <w:r w:rsidR="00D76F0E">
                              <w:rPr>
                                <w:noProof/>
                                <w:webHidden/>
                              </w:rPr>
                              <w:instrText xml:space="preserve"> PAGEREF _Toc97219101 \h </w:instrText>
                            </w:r>
                            <w:r w:rsidR="00D76F0E">
                              <w:rPr>
                                <w:noProof/>
                                <w:webHidden/>
                              </w:rPr>
                            </w:r>
                            <w:r w:rsidR="00D76F0E">
                              <w:rPr>
                                <w:noProof/>
                                <w:webHidden/>
                              </w:rPr>
                              <w:fldChar w:fldCharType="separate"/>
                            </w:r>
                            <w:r w:rsidR="00D76F0E">
                              <w:rPr>
                                <w:noProof/>
                                <w:webHidden/>
                              </w:rPr>
                              <w:t>13</w:t>
                            </w:r>
                            <w:r w:rsidR="00D76F0E">
                              <w:rPr>
                                <w:noProof/>
                                <w:webHidden/>
                              </w:rPr>
                              <w:fldChar w:fldCharType="end"/>
                            </w:r>
                          </w:hyperlink>
                        </w:p>
                        <w:p w14:paraId="2B392F02" w14:textId="64A1C5E8" w:rsidR="00D76F0E" w:rsidRDefault="008C308E">
                          <w:pPr>
                            <w:pStyle w:val="TOC2"/>
                            <w:rPr>
                              <w:rFonts w:eastAsiaTheme="minorEastAsia" w:cstheme="minorBidi"/>
                              <w:b w:val="0"/>
                              <w:bCs w:val="0"/>
                              <w:noProof/>
                            </w:rPr>
                          </w:pPr>
                          <w:hyperlink w:anchor="_Toc97219102" w:history="1">
                            <w:r w:rsidR="00D76F0E" w:rsidRPr="007447D1">
                              <w:rPr>
                                <w:rStyle w:val="Hyperlink"/>
                                <w:noProof/>
                              </w:rPr>
                              <w:t>1.3</w:t>
                            </w:r>
                            <w:r w:rsidR="00D76F0E">
                              <w:rPr>
                                <w:rFonts w:eastAsiaTheme="minorEastAsia" w:cstheme="minorBidi"/>
                                <w:b w:val="0"/>
                                <w:bCs w:val="0"/>
                                <w:noProof/>
                              </w:rPr>
                              <w:tab/>
                            </w:r>
                            <w:r w:rsidR="00D76F0E" w:rsidRPr="007447D1">
                              <w:rPr>
                                <w:rStyle w:val="Hyperlink"/>
                                <w:noProof/>
                              </w:rPr>
                              <w:t>Current Regulatory Framework</w:t>
                            </w:r>
                            <w:r w:rsidR="00D76F0E">
                              <w:rPr>
                                <w:noProof/>
                                <w:webHidden/>
                              </w:rPr>
                              <w:tab/>
                            </w:r>
                            <w:r w:rsidR="00D76F0E">
                              <w:rPr>
                                <w:noProof/>
                                <w:webHidden/>
                              </w:rPr>
                              <w:fldChar w:fldCharType="begin"/>
                            </w:r>
                            <w:r w:rsidR="00D76F0E">
                              <w:rPr>
                                <w:noProof/>
                                <w:webHidden/>
                              </w:rPr>
                              <w:instrText xml:space="preserve"> PAGEREF _Toc97219102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4BCD361E" w14:textId="734138C4" w:rsidR="00D76F0E" w:rsidRDefault="008C308E">
                          <w:pPr>
                            <w:pStyle w:val="TOC3"/>
                            <w:rPr>
                              <w:rFonts w:eastAsiaTheme="minorEastAsia" w:cstheme="minorBidi"/>
                              <w:noProof/>
                              <w:sz w:val="22"/>
                              <w:szCs w:val="22"/>
                            </w:rPr>
                          </w:pPr>
                          <w:hyperlink w:anchor="_Toc97219103" w:history="1">
                            <w:r w:rsidR="00D76F0E" w:rsidRPr="007447D1">
                              <w:rPr>
                                <w:rStyle w:val="Hyperlink"/>
                                <w:noProof/>
                              </w:rPr>
                              <w:t>Environmental Protection Act 1994</w:t>
                            </w:r>
                            <w:r w:rsidR="00D76F0E">
                              <w:rPr>
                                <w:noProof/>
                                <w:webHidden/>
                              </w:rPr>
                              <w:tab/>
                            </w:r>
                            <w:r w:rsidR="00D76F0E">
                              <w:rPr>
                                <w:noProof/>
                                <w:webHidden/>
                              </w:rPr>
                              <w:fldChar w:fldCharType="begin"/>
                            </w:r>
                            <w:r w:rsidR="00D76F0E">
                              <w:rPr>
                                <w:noProof/>
                                <w:webHidden/>
                              </w:rPr>
                              <w:instrText xml:space="preserve"> PAGEREF _Toc97219103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1AA2074D" w14:textId="1F615EF0" w:rsidR="00D76F0E" w:rsidRDefault="008C308E">
                          <w:pPr>
                            <w:pStyle w:val="TOC3"/>
                            <w:rPr>
                              <w:rFonts w:eastAsiaTheme="minorEastAsia" w:cstheme="minorBidi"/>
                              <w:noProof/>
                              <w:sz w:val="22"/>
                              <w:szCs w:val="22"/>
                            </w:rPr>
                          </w:pPr>
                          <w:hyperlink w:anchor="_Toc97219104" w:history="1">
                            <w:r w:rsidR="00D76F0E" w:rsidRPr="007447D1">
                              <w:rPr>
                                <w:rStyle w:val="Hyperlink"/>
                                <w:noProof/>
                              </w:rPr>
                              <w:t>Resource Activities</w:t>
                            </w:r>
                            <w:r w:rsidR="00D76F0E">
                              <w:rPr>
                                <w:noProof/>
                                <w:webHidden/>
                              </w:rPr>
                              <w:tab/>
                            </w:r>
                            <w:r w:rsidR="00D76F0E">
                              <w:rPr>
                                <w:noProof/>
                                <w:webHidden/>
                              </w:rPr>
                              <w:fldChar w:fldCharType="begin"/>
                            </w:r>
                            <w:r w:rsidR="00D76F0E">
                              <w:rPr>
                                <w:noProof/>
                                <w:webHidden/>
                              </w:rPr>
                              <w:instrText xml:space="preserve"> PAGEREF _Toc97219104 \h </w:instrText>
                            </w:r>
                            <w:r w:rsidR="00D76F0E">
                              <w:rPr>
                                <w:noProof/>
                                <w:webHidden/>
                              </w:rPr>
                            </w:r>
                            <w:r w:rsidR="00D76F0E">
                              <w:rPr>
                                <w:noProof/>
                                <w:webHidden/>
                              </w:rPr>
                              <w:fldChar w:fldCharType="separate"/>
                            </w:r>
                            <w:r w:rsidR="00D76F0E">
                              <w:rPr>
                                <w:noProof/>
                                <w:webHidden/>
                              </w:rPr>
                              <w:t>14</w:t>
                            </w:r>
                            <w:r w:rsidR="00D76F0E">
                              <w:rPr>
                                <w:noProof/>
                                <w:webHidden/>
                              </w:rPr>
                              <w:fldChar w:fldCharType="end"/>
                            </w:r>
                          </w:hyperlink>
                        </w:p>
                        <w:p w14:paraId="54FEC5C0" w14:textId="7CD6EAD7" w:rsidR="00D76F0E" w:rsidRDefault="008C308E">
                          <w:pPr>
                            <w:pStyle w:val="TOC3"/>
                            <w:rPr>
                              <w:rFonts w:eastAsiaTheme="minorEastAsia" w:cstheme="minorBidi"/>
                              <w:noProof/>
                              <w:sz w:val="22"/>
                              <w:szCs w:val="22"/>
                            </w:rPr>
                          </w:pPr>
                          <w:hyperlink w:anchor="_Toc97219105" w:history="1">
                            <w:r w:rsidR="00D76F0E" w:rsidRPr="007447D1">
                              <w:rPr>
                                <w:rStyle w:val="Hyperlink"/>
                                <w:noProof/>
                              </w:rPr>
                              <w:t>Prescribed Activities</w:t>
                            </w:r>
                            <w:r w:rsidR="00D76F0E">
                              <w:rPr>
                                <w:noProof/>
                                <w:webHidden/>
                              </w:rPr>
                              <w:tab/>
                            </w:r>
                            <w:r w:rsidR="00D76F0E">
                              <w:rPr>
                                <w:noProof/>
                                <w:webHidden/>
                              </w:rPr>
                              <w:fldChar w:fldCharType="begin"/>
                            </w:r>
                            <w:r w:rsidR="00D76F0E">
                              <w:rPr>
                                <w:noProof/>
                                <w:webHidden/>
                              </w:rPr>
                              <w:instrText xml:space="preserve"> PAGEREF _Toc97219105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4CF53A1B" w14:textId="1EBF86F2" w:rsidR="00D76F0E" w:rsidRDefault="008C308E">
                          <w:pPr>
                            <w:pStyle w:val="TOC3"/>
                            <w:rPr>
                              <w:rFonts w:eastAsiaTheme="minorEastAsia" w:cstheme="minorBidi"/>
                              <w:noProof/>
                              <w:sz w:val="22"/>
                              <w:szCs w:val="22"/>
                            </w:rPr>
                          </w:pPr>
                          <w:hyperlink w:anchor="_Toc97219106" w:history="1">
                            <w:r w:rsidR="00D76F0E" w:rsidRPr="007447D1">
                              <w:rPr>
                                <w:rStyle w:val="Hyperlink"/>
                                <w:noProof/>
                              </w:rPr>
                              <w:t>Environmental Authorities for</w:t>
                            </w:r>
                            <w:r w:rsidR="00D76F0E">
                              <w:rPr>
                                <w:noProof/>
                                <w:webHidden/>
                              </w:rPr>
                              <w:tab/>
                            </w:r>
                            <w:r w:rsidR="00D76F0E">
                              <w:rPr>
                                <w:noProof/>
                                <w:webHidden/>
                              </w:rPr>
                              <w:fldChar w:fldCharType="begin"/>
                            </w:r>
                            <w:r w:rsidR="00D76F0E">
                              <w:rPr>
                                <w:noProof/>
                                <w:webHidden/>
                              </w:rPr>
                              <w:instrText xml:space="preserve"> PAGEREF _Toc97219106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76C2F21A" w14:textId="7187B679" w:rsidR="00D76F0E" w:rsidRDefault="008C308E">
                          <w:pPr>
                            <w:pStyle w:val="TOC3"/>
                            <w:rPr>
                              <w:rFonts w:eastAsiaTheme="minorEastAsia" w:cstheme="minorBidi"/>
                              <w:noProof/>
                              <w:sz w:val="22"/>
                              <w:szCs w:val="22"/>
                            </w:rPr>
                          </w:pPr>
                          <w:hyperlink w:anchor="_Toc97219107" w:history="1">
                            <w:r w:rsidR="00D76F0E" w:rsidRPr="007447D1">
                              <w:rPr>
                                <w:rStyle w:val="Hyperlink"/>
                                <w:noProof/>
                              </w:rPr>
                              <w:t>resource activities</w:t>
                            </w:r>
                            <w:r w:rsidR="00D76F0E">
                              <w:rPr>
                                <w:noProof/>
                                <w:webHidden/>
                              </w:rPr>
                              <w:tab/>
                            </w:r>
                            <w:r w:rsidR="00D76F0E">
                              <w:rPr>
                                <w:noProof/>
                                <w:webHidden/>
                              </w:rPr>
                              <w:fldChar w:fldCharType="begin"/>
                            </w:r>
                            <w:r w:rsidR="00D76F0E">
                              <w:rPr>
                                <w:noProof/>
                                <w:webHidden/>
                              </w:rPr>
                              <w:instrText xml:space="preserve"> PAGEREF _Toc97219107 \h </w:instrText>
                            </w:r>
                            <w:r w:rsidR="00D76F0E">
                              <w:rPr>
                                <w:noProof/>
                                <w:webHidden/>
                              </w:rPr>
                            </w:r>
                            <w:r w:rsidR="00D76F0E">
                              <w:rPr>
                                <w:noProof/>
                                <w:webHidden/>
                              </w:rPr>
                              <w:fldChar w:fldCharType="separate"/>
                            </w:r>
                            <w:r w:rsidR="00D76F0E">
                              <w:rPr>
                                <w:noProof/>
                                <w:webHidden/>
                              </w:rPr>
                              <w:t>15</w:t>
                            </w:r>
                            <w:r w:rsidR="00D76F0E">
                              <w:rPr>
                                <w:noProof/>
                                <w:webHidden/>
                              </w:rPr>
                              <w:fldChar w:fldCharType="end"/>
                            </w:r>
                          </w:hyperlink>
                        </w:p>
                        <w:p w14:paraId="2FCEB68C" w14:textId="14CD0C6E" w:rsidR="00D76F0E" w:rsidRDefault="008C308E">
                          <w:pPr>
                            <w:pStyle w:val="TOC3"/>
                            <w:rPr>
                              <w:rFonts w:eastAsiaTheme="minorEastAsia" w:cstheme="minorBidi"/>
                              <w:noProof/>
                              <w:sz w:val="22"/>
                              <w:szCs w:val="22"/>
                            </w:rPr>
                          </w:pPr>
                          <w:hyperlink w:anchor="_Toc97219108" w:history="1">
                            <w:r w:rsidR="00D76F0E" w:rsidRPr="007447D1">
                              <w:rPr>
                                <w:rStyle w:val="Hyperlink"/>
                                <w:noProof/>
                              </w:rPr>
                              <w:t>Environmental Authorities for prescribed activities</w:t>
                            </w:r>
                            <w:r w:rsidR="00D76F0E">
                              <w:rPr>
                                <w:noProof/>
                                <w:webHidden/>
                              </w:rPr>
                              <w:tab/>
                            </w:r>
                            <w:r w:rsidR="00D76F0E">
                              <w:rPr>
                                <w:noProof/>
                                <w:webHidden/>
                              </w:rPr>
                              <w:fldChar w:fldCharType="begin"/>
                            </w:r>
                            <w:r w:rsidR="00D76F0E">
                              <w:rPr>
                                <w:noProof/>
                                <w:webHidden/>
                              </w:rPr>
                              <w:instrText xml:space="preserve"> PAGEREF _Toc97219108 \h </w:instrText>
                            </w:r>
                            <w:r w:rsidR="00D76F0E">
                              <w:rPr>
                                <w:noProof/>
                                <w:webHidden/>
                              </w:rPr>
                            </w:r>
                            <w:r w:rsidR="00D76F0E">
                              <w:rPr>
                                <w:noProof/>
                                <w:webHidden/>
                              </w:rPr>
                              <w:fldChar w:fldCharType="separate"/>
                            </w:r>
                            <w:r w:rsidR="00D76F0E">
                              <w:rPr>
                                <w:noProof/>
                                <w:webHidden/>
                              </w:rPr>
                              <w:t>16</w:t>
                            </w:r>
                            <w:r w:rsidR="00D76F0E">
                              <w:rPr>
                                <w:noProof/>
                                <w:webHidden/>
                              </w:rPr>
                              <w:fldChar w:fldCharType="end"/>
                            </w:r>
                          </w:hyperlink>
                        </w:p>
                        <w:p w14:paraId="283DF04D" w14:textId="08E3C803" w:rsidR="00D76F0E" w:rsidRDefault="008C308E">
                          <w:pPr>
                            <w:pStyle w:val="TOC3"/>
                            <w:rPr>
                              <w:rFonts w:eastAsiaTheme="minorEastAsia" w:cstheme="minorBidi"/>
                              <w:noProof/>
                              <w:sz w:val="22"/>
                              <w:szCs w:val="22"/>
                            </w:rPr>
                          </w:pPr>
                          <w:hyperlink w:anchor="_Toc97219109" w:history="1">
                            <w:r w:rsidR="00D76F0E" w:rsidRPr="007447D1">
                              <w:rPr>
                                <w:rStyle w:val="Hyperlink"/>
                                <w:noProof/>
                              </w:rPr>
                              <w:t>Waste (Salt) Disposal – Resource Activity vs. Prescribed Activity</w:t>
                            </w:r>
                            <w:r w:rsidR="00D76F0E">
                              <w:rPr>
                                <w:noProof/>
                                <w:webHidden/>
                              </w:rPr>
                              <w:tab/>
                            </w:r>
                            <w:r w:rsidR="00D76F0E">
                              <w:rPr>
                                <w:noProof/>
                                <w:webHidden/>
                              </w:rPr>
                              <w:fldChar w:fldCharType="begin"/>
                            </w:r>
                            <w:r w:rsidR="00D76F0E">
                              <w:rPr>
                                <w:noProof/>
                                <w:webHidden/>
                              </w:rPr>
                              <w:instrText xml:space="preserve"> PAGEREF _Toc97219109 \h </w:instrText>
                            </w:r>
                            <w:r w:rsidR="00D76F0E">
                              <w:rPr>
                                <w:noProof/>
                                <w:webHidden/>
                              </w:rPr>
                            </w:r>
                            <w:r w:rsidR="00D76F0E">
                              <w:rPr>
                                <w:noProof/>
                                <w:webHidden/>
                              </w:rPr>
                              <w:fldChar w:fldCharType="separate"/>
                            </w:r>
                            <w:r w:rsidR="00D76F0E">
                              <w:rPr>
                                <w:noProof/>
                                <w:webHidden/>
                              </w:rPr>
                              <w:t>17</w:t>
                            </w:r>
                            <w:r w:rsidR="00D76F0E">
                              <w:rPr>
                                <w:noProof/>
                                <w:webHidden/>
                              </w:rPr>
                              <w:fldChar w:fldCharType="end"/>
                            </w:r>
                          </w:hyperlink>
                        </w:p>
                        <w:p w14:paraId="6B3892D6" w14:textId="1556C0F8" w:rsidR="00D76F0E" w:rsidRDefault="008C308E">
                          <w:pPr>
                            <w:pStyle w:val="TOC3"/>
                            <w:rPr>
                              <w:rFonts w:eastAsiaTheme="minorEastAsia" w:cstheme="minorBidi"/>
                              <w:noProof/>
                              <w:sz w:val="22"/>
                              <w:szCs w:val="22"/>
                            </w:rPr>
                          </w:pPr>
                          <w:hyperlink w:anchor="_Toc97219110" w:history="1">
                            <w:r w:rsidR="00D76F0E" w:rsidRPr="007447D1">
                              <w:rPr>
                                <w:rStyle w:val="Hyperlink"/>
                                <w:noProof/>
                              </w:rPr>
                              <w:t>Planning Act 2016</w:t>
                            </w:r>
                            <w:r w:rsidR="00D76F0E">
                              <w:rPr>
                                <w:noProof/>
                                <w:webHidden/>
                              </w:rPr>
                              <w:tab/>
                            </w:r>
                            <w:r w:rsidR="00D76F0E">
                              <w:rPr>
                                <w:noProof/>
                                <w:webHidden/>
                              </w:rPr>
                              <w:fldChar w:fldCharType="begin"/>
                            </w:r>
                            <w:r w:rsidR="00D76F0E">
                              <w:rPr>
                                <w:noProof/>
                                <w:webHidden/>
                              </w:rPr>
                              <w:instrText xml:space="preserve"> PAGEREF _Toc97219110 \h </w:instrText>
                            </w:r>
                            <w:r w:rsidR="00D76F0E">
                              <w:rPr>
                                <w:noProof/>
                                <w:webHidden/>
                              </w:rPr>
                            </w:r>
                            <w:r w:rsidR="00D76F0E">
                              <w:rPr>
                                <w:noProof/>
                                <w:webHidden/>
                              </w:rPr>
                              <w:fldChar w:fldCharType="separate"/>
                            </w:r>
                            <w:r w:rsidR="00D76F0E">
                              <w:rPr>
                                <w:noProof/>
                                <w:webHidden/>
                              </w:rPr>
                              <w:t>17</w:t>
                            </w:r>
                            <w:r w:rsidR="00D76F0E">
                              <w:rPr>
                                <w:noProof/>
                                <w:webHidden/>
                              </w:rPr>
                              <w:fldChar w:fldCharType="end"/>
                            </w:r>
                          </w:hyperlink>
                        </w:p>
                        <w:p w14:paraId="746605EA" w14:textId="36CA58E3" w:rsidR="00D76F0E" w:rsidRDefault="008C308E">
                          <w:pPr>
                            <w:pStyle w:val="TOC3"/>
                            <w:rPr>
                              <w:rFonts w:eastAsiaTheme="minorEastAsia" w:cstheme="minorBidi"/>
                              <w:noProof/>
                              <w:sz w:val="22"/>
                              <w:szCs w:val="22"/>
                            </w:rPr>
                          </w:pPr>
                          <w:hyperlink w:anchor="_Toc97219111" w:history="1">
                            <w:r w:rsidR="00D76F0E" w:rsidRPr="007447D1">
                              <w:rPr>
                                <w:rStyle w:val="Hyperlink"/>
                                <w:noProof/>
                              </w:rPr>
                              <w:t>Waste Reduction and Recycling Act 2011</w:t>
                            </w:r>
                            <w:r w:rsidR="00D76F0E">
                              <w:rPr>
                                <w:noProof/>
                                <w:webHidden/>
                              </w:rPr>
                              <w:tab/>
                            </w:r>
                            <w:r w:rsidR="00D76F0E">
                              <w:rPr>
                                <w:noProof/>
                                <w:webHidden/>
                              </w:rPr>
                              <w:fldChar w:fldCharType="begin"/>
                            </w:r>
                            <w:r w:rsidR="00D76F0E">
                              <w:rPr>
                                <w:noProof/>
                                <w:webHidden/>
                              </w:rPr>
                              <w:instrText xml:space="preserve"> PAGEREF _Toc97219111 \h </w:instrText>
                            </w:r>
                            <w:r w:rsidR="00D76F0E">
                              <w:rPr>
                                <w:noProof/>
                                <w:webHidden/>
                              </w:rPr>
                            </w:r>
                            <w:r w:rsidR="00D76F0E">
                              <w:rPr>
                                <w:noProof/>
                                <w:webHidden/>
                              </w:rPr>
                              <w:fldChar w:fldCharType="separate"/>
                            </w:r>
                            <w:r w:rsidR="00D76F0E">
                              <w:rPr>
                                <w:noProof/>
                                <w:webHidden/>
                              </w:rPr>
                              <w:t>18</w:t>
                            </w:r>
                            <w:r w:rsidR="00D76F0E">
                              <w:rPr>
                                <w:noProof/>
                                <w:webHidden/>
                              </w:rPr>
                              <w:fldChar w:fldCharType="end"/>
                            </w:r>
                          </w:hyperlink>
                        </w:p>
                        <w:p w14:paraId="08FDCAB0" w14:textId="1870619C" w:rsidR="00D76F0E" w:rsidRDefault="008C308E">
                          <w:pPr>
                            <w:pStyle w:val="TOC3"/>
                            <w:rPr>
                              <w:rFonts w:eastAsiaTheme="minorEastAsia" w:cstheme="minorBidi"/>
                              <w:noProof/>
                              <w:sz w:val="22"/>
                              <w:szCs w:val="22"/>
                            </w:rPr>
                          </w:pPr>
                          <w:hyperlink w:anchor="_Toc97219112" w:history="1">
                            <w:r w:rsidR="00D76F0E" w:rsidRPr="007447D1">
                              <w:rPr>
                                <w:rStyle w:val="Hyperlink"/>
                                <w:noProof/>
                              </w:rPr>
                              <w:t>CSG Water Management Policy 2012</w:t>
                            </w:r>
                            <w:r w:rsidR="00D76F0E">
                              <w:rPr>
                                <w:noProof/>
                                <w:webHidden/>
                              </w:rPr>
                              <w:tab/>
                            </w:r>
                            <w:r w:rsidR="00D76F0E">
                              <w:rPr>
                                <w:noProof/>
                                <w:webHidden/>
                              </w:rPr>
                              <w:fldChar w:fldCharType="begin"/>
                            </w:r>
                            <w:r w:rsidR="00D76F0E">
                              <w:rPr>
                                <w:noProof/>
                                <w:webHidden/>
                              </w:rPr>
                              <w:instrText xml:space="preserve"> PAGEREF _Toc97219112 \h </w:instrText>
                            </w:r>
                            <w:r w:rsidR="00D76F0E">
                              <w:rPr>
                                <w:noProof/>
                                <w:webHidden/>
                              </w:rPr>
                            </w:r>
                            <w:r w:rsidR="00D76F0E">
                              <w:rPr>
                                <w:noProof/>
                                <w:webHidden/>
                              </w:rPr>
                              <w:fldChar w:fldCharType="separate"/>
                            </w:r>
                            <w:r w:rsidR="00D76F0E">
                              <w:rPr>
                                <w:noProof/>
                                <w:webHidden/>
                              </w:rPr>
                              <w:t>18</w:t>
                            </w:r>
                            <w:r w:rsidR="00D76F0E">
                              <w:rPr>
                                <w:noProof/>
                                <w:webHidden/>
                              </w:rPr>
                              <w:fldChar w:fldCharType="end"/>
                            </w:r>
                          </w:hyperlink>
                        </w:p>
                        <w:p w14:paraId="0B556BFA" w14:textId="2DFFA85C" w:rsidR="00D76F0E" w:rsidRDefault="008C308E">
                          <w:pPr>
                            <w:pStyle w:val="TOC2"/>
                            <w:rPr>
                              <w:rFonts w:eastAsiaTheme="minorEastAsia" w:cstheme="minorBidi"/>
                              <w:b w:val="0"/>
                              <w:bCs w:val="0"/>
                              <w:noProof/>
                            </w:rPr>
                          </w:pPr>
                          <w:hyperlink w:anchor="_Toc97219113" w:history="1">
                            <w:r w:rsidR="00D76F0E" w:rsidRPr="007447D1">
                              <w:rPr>
                                <w:rStyle w:val="Hyperlink"/>
                                <w:noProof/>
                              </w:rPr>
                              <w:t>1.4</w:t>
                            </w:r>
                            <w:r w:rsidR="00D76F0E">
                              <w:rPr>
                                <w:rFonts w:eastAsiaTheme="minorEastAsia" w:cstheme="minorBidi"/>
                                <w:b w:val="0"/>
                                <w:bCs w:val="0"/>
                                <w:noProof/>
                              </w:rPr>
                              <w:tab/>
                            </w:r>
                            <w:r w:rsidR="00D76F0E" w:rsidRPr="007447D1">
                              <w:rPr>
                                <w:rStyle w:val="Hyperlink"/>
                                <w:noProof/>
                              </w:rPr>
                              <w:t>Rehabilitation Requirements</w:t>
                            </w:r>
                            <w:r w:rsidR="00D76F0E">
                              <w:rPr>
                                <w:noProof/>
                                <w:webHidden/>
                              </w:rPr>
                              <w:tab/>
                            </w:r>
                            <w:r w:rsidR="00D76F0E">
                              <w:rPr>
                                <w:noProof/>
                                <w:webHidden/>
                              </w:rPr>
                              <w:fldChar w:fldCharType="begin"/>
                            </w:r>
                            <w:r w:rsidR="00D76F0E">
                              <w:rPr>
                                <w:noProof/>
                                <w:webHidden/>
                              </w:rPr>
                              <w:instrText xml:space="preserve"> PAGEREF _Toc97219113 \h </w:instrText>
                            </w:r>
                            <w:r w:rsidR="00D76F0E">
                              <w:rPr>
                                <w:noProof/>
                                <w:webHidden/>
                              </w:rPr>
                            </w:r>
                            <w:r w:rsidR="00D76F0E">
                              <w:rPr>
                                <w:noProof/>
                                <w:webHidden/>
                              </w:rPr>
                              <w:fldChar w:fldCharType="separate"/>
                            </w:r>
                            <w:r w:rsidR="00D76F0E">
                              <w:rPr>
                                <w:noProof/>
                                <w:webHidden/>
                              </w:rPr>
                              <w:t>19</w:t>
                            </w:r>
                            <w:r w:rsidR="00D76F0E">
                              <w:rPr>
                                <w:noProof/>
                                <w:webHidden/>
                              </w:rPr>
                              <w:fldChar w:fldCharType="end"/>
                            </w:r>
                          </w:hyperlink>
                        </w:p>
                        <w:p w14:paraId="671C0579" w14:textId="5E92FCB9" w:rsidR="00D76F0E" w:rsidRDefault="008C308E">
                          <w:pPr>
                            <w:pStyle w:val="TOC1"/>
                            <w:rPr>
                              <w:rFonts w:eastAsiaTheme="minorEastAsia" w:cstheme="minorBidi"/>
                              <w:b w:val="0"/>
                              <w:bCs w:val="0"/>
                              <w:i w:val="0"/>
                              <w:iCs w:val="0"/>
                              <w:noProof/>
                              <w:sz w:val="22"/>
                              <w:szCs w:val="22"/>
                            </w:rPr>
                          </w:pPr>
                          <w:hyperlink w:anchor="_Toc97219114" w:history="1">
                            <w:r w:rsidR="00D76F0E" w:rsidRPr="007447D1">
                              <w:rPr>
                                <w:rStyle w:val="Hyperlink"/>
                                <w:noProof/>
                              </w:rPr>
                              <w:t>2.0</w:t>
                            </w:r>
                            <w:r w:rsidR="00D76F0E">
                              <w:rPr>
                                <w:rFonts w:eastAsiaTheme="minorEastAsia" w:cstheme="minorBidi"/>
                                <w:b w:val="0"/>
                                <w:bCs w:val="0"/>
                                <w:i w:val="0"/>
                                <w:iCs w:val="0"/>
                                <w:noProof/>
                                <w:sz w:val="22"/>
                                <w:szCs w:val="22"/>
                              </w:rPr>
                              <w:tab/>
                            </w:r>
                            <w:r w:rsidR="00D76F0E" w:rsidRPr="007447D1">
                              <w:rPr>
                                <w:rStyle w:val="Hyperlink"/>
                                <w:noProof/>
                              </w:rPr>
                              <w:t>Key Principles for CSG brine management</w:t>
                            </w:r>
                            <w:r w:rsidR="00D76F0E">
                              <w:rPr>
                                <w:noProof/>
                                <w:webHidden/>
                              </w:rPr>
                              <w:tab/>
                            </w:r>
                            <w:r w:rsidR="00D76F0E">
                              <w:rPr>
                                <w:noProof/>
                                <w:webHidden/>
                              </w:rPr>
                              <w:fldChar w:fldCharType="begin"/>
                            </w:r>
                            <w:r w:rsidR="00D76F0E">
                              <w:rPr>
                                <w:noProof/>
                                <w:webHidden/>
                              </w:rPr>
                              <w:instrText xml:space="preserve"> PAGEREF _Toc97219114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390AE0E1" w14:textId="651FD4BC" w:rsidR="00D76F0E" w:rsidRDefault="008C308E">
                          <w:pPr>
                            <w:pStyle w:val="TOC2"/>
                            <w:rPr>
                              <w:rFonts w:eastAsiaTheme="minorEastAsia" w:cstheme="minorBidi"/>
                              <w:b w:val="0"/>
                              <w:bCs w:val="0"/>
                              <w:noProof/>
                            </w:rPr>
                          </w:pPr>
                          <w:hyperlink w:anchor="_Toc97219115" w:history="1">
                            <w:r w:rsidR="00D76F0E" w:rsidRPr="007447D1">
                              <w:rPr>
                                <w:rStyle w:val="Hyperlink"/>
                                <w:noProof/>
                              </w:rPr>
                              <w:t>2.1</w:t>
                            </w:r>
                            <w:r w:rsidR="00D76F0E">
                              <w:rPr>
                                <w:rFonts w:eastAsiaTheme="minorEastAsia" w:cstheme="minorBidi"/>
                                <w:b w:val="0"/>
                                <w:bCs w:val="0"/>
                                <w:noProof/>
                              </w:rPr>
                              <w:tab/>
                            </w:r>
                            <w:r w:rsidR="00D76F0E" w:rsidRPr="007447D1">
                              <w:rPr>
                                <w:rStyle w:val="Hyperlink"/>
                                <w:noProof/>
                              </w:rPr>
                              <w:t>Robust regulatory framework</w:t>
                            </w:r>
                            <w:r w:rsidR="00D76F0E">
                              <w:rPr>
                                <w:noProof/>
                                <w:webHidden/>
                              </w:rPr>
                              <w:tab/>
                            </w:r>
                            <w:r w:rsidR="00D76F0E">
                              <w:rPr>
                                <w:noProof/>
                                <w:webHidden/>
                              </w:rPr>
                              <w:fldChar w:fldCharType="begin"/>
                            </w:r>
                            <w:r w:rsidR="00D76F0E">
                              <w:rPr>
                                <w:noProof/>
                                <w:webHidden/>
                              </w:rPr>
                              <w:instrText xml:space="preserve"> PAGEREF _Toc97219115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7161DD1F" w14:textId="23E6AA99" w:rsidR="00D76F0E" w:rsidRDefault="008C308E">
                          <w:pPr>
                            <w:pStyle w:val="TOC2"/>
                            <w:rPr>
                              <w:rFonts w:eastAsiaTheme="minorEastAsia" w:cstheme="minorBidi"/>
                              <w:b w:val="0"/>
                              <w:bCs w:val="0"/>
                              <w:noProof/>
                            </w:rPr>
                          </w:pPr>
                          <w:hyperlink w:anchor="_Toc97219116" w:history="1">
                            <w:r w:rsidR="00D76F0E" w:rsidRPr="007447D1">
                              <w:rPr>
                                <w:rStyle w:val="Hyperlink"/>
                                <w:noProof/>
                              </w:rPr>
                              <w:t>2.2</w:t>
                            </w:r>
                            <w:r w:rsidR="00D76F0E">
                              <w:rPr>
                                <w:rFonts w:eastAsiaTheme="minorEastAsia" w:cstheme="minorBidi"/>
                                <w:b w:val="0"/>
                                <w:bCs w:val="0"/>
                                <w:noProof/>
                              </w:rPr>
                              <w:tab/>
                            </w:r>
                            <w:r w:rsidR="00D76F0E" w:rsidRPr="007447D1">
                              <w:rPr>
                                <w:rStyle w:val="Hyperlink"/>
                                <w:noProof/>
                              </w:rPr>
                              <w:t>Waste management hierarchy</w:t>
                            </w:r>
                            <w:r w:rsidR="00D76F0E">
                              <w:rPr>
                                <w:noProof/>
                                <w:webHidden/>
                              </w:rPr>
                              <w:tab/>
                            </w:r>
                            <w:r w:rsidR="00D76F0E">
                              <w:rPr>
                                <w:noProof/>
                                <w:webHidden/>
                              </w:rPr>
                              <w:fldChar w:fldCharType="begin"/>
                            </w:r>
                            <w:r w:rsidR="00D76F0E">
                              <w:rPr>
                                <w:noProof/>
                                <w:webHidden/>
                              </w:rPr>
                              <w:instrText xml:space="preserve"> PAGEREF _Toc97219116 \h </w:instrText>
                            </w:r>
                            <w:r w:rsidR="00D76F0E">
                              <w:rPr>
                                <w:noProof/>
                                <w:webHidden/>
                              </w:rPr>
                            </w:r>
                            <w:r w:rsidR="00D76F0E">
                              <w:rPr>
                                <w:noProof/>
                                <w:webHidden/>
                              </w:rPr>
                              <w:fldChar w:fldCharType="separate"/>
                            </w:r>
                            <w:r w:rsidR="00D76F0E">
                              <w:rPr>
                                <w:noProof/>
                                <w:webHidden/>
                              </w:rPr>
                              <w:t>20</w:t>
                            </w:r>
                            <w:r w:rsidR="00D76F0E">
                              <w:rPr>
                                <w:noProof/>
                                <w:webHidden/>
                              </w:rPr>
                              <w:fldChar w:fldCharType="end"/>
                            </w:r>
                          </w:hyperlink>
                        </w:p>
                        <w:p w14:paraId="526CCFBE" w14:textId="2153A4A0" w:rsidR="00D76F0E" w:rsidRDefault="008C308E">
                          <w:pPr>
                            <w:pStyle w:val="TOC2"/>
                            <w:rPr>
                              <w:rFonts w:eastAsiaTheme="minorEastAsia" w:cstheme="minorBidi"/>
                              <w:b w:val="0"/>
                              <w:bCs w:val="0"/>
                              <w:noProof/>
                            </w:rPr>
                          </w:pPr>
                          <w:hyperlink w:anchor="_Toc97219117" w:history="1">
                            <w:r w:rsidR="00D76F0E" w:rsidRPr="007447D1">
                              <w:rPr>
                                <w:rStyle w:val="Hyperlink"/>
                                <w:noProof/>
                              </w:rPr>
                              <w:t>2.3</w:t>
                            </w:r>
                            <w:r w:rsidR="00D76F0E">
                              <w:rPr>
                                <w:rFonts w:eastAsiaTheme="minorEastAsia" w:cstheme="minorBidi"/>
                                <w:b w:val="0"/>
                                <w:bCs w:val="0"/>
                                <w:noProof/>
                              </w:rPr>
                              <w:tab/>
                            </w:r>
                            <w:r w:rsidR="00D76F0E" w:rsidRPr="007447D1">
                              <w:rPr>
                                <w:rStyle w:val="Hyperlink"/>
                                <w:noProof/>
                              </w:rPr>
                              <w:t>Research and development investment</w:t>
                            </w:r>
                            <w:r w:rsidR="00D76F0E">
                              <w:rPr>
                                <w:noProof/>
                                <w:webHidden/>
                              </w:rPr>
                              <w:tab/>
                            </w:r>
                            <w:r w:rsidR="00D76F0E">
                              <w:rPr>
                                <w:noProof/>
                                <w:webHidden/>
                              </w:rPr>
                              <w:fldChar w:fldCharType="begin"/>
                            </w:r>
                            <w:r w:rsidR="00D76F0E">
                              <w:rPr>
                                <w:noProof/>
                                <w:webHidden/>
                              </w:rPr>
                              <w:instrText xml:space="preserve"> PAGEREF _Toc97219117 \h </w:instrText>
                            </w:r>
                            <w:r w:rsidR="00D76F0E">
                              <w:rPr>
                                <w:noProof/>
                                <w:webHidden/>
                              </w:rPr>
                            </w:r>
                            <w:r w:rsidR="00D76F0E">
                              <w:rPr>
                                <w:noProof/>
                                <w:webHidden/>
                              </w:rPr>
                              <w:fldChar w:fldCharType="separate"/>
                            </w:r>
                            <w:r w:rsidR="00D76F0E">
                              <w:rPr>
                                <w:noProof/>
                                <w:webHidden/>
                              </w:rPr>
                              <w:t>21</w:t>
                            </w:r>
                            <w:r w:rsidR="00D76F0E">
                              <w:rPr>
                                <w:noProof/>
                                <w:webHidden/>
                              </w:rPr>
                              <w:fldChar w:fldCharType="end"/>
                            </w:r>
                          </w:hyperlink>
                        </w:p>
                        <w:p w14:paraId="336A9200" w14:textId="7E496AB8" w:rsidR="00D76F0E" w:rsidRDefault="008C308E">
                          <w:pPr>
                            <w:pStyle w:val="TOC2"/>
                            <w:rPr>
                              <w:rFonts w:eastAsiaTheme="minorEastAsia" w:cstheme="minorBidi"/>
                              <w:b w:val="0"/>
                              <w:bCs w:val="0"/>
                              <w:noProof/>
                            </w:rPr>
                          </w:pPr>
                          <w:hyperlink w:anchor="_Toc97219118" w:history="1">
                            <w:r w:rsidR="00D76F0E" w:rsidRPr="007447D1">
                              <w:rPr>
                                <w:rStyle w:val="Hyperlink"/>
                                <w:noProof/>
                              </w:rPr>
                              <w:t>2.4</w:t>
                            </w:r>
                            <w:r w:rsidR="00D76F0E">
                              <w:rPr>
                                <w:rFonts w:eastAsiaTheme="minorEastAsia" w:cstheme="minorBidi"/>
                                <w:b w:val="0"/>
                                <w:bCs w:val="0"/>
                                <w:noProof/>
                              </w:rPr>
                              <w:tab/>
                            </w:r>
                            <w:r w:rsidR="00D76F0E" w:rsidRPr="007447D1">
                              <w:rPr>
                                <w:rStyle w:val="Hyperlink"/>
                                <w:noProof/>
                              </w:rPr>
                              <w:t>Stakeholder Engagement</w:t>
                            </w:r>
                            <w:r w:rsidR="00D76F0E">
                              <w:rPr>
                                <w:noProof/>
                                <w:webHidden/>
                              </w:rPr>
                              <w:tab/>
                            </w:r>
                            <w:r w:rsidR="00D76F0E">
                              <w:rPr>
                                <w:noProof/>
                                <w:webHidden/>
                              </w:rPr>
                              <w:fldChar w:fldCharType="begin"/>
                            </w:r>
                            <w:r w:rsidR="00D76F0E">
                              <w:rPr>
                                <w:noProof/>
                                <w:webHidden/>
                              </w:rPr>
                              <w:instrText xml:space="preserve"> PAGEREF _Toc97219118 \h </w:instrText>
                            </w:r>
                            <w:r w:rsidR="00D76F0E">
                              <w:rPr>
                                <w:noProof/>
                                <w:webHidden/>
                              </w:rPr>
                            </w:r>
                            <w:r w:rsidR="00D76F0E">
                              <w:rPr>
                                <w:noProof/>
                                <w:webHidden/>
                              </w:rPr>
                              <w:fldChar w:fldCharType="separate"/>
                            </w:r>
                            <w:r w:rsidR="00D76F0E">
                              <w:rPr>
                                <w:noProof/>
                                <w:webHidden/>
                              </w:rPr>
                              <w:t>22</w:t>
                            </w:r>
                            <w:r w:rsidR="00D76F0E">
                              <w:rPr>
                                <w:noProof/>
                                <w:webHidden/>
                              </w:rPr>
                              <w:fldChar w:fldCharType="end"/>
                            </w:r>
                          </w:hyperlink>
                        </w:p>
                        <w:p w14:paraId="1A6FEC02" w14:textId="7EFFD7A9" w:rsidR="00D76F0E" w:rsidRDefault="008C308E">
                          <w:pPr>
                            <w:pStyle w:val="TOC1"/>
                            <w:rPr>
                              <w:rFonts w:eastAsiaTheme="minorEastAsia" w:cstheme="minorBidi"/>
                              <w:b w:val="0"/>
                              <w:bCs w:val="0"/>
                              <w:i w:val="0"/>
                              <w:iCs w:val="0"/>
                              <w:noProof/>
                              <w:sz w:val="22"/>
                              <w:szCs w:val="22"/>
                            </w:rPr>
                          </w:pPr>
                          <w:hyperlink w:anchor="_Toc97219119" w:history="1">
                            <w:r w:rsidR="00D76F0E" w:rsidRPr="007447D1">
                              <w:rPr>
                                <w:rStyle w:val="Hyperlink"/>
                                <w:noProof/>
                              </w:rPr>
                              <w:t>3.0</w:t>
                            </w:r>
                            <w:r w:rsidR="00D76F0E">
                              <w:rPr>
                                <w:rFonts w:eastAsiaTheme="minorEastAsia" w:cstheme="minorBidi"/>
                                <w:b w:val="0"/>
                                <w:bCs w:val="0"/>
                                <w:i w:val="0"/>
                                <w:iCs w:val="0"/>
                                <w:noProof/>
                                <w:sz w:val="22"/>
                                <w:szCs w:val="22"/>
                              </w:rPr>
                              <w:tab/>
                            </w:r>
                            <w:r w:rsidR="00D76F0E" w:rsidRPr="007447D1">
                              <w:rPr>
                                <w:rStyle w:val="Hyperlink"/>
                                <w:noProof/>
                              </w:rPr>
                              <w:t>Actions</w:t>
                            </w:r>
                            <w:r w:rsidR="00D76F0E">
                              <w:rPr>
                                <w:noProof/>
                                <w:webHidden/>
                              </w:rPr>
                              <w:tab/>
                            </w:r>
                            <w:r w:rsidR="00D76F0E">
                              <w:rPr>
                                <w:noProof/>
                                <w:webHidden/>
                              </w:rPr>
                              <w:fldChar w:fldCharType="begin"/>
                            </w:r>
                            <w:r w:rsidR="00D76F0E">
                              <w:rPr>
                                <w:noProof/>
                                <w:webHidden/>
                              </w:rPr>
                              <w:instrText xml:space="preserve"> PAGEREF _Toc97219119 \h </w:instrText>
                            </w:r>
                            <w:r w:rsidR="00D76F0E">
                              <w:rPr>
                                <w:noProof/>
                                <w:webHidden/>
                              </w:rPr>
                            </w:r>
                            <w:r w:rsidR="00D76F0E">
                              <w:rPr>
                                <w:noProof/>
                                <w:webHidden/>
                              </w:rPr>
                              <w:fldChar w:fldCharType="separate"/>
                            </w:r>
                            <w:r w:rsidR="00D76F0E">
                              <w:rPr>
                                <w:noProof/>
                                <w:webHidden/>
                              </w:rPr>
                              <w:t>22</w:t>
                            </w:r>
                            <w:r w:rsidR="00D76F0E">
                              <w:rPr>
                                <w:noProof/>
                                <w:webHidden/>
                              </w:rPr>
                              <w:fldChar w:fldCharType="end"/>
                            </w:r>
                          </w:hyperlink>
                        </w:p>
                        <w:p w14:paraId="52BDD2AE" w14:textId="3DF27397" w:rsidR="00D76F0E" w:rsidRDefault="008C308E">
                          <w:pPr>
                            <w:pStyle w:val="TOC1"/>
                            <w:rPr>
                              <w:rFonts w:eastAsiaTheme="minorEastAsia" w:cstheme="minorBidi"/>
                              <w:b w:val="0"/>
                              <w:bCs w:val="0"/>
                              <w:i w:val="0"/>
                              <w:iCs w:val="0"/>
                              <w:noProof/>
                              <w:sz w:val="22"/>
                              <w:szCs w:val="22"/>
                            </w:rPr>
                          </w:pPr>
                          <w:hyperlink w:anchor="_Toc97219120" w:history="1">
                            <w:r w:rsidR="00D76F0E" w:rsidRPr="007447D1">
                              <w:rPr>
                                <w:rStyle w:val="Hyperlink"/>
                                <w:noProof/>
                              </w:rPr>
                              <w:t>4.0</w:t>
                            </w:r>
                            <w:r w:rsidR="00D76F0E">
                              <w:rPr>
                                <w:rFonts w:eastAsiaTheme="minorEastAsia" w:cstheme="minorBidi"/>
                                <w:b w:val="0"/>
                                <w:bCs w:val="0"/>
                                <w:i w:val="0"/>
                                <w:iCs w:val="0"/>
                                <w:noProof/>
                                <w:sz w:val="22"/>
                                <w:szCs w:val="22"/>
                              </w:rPr>
                              <w:tab/>
                            </w:r>
                            <w:r w:rsidR="00D76F0E" w:rsidRPr="007447D1">
                              <w:rPr>
                                <w:rStyle w:val="Hyperlink"/>
                                <w:noProof/>
                              </w:rPr>
                              <w:t>Moving forward – monitoring and review of the Action Plan</w:t>
                            </w:r>
                            <w:r w:rsidR="00D76F0E">
                              <w:rPr>
                                <w:noProof/>
                                <w:webHidden/>
                              </w:rPr>
                              <w:tab/>
                            </w:r>
                            <w:r w:rsidR="00D76F0E">
                              <w:rPr>
                                <w:noProof/>
                                <w:webHidden/>
                              </w:rPr>
                              <w:fldChar w:fldCharType="begin"/>
                            </w:r>
                            <w:r w:rsidR="00D76F0E">
                              <w:rPr>
                                <w:noProof/>
                                <w:webHidden/>
                              </w:rPr>
                              <w:instrText xml:space="preserve"> PAGEREF _Toc97219120 \h </w:instrText>
                            </w:r>
                            <w:r w:rsidR="00D76F0E">
                              <w:rPr>
                                <w:noProof/>
                                <w:webHidden/>
                              </w:rPr>
                            </w:r>
                            <w:r w:rsidR="00D76F0E">
                              <w:rPr>
                                <w:noProof/>
                                <w:webHidden/>
                              </w:rPr>
                              <w:fldChar w:fldCharType="separate"/>
                            </w:r>
                            <w:r w:rsidR="00D76F0E">
                              <w:rPr>
                                <w:noProof/>
                                <w:webHidden/>
                              </w:rPr>
                              <w:t>23</w:t>
                            </w:r>
                            <w:r w:rsidR="00D76F0E">
                              <w:rPr>
                                <w:noProof/>
                                <w:webHidden/>
                              </w:rPr>
                              <w:fldChar w:fldCharType="end"/>
                            </w:r>
                          </w:hyperlink>
                        </w:p>
                        <w:p w14:paraId="574841C3" w14:textId="4707A676" w:rsidR="00D76F0E" w:rsidRDefault="008C308E">
                          <w:pPr>
                            <w:pStyle w:val="TOC1"/>
                            <w:rPr>
                              <w:rFonts w:eastAsiaTheme="minorEastAsia" w:cstheme="minorBidi"/>
                              <w:b w:val="0"/>
                              <w:bCs w:val="0"/>
                              <w:i w:val="0"/>
                              <w:iCs w:val="0"/>
                              <w:noProof/>
                              <w:sz w:val="22"/>
                              <w:szCs w:val="22"/>
                            </w:rPr>
                          </w:pPr>
                          <w:hyperlink w:anchor="_Toc97219121" w:history="1">
                            <w:r w:rsidR="00D76F0E" w:rsidRPr="007447D1">
                              <w:rPr>
                                <w:rStyle w:val="Hyperlink"/>
                                <w:noProof/>
                              </w:rPr>
                              <w:t>5.0</w:t>
                            </w:r>
                            <w:r w:rsidR="00D76F0E">
                              <w:rPr>
                                <w:rFonts w:eastAsiaTheme="minorEastAsia" w:cstheme="minorBidi"/>
                                <w:b w:val="0"/>
                                <w:bCs w:val="0"/>
                                <w:i w:val="0"/>
                                <w:iCs w:val="0"/>
                                <w:noProof/>
                                <w:sz w:val="22"/>
                                <w:szCs w:val="22"/>
                              </w:rPr>
                              <w:tab/>
                            </w:r>
                            <w:r w:rsidR="00D76F0E" w:rsidRPr="007447D1">
                              <w:rPr>
                                <w:rStyle w:val="Hyperlink"/>
                                <w:noProof/>
                              </w:rPr>
                              <w:t>Glossary</w:t>
                            </w:r>
                            <w:r w:rsidR="00D76F0E">
                              <w:rPr>
                                <w:noProof/>
                                <w:webHidden/>
                              </w:rPr>
                              <w:tab/>
                            </w:r>
                            <w:r w:rsidR="00D76F0E">
                              <w:rPr>
                                <w:noProof/>
                                <w:webHidden/>
                              </w:rPr>
                              <w:fldChar w:fldCharType="begin"/>
                            </w:r>
                            <w:r w:rsidR="00D76F0E">
                              <w:rPr>
                                <w:noProof/>
                                <w:webHidden/>
                              </w:rPr>
                              <w:instrText xml:space="preserve"> PAGEREF _Toc97219121 \h </w:instrText>
                            </w:r>
                            <w:r w:rsidR="00D76F0E">
                              <w:rPr>
                                <w:noProof/>
                                <w:webHidden/>
                              </w:rPr>
                            </w:r>
                            <w:r w:rsidR="00D76F0E">
                              <w:rPr>
                                <w:noProof/>
                                <w:webHidden/>
                              </w:rPr>
                              <w:fldChar w:fldCharType="separate"/>
                            </w:r>
                            <w:r w:rsidR="00D76F0E">
                              <w:rPr>
                                <w:noProof/>
                                <w:webHidden/>
                              </w:rPr>
                              <w:t>23</w:t>
                            </w:r>
                            <w:r w:rsidR="00D76F0E">
                              <w:rPr>
                                <w:noProof/>
                                <w:webHidden/>
                              </w:rPr>
                              <w:fldChar w:fldCharType="end"/>
                            </w:r>
                          </w:hyperlink>
                        </w:p>
                        <w:p w14:paraId="0A0FCCE8" w14:textId="289C3DDD" w:rsidR="00D76F0E" w:rsidRDefault="008C308E">
                          <w:pPr>
                            <w:pStyle w:val="TOC1"/>
                            <w:rPr>
                              <w:rFonts w:eastAsiaTheme="minorEastAsia" w:cstheme="minorBidi"/>
                              <w:b w:val="0"/>
                              <w:bCs w:val="0"/>
                              <w:i w:val="0"/>
                              <w:iCs w:val="0"/>
                              <w:noProof/>
                              <w:sz w:val="22"/>
                              <w:szCs w:val="22"/>
                            </w:rPr>
                          </w:pPr>
                          <w:hyperlink w:anchor="_Toc97219122" w:history="1">
                            <w:r w:rsidR="00D76F0E" w:rsidRPr="007447D1">
                              <w:rPr>
                                <w:rStyle w:val="Hyperlink"/>
                                <w:noProof/>
                              </w:rPr>
                              <w:t>6.0</w:t>
                            </w:r>
                            <w:r w:rsidR="00D76F0E">
                              <w:rPr>
                                <w:rFonts w:eastAsiaTheme="minorEastAsia" w:cstheme="minorBidi"/>
                                <w:b w:val="0"/>
                                <w:bCs w:val="0"/>
                                <w:i w:val="0"/>
                                <w:iCs w:val="0"/>
                                <w:noProof/>
                                <w:sz w:val="22"/>
                                <w:szCs w:val="22"/>
                              </w:rPr>
                              <w:tab/>
                            </w:r>
                            <w:r w:rsidR="00D76F0E" w:rsidRPr="007447D1">
                              <w:rPr>
                                <w:rStyle w:val="Hyperlink"/>
                                <w:noProof/>
                              </w:rPr>
                              <w:t>References</w:t>
                            </w:r>
                            <w:r w:rsidR="00D76F0E">
                              <w:rPr>
                                <w:noProof/>
                                <w:webHidden/>
                              </w:rPr>
                              <w:tab/>
                            </w:r>
                            <w:r w:rsidR="00D76F0E">
                              <w:rPr>
                                <w:noProof/>
                                <w:webHidden/>
                              </w:rPr>
                              <w:fldChar w:fldCharType="begin"/>
                            </w:r>
                            <w:r w:rsidR="00D76F0E">
                              <w:rPr>
                                <w:noProof/>
                                <w:webHidden/>
                              </w:rPr>
                              <w:instrText xml:space="preserve"> PAGEREF _Toc97219122 \h </w:instrText>
                            </w:r>
                            <w:r w:rsidR="00D76F0E">
                              <w:rPr>
                                <w:noProof/>
                                <w:webHidden/>
                              </w:rPr>
                            </w:r>
                            <w:r w:rsidR="00D76F0E">
                              <w:rPr>
                                <w:noProof/>
                                <w:webHidden/>
                              </w:rPr>
                              <w:fldChar w:fldCharType="separate"/>
                            </w:r>
                            <w:r w:rsidR="00D76F0E">
                              <w:rPr>
                                <w:noProof/>
                                <w:webHidden/>
                              </w:rPr>
                              <w:t>24</w:t>
                            </w:r>
                            <w:r w:rsidR="00D76F0E">
                              <w:rPr>
                                <w:noProof/>
                                <w:webHidden/>
                              </w:rPr>
                              <w:fldChar w:fldCharType="end"/>
                            </w:r>
                          </w:hyperlink>
                        </w:p>
                        <w:p w14:paraId="29F918C3" w14:textId="0CFE0448" w:rsidR="00D76F0E" w:rsidRDefault="00D76F0E">
                          <w:r>
                            <w:rPr>
                              <w:b/>
                              <w:bCs/>
                              <w:noProof/>
                            </w:rPr>
                            <w:fldChar w:fldCharType="end"/>
                          </w:r>
                        </w:p>
                      </w:sdtContent>
                    </w:sdt>
                    <w:p w14:paraId="605C41B0" w14:textId="5FEB37D9" w:rsidR="00D1796B" w:rsidRDefault="00D1796B"/>
                  </w:txbxContent>
                </v:textbox>
                <w10:wrap type="square" anchorx="margin"/>
              </v:shape>
            </w:pict>
          </mc:Fallback>
        </mc:AlternateContent>
      </w:r>
    </w:p>
    <w:p w14:paraId="22860283" w14:textId="77777777" w:rsidR="003973E3" w:rsidRPr="00EA28E6" w:rsidRDefault="003973E3" w:rsidP="003973E3">
      <w:pPr>
        <w:pStyle w:val="Heading1"/>
        <w:numPr>
          <w:ilvl w:val="0"/>
          <w:numId w:val="0"/>
        </w:numPr>
        <w:ind w:left="573" w:hanging="573"/>
      </w:pPr>
      <w:bookmarkStart w:id="1" w:name="_Toc64893679"/>
      <w:bookmarkStart w:id="2" w:name="_Toc90560877"/>
      <w:bookmarkStart w:id="3" w:name="_Toc90908079"/>
      <w:bookmarkStart w:id="4" w:name="_Toc94770679"/>
      <w:bookmarkStart w:id="5" w:name="_Toc94772535"/>
      <w:bookmarkStart w:id="6" w:name="_Toc94772583"/>
      <w:bookmarkStart w:id="7" w:name="_Toc94772631"/>
      <w:bookmarkStart w:id="8" w:name="_Toc96506904"/>
      <w:bookmarkStart w:id="9" w:name="_Toc96507183"/>
      <w:bookmarkStart w:id="10" w:name="_Toc96507559"/>
      <w:bookmarkStart w:id="11" w:name="_Toc96508053"/>
      <w:bookmarkStart w:id="12" w:name="_Toc96508723"/>
      <w:bookmarkStart w:id="13" w:name="_Toc96509088"/>
      <w:bookmarkStart w:id="14" w:name="_Toc96519038"/>
      <w:bookmarkStart w:id="15" w:name="_Toc96519112"/>
      <w:bookmarkStart w:id="16" w:name="_Toc96519252"/>
      <w:bookmarkStart w:id="17" w:name="_Toc96581415"/>
      <w:bookmarkStart w:id="18" w:name="_Toc96581506"/>
      <w:bookmarkStart w:id="19" w:name="_Toc96581597"/>
      <w:bookmarkStart w:id="20" w:name="_Toc96581697"/>
      <w:bookmarkStart w:id="21" w:name="_Toc96581750"/>
      <w:bookmarkStart w:id="22" w:name="_Toc96581899"/>
      <w:bookmarkStart w:id="23" w:name="_Toc96581976"/>
      <w:bookmarkStart w:id="24" w:name="_Toc96582052"/>
      <w:bookmarkStart w:id="25" w:name="_Toc96582126"/>
      <w:bookmarkStart w:id="26" w:name="_Toc96582203"/>
      <w:bookmarkStart w:id="27" w:name="_Toc96583879"/>
      <w:bookmarkStart w:id="28" w:name="_Toc96588272"/>
      <w:bookmarkStart w:id="29" w:name="_Toc96588333"/>
      <w:bookmarkStart w:id="30" w:name="_Toc97126195"/>
      <w:bookmarkStart w:id="31" w:name="_Toc97126261"/>
      <w:bookmarkStart w:id="32" w:name="_Toc97126307"/>
      <w:bookmarkStart w:id="33" w:name="_Toc97126351"/>
      <w:bookmarkStart w:id="34" w:name="_Toc97126401"/>
      <w:bookmarkStart w:id="35" w:name="_Toc97126454"/>
      <w:bookmarkStart w:id="36" w:name="_Toc97218864"/>
      <w:bookmarkStart w:id="37" w:name="_Toc97219087"/>
      <w:bookmarkStart w:id="38" w:name="_Toc89785413"/>
      <w:r w:rsidRPr="00EA28E6">
        <w:lastRenderedPageBreak/>
        <w:t xml:space="preserve">Acknowledgement of </w:t>
      </w:r>
      <w:bookmarkEnd w:id="1"/>
      <w:r w:rsidRPr="00EA28E6">
        <w:t>Country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A1B19C9" w14:textId="77777777" w:rsidR="003973E3" w:rsidRPr="00EA28E6" w:rsidRDefault="003973E3" w:rsidP="003973E3">
      <w:pPr>
        <w:rPr>
          <w:rFonts w:cs="Arial"/>
        </w:rPr>
      </w:pPr>
      <w:r w:rsidRPr="00EA28E6">
        <w:rPr>
          <w:rFonts w:cs="Arial"/>
        </w:rPr>
        <w:t xml:space="preserve">The Department of Environment and Science acknowledges the Country and people of Queensland’s First Nations. We pay our respect to Elders, past, </w:t>
      </w:r>
      <w:proofErr w:type="gramStart"/>
      <w:r w:rsidRPr="00EA28E6">
        <w:rPr>
          <w:rFonts w:cs="Arial"/>
        </w:rPr>
        <w:t>present</w:t>
      </w:r>
      <w:proofErr w:type="gramEnd"/>
      <w:r w:rsidRPr="00EA28E6">
        <w:rPr>
          <w:rFonts w:cs="Arial"/>
        </w:rPr>
        <w:t xml:space="preserve"> and emerging.</w:t>
      </w:r>
    </w:p>
    <w:p w14:paraId="4CB8DE5B" w14:textId="7E1D52D6" w:rsidR="003973E3" w:rsidRPr="00EA28E6" w:rsidRDefault="003973E3" w:rsidP="003973E3">
      <w:pPr>
        <w:rPr>
          <w:rFonts w:cs="Arial"/>
        </w:rPr>
      </w:pPr>
      <w:r w:rsidRPr="00EA28E6">
        <w:rPr>
          <w:rFonts w:cs="Arial"/>
        </w:rPr>
        <w:t xml:space="preserve">We recognise and value the ongoing contributions of First Nation people and their culture and the opportunities that exist for shared ways of working to protect Queensland’s environment. </w:t>
      </w:r>
      <w:r w:rsidR="00813555">
        <w:rPr>
          <w:rFonts w:cs="Arial"/>
        </w:rPr>
        <w:br/>
      </w:r>
    </w:p>
    <w:p w14:paraId="6B371496" w14:textId="77777777" w:rsidR="003973E3" w:rsidRPr="00EA28E6" w:rsidRDefault="003973E3" w:rsidP="003973E3">
      <w:pPr>
        <w:rPr>
          <w:rFonts w:cs="Arial"/>
        </w:rPr>
      </w:pPr>
      <w:r w:rsidRPr="00EA28E6">
        <w:rPr>
          <w:rFonts w:cs="Arial"/>
        </w:rPr>
        <w:t xml:space="preserve">We acknowledge that: </w:t>
      </w:r>
    </w:p>
    <w:p w14:paraId="3B1D9BEE" w14:textId="77777777" w:rsidR="003973E3" w:rsidRPr="00EA28E6" w:rsidRDefault="003973E3" w:rsidP="003973E3">
      <w:pPr>
        <w:pStyle w:val="ListParagraph"/>
        <w:widowControl w:val="0"/>
        <w:numPr>
          <w:ilvl w:val="0"/>
          <w:numId w:val="36"/>
        </w:numPr>
        <w:spacing w:before="120" w:after="120"/>
        <w:rPr>
          <w:rFonts w:cs="Arial"/>
        </w:rPr>
      </w:pPr>
      <w:r w:rsidRPr="00EA28E6">
        <w:rPr>
          <w:rFonts w:cs="Arial"/>
        </w:rPr>
        <w:t xml:space="preserve">Land and water are of spiritual, </w:t>
      </w:r>
      <w:proofErr w:type="gramStart"/>
      <w:r w:rsidRPr="00EA28E6">
        <w:rPr>
          <w:rFonts w:cs="Arial"/>
        </w:rPr>
        <w:t>cultural</w:t>
      </w:r>
      <w:proofErr w:type="gramEnd"/>
      <w:r w:rsidRPr="00EA28E6">
        <w:rPr>
          <w:rFonts w:cs="Arial"/>
        </w:rPr>
        <w:t xml:space="preserve"> and economic importance to First Nation people. </w:t>
      </w:r>
    </w:p>
    <w:p w14:paraId="79F3C06A" w14:textId="77777777" w:rsidR="003973E3" w:rsidRPr="00EA28E6" w:rsidRDefault="003973E3" w:rsidP="003973E3">
      <w:pPr>
        <w:pStyle w:val="ListParagraph"/>
        <w:widowControl w:val="0"/>
        <w:numPr>
          <w:ilvl w:val="0"/>
          <w:numId w:val="36"/>
        </w:numPr>
        <w:spacing w:before="120" w:after="120"/>
        <w:rPr>
          <w:rFonts w:cs="Arial"/>
        </w:rPr>
      </w:pPr>
      <w:r w:rsidRPr="00EA28E6">
        <w:rPr>
          <w:rFonts w:cs="Arial"/>
        </w:rPr>
        <w:t xml:space="preserve">All places in Queensland exist on the traditional country of First Nation people. </w:t>
      </w:r>
    </w:p>
    <w:p w14:paraId="4947E9FA" w14:textId="7310293D" w:rsidR="003973E3" w:rsidRPr="00EA28E6" w:rsidRDefault="003973E3" w:rsidP="003973E3">
      <w:pPr>
        <w:pStyle w:val="ListParagraph"/>
        <w:widowControl w:val="0"/>
        <w:numPr>
          <w:ilvl w:val="0"/>
          <w:numId w:val="36"/>
        </w:numPr>
        <w:spacing w:before="120" w:after="120"/>
        <w:rPr>
          <w:rFonts w:cs="Arial"/>
        </w:rPr>
      </w:pPr>
      <w:r w:rsidRPr="00EA28E6">
        <w:rPr>
          <w:rFonts w:cs="Arial"/>
        </w:rPr>
        <w:t xml:space="preserve">First Nation people’s interests, needs and aspirations are integral to the department’s core business. </w:t>
      </w:r>
    </w:p>
    <w:p w14:paraId="33681109" w14:textId="77777777" w:rsidR="003973E3" w:rsidRPr="00EA28E6" w:rsidRDefault="003973E3" w:rsidP="003973E3">
      <w:pPr>
        <w:rPr>
          <w:rFonts w:cs="Arial"/>
        </w:rPr>
      </w:pPr>
      <w:r w:rsidRPr="00EA28E6">
        <w:rPr>
          <w:rFonts w:cs="Arial"/>
        </w:rPr>
        <w:t>In recognising and respecting thousands of years of environmental stewardship, Queensland’s First Nation people and their culture is integral to the department’s objective to protect and sustainably manage Queensland’s environment and natural, cultural and heritage values. As part of our regulatory approach, we seek to engage and work collaboratively to build a culturally safe work environment that is inclusive of First Nation people’s perspectives and values.</w:t>
      </w:r>
    </w:p>
    <w:p w14:paraId="3A6250C0" w14:textId="77777777" w:rsidR="003973E3" w:rsidRPr="00D264F3" w:rsidRDefault="003973E3" w:rsidP="003973E3">
      <w:pPr>
        <w:pStyle w:val="NormalWeb"/>
        <w:spacing w:before="240" w:beforeAutospacing="0" w:after="120" w:afterAutospacing="0"/>
        <w:textAlignment w:val="baseline"/>
        <w:rPr>
          <w:rFonts w:asciiTheme="minorHAnsi" w:hAnsiTheme="minorHAnsi" w:cstheme="minorHAnsi"/>
          <w:sz w:val="22"/>
          <w:szCs w:val="22"/>
        </w:rPr>
      </w:pPr>
      <w:r w:rsidRPr="00D264F3">
        <w:rPr>
          <w:rFonts w:asciiTheme="minorHAnsi" w:hAnsiTheme="minorHAnsi" w:cstheme="minorHAnsi"/>
          <w:sz w:val="22"/>
          <w:szCs w:val="22"/>
        </w:rPr>
        <w:t xml:space="preserve">The Department of Environment and Science </w:t>
      </w:r>
      <w:r w:rsidRPr="00D264F3">
        <w:rPr>
          <w:rFonts w:asciiTheme="minorHAnsi" w:hAnsiTheme="minorHAnsi" w:cstheme="minorHAnsi"/>
          <w:color w:val="000000"/>
          <w:sz w:val="22"/>
          <w:szCs w:val="22"/>
          <w:lang w:eastAsia="en-US"/>
        </w:rPr>
        <w:t xml:space="preserve">is committed to working in genuine partnership with Queensland’s First Nation people to achieve stronger outcomes for community and for all people. The department’s </w:t>
      </w:r>
      <w:proofErr w:type="spellStart"/>
      <w:r w:rsidRPr="00D264F3">
        <w:rPr>
          <w:rFonts w:asciiTheme="minorHAnsi" w:hAnsiTheme="minorHAnsi" w:cstheme="minorHAnsi"/>
          <w:color w:val="000000"/>
          <w:sz w:val="22"/>
          <w:szCs w:val="22"/>
          <w:lang w:eastAsia="en-US"/>
        </w:rPr>
        <w:t>Gurra</w:t>
      </w:r>
      <w:proofErr w:type="spellEnd"/>
      <w:r w:rsidRPr="00D264F3">
        <w:rPr>
          <w:rFonts w:asciiTheme="minorHAnsi" w:hAnsiTheme="minorHAnsi" w:cstheme="minorHAnsi"/>
          <w:color w:val="000000"/>
          <w:sz w:val="22"/>
          <w:szCs w:val="22"/>
          <w:lang w:eastAsia="en-US"/>
        </w:rPr>
        <w:t xml:space="preserve"> </w:t>
      </w:r>
      <w:proofErr w:type="spellStart"/>
      <w:r w:rsidRPr="00D264F3">
        <w:rPr>
          <w:rFonts w:asciiTheme="minorHAnsi" w:hAnsiTheme="minorHAnsi" w:cstheme="minorHAnsi"/>
          <w:color w:val="000000"/>
          <w:sz w:val="22"/>
          <w:szCs w:val="22"/>
          <w:lang w:eastAsia="en-US"/>
        </w:rPr>
        <w:t>Gurra</w:t>
      </w:r>
      <w:proofErr w:type="spellEnd"/>
      <w:r w:rsidRPr="00D264F3">
        <w:rPr>
          <w:rFonts w:asciiTheme="minorHAnsi" w:hAnsiTheme="minorHAnsi" w:cstheme="minorHAnsi"/>
          <w:color w:val="000000"/>
          <w:sz w:val="22"/>
          <w:szCs w:val="22"/>
          <w:lang w:eastAsia="en-US"/>
        </w:rPr>
        <w:t xml:space="preserve"> Framework 2020 – 2026 was launched in April 2020. The Framework will help us reframe the way we work by holding Country and people at the centre of our business operations and decision-making.</w:t>
      </w:r>
    </w:p>
    <w:p w14:paraId="68C09E5A" w14:textId="77777777" w:rsidR="003973E3" w:rsidRPr="00EA28E6" w:rsidRDefault="003973E3" w:rsidP="003973E3">
      <w:pPr>
        <w:jc w:val="center"/>
        <w:rPr>
          <w:rFonts w:cs="Arial"/>
        </w:rPr>
      </w:pPr>
      <w:r w:rsidRPr="00EA28E6">
        <w:rPr>
          <w:rFonts w:cs="Arial"/>
          <w:noProof/>
        </w:rPr>
        <w:drawing>
          <wp:inline distT="0" distB="0" distL="0" distR="0" wp14:anchorId="6E1D3A77" wp14:editId="30090776">
            <wp:extent cx="2773321" cy="2762250"/>
            <wp:effectExtent l="0" t="0" r="8255" b="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26"/>
                    <a:stretch>
                      <a:fillRect/>
                    </a:stretch>
                  </pic:blipFill>
                  <pic:spPr>
                    <a:xfrm>
                      <a:off x="0" y="0"/>
                      <a:ext cx="2779977" cy="2768879"/>
                    </a:xfrm>
                    <a:prstGeom prst="rect">
                      <a:avLst/>
                    </a:prstGeom>
                  </pic:spPr>
                </pic:pic>
              </a:graphicData>
            </a:graphic>
          </wp:inline>
        </w:drawing>
      </w:r>
    </w:p>
    <w:p w14:paraId="4087E346" w14:textId="77777777" w:rsidR="003973E3" w:rsidRPr="00EA28E6" w:rsidRDefault="003973E3" w:rsidP="003973E3">
      <w:pPr>
        <w:jc w:val="center"/>
        <w:rPr>
          <w:rFonts w:cs="Arial"/>
          <w:i/>
        </w:rPr>
      </w:pPr>
      <w:r w:rsidRPr="00EA28E6">
        <w:rPr>
          <w:rFonts w:cs="Arial"/>
          <w:i/>
        </w:rPr>
        <w:t xml:space="preserve">This artwork was developed by the department’s Cultural Capability Action Plan working group in conjunction with our graphic designers to represent the department’s Aboriginal and Torres Strait Islander cultural capability. </w:t>
      </w:r>
    </w:p>
    <w:p w14:paraId="08C31491" w14:textId="77777777" w:rsidR="003973E3" w:rsidRDefault="003973E3" w:rsidP="003973E3">
      <w:pPr>
        <w:jc w:val="center"/>
        <w:rPr>
          <w:rFonts w:cs="Arial"/>
          <w:i/>
        </w:rPr>
      </w:pPr>
    </w:p>
    <w:p w14:paraId="3826C295" w14:textId="3370C85B" w:rsidR="003973E3" w:rsidRPr="00EA28E6" w:rsidRDefault="003973E3" w:rsidP="003973E3">
      <w:pPr>
        <w:jc w:val="center"/>
        <w:rPr>
          <w:rFonts w:cs="Arial"/>
          <w:i/>
        </w:rPr>
      </w:pPr>
      <w:r w:rsidRPr="00EA28E6">
        <w:rPr>
          <w:rFonts w:cs="Arial"/>
          <w:i/>
        </w:rPr>
        <w:t xml:space="preserve">It features the artwork of Elaine Chambers—a Kuku Yalanji and Koa woman. </w:t>
      </w:r>
    </w:p>
    <w:p w14:paraId="420392EA" w14:textId="77777777" w:rsidR="003973E3" w:rsidRPr="00EA28E6" w:rsidRDefault="003973E3" w:rsidP="003973E3">
      <w:pPr>
        <w:jc w:val="center"/>
        <w:rPr>
          <w:rFonts w:cs="Arial"/>
          <w:i/>
        </w:rPr>
      </w:pPr>
      <w:r w:rsidRPr="00EA28E6">
        <w:rPr>
          <w:rFonts w:cs="Arial"/>
          <w:i/>
        </w:rPr>
        <w:t xml:space="preserve">The artwork was designed with all elements in </w:t>
      </w:r>
      <w:proofErr w:type="gramStart"/>
      <w:r w:rsidRPr="00EA28E6">
        <w:rPr>
          <w:rFonts w:cs="Arial"/>
          <w:i/>
        </w:rPr>
        <w:t>mind;</w:t>
      </w:r>
      <w:proofErr w:type="gramEnd"/>
      <w:r w:rsidRPr="00EA28E6">
        <w:rPr>
          <w:rFonts w:cs="Arial"/>
          <w:i/>
        </w:rPr>
        <w:t xml:space="preserve"> water resources, land management, rural lands and coastal areas. </w:t>
      </w:r>
    </w:p>
    <w:p w14:paraId="7FCF8981" w14:textId="77777777" w:rsidR="004B1925" w:rsidRDefault="003973E3" w:rsidP="003973E3">
      <w:pPr>
        <w:jc w:val="center"/>
        <w:rPr>
          <w:rFonts w:cs="Arial"/>
          <w:i/>
        </w:rPr>
      </w:pPr>
      <w:r w:rsidRPr="00EA28E6">
        <w:rPr>
          <w:rFonts w:cs="Arial"/>
          <w:i/>
        </w:rPr>
        <w:t xml:space="preserve">The hands around the main design signify our hands embracing the lands and waterways we care for. </w:t>
      </w:r>
    </w:p>
    <w:p w14:paraId="1E27EB1C" w14:textId="0CF3CB6B" w:rsidR="003973E3" w:rsidRDefault="004B1925" w:rsidP="003973E3">
      <w:pPr>
        <w:jc w:val="center"/>
        <w:rPr>
          <w:rFonts w:cs="Arial"/>
          <w:i/>
        </w:rPr>
      </w:pPr>
      <w:r>
        <w:rPr>
          <w:rFonts w:cs="Arial"/>
          <w:i/>
        </w:rPr>
        <w:t>The blue and green background represents the land and waters of our State.</w:t>
      </w:r>
    </w:p>
    <w:p w14:paraId="4135DE1B" w14:textId="0D502BCE" w:rsidR="004B1925" w:rsidRDefault="004B1925" w:rsidP="003973E3">
      <w:pPr>
        <w:jc w:val="center"/>
        <w:rPr>
          <w:rFonts w:cs="Arial"/>
          <w:i/>
        </w:rPr>
      </w:pPr>
    </w:p>
    <w:p w14:paraId="57AD4790" w14:textId="662A9D9A" w:rsidR="009E2BF3" w:rsidRDefault="009E2BF3" w:rsidP="003973E3">
      <w:pPr>
        <w:jc w:val="center"/>
        <w:rPr>
          <w:rFonts w:cs="Arial"/>
          <w:i/>
        </w:rPr>
      </w:pPr>
    </w:p>
    <w:p w14:paraId="1510592A" w14:textId="77777777" w:rsidR="009E2BF3" w:rsidRDefault="009E2BF3" w:rsidP="009E2BF3">
      <w:pPr>
        <w:rPr>
          <w:lang w:eastAsia="en-US"/>
        </w:rPr>
      </w:pPr>
      <w:r w:rsidRPr="00EA28E6">
        <w:rPr>
          <w:rFonts w:ascii="Times New Roman" w:hAnsi="Times New Roman" w:cs="AgfaRotisSerif"/>
          <w:i/>
          <w:iCs/>
          <w:szCs w:val="18"/>
        </w:rPr>
        <w:t xml:space="preserve">The department is committed to respecting, </w:t>
      </w:r>
      <w:proofErr w:type="gramStart"/>
      <w:r w:rsidRPr="00EA28E6">
        <w:rPr>
          <w:rFonts w:ascii="Times New Roman" w:hAnsi="Times New Roman" w:cs="AgfaRotisSerif"/>
          <w:i/>
          <w:iCs/>
          <w:szCs w:val="18"/>
        </w:rPr>
        <w:t>protecting</w:t>
      </w:r>
      <w:proofErr w:type="gramEnd"/>
      <w:r w:rsidRPr="00EA28E6">
        <w:rPr>
          <w:rFonts w:ascii="Times New Roman" w:hAnsi="Times New Roman" w:cs="AgfaRotisSerif"/>
          <w:i/>
          <w:iCs/>
          <w:szCs w:val="18"/>
        </w:rPr>
        <w:t xml:space="preserve"> and promoting human rights, and our obligations under the Human Rights Act 2019.</w:t>
      </w:r>
    </w:p>
    <w:p w14:paraId="0BECFB49" w14:textId="576721EF" w:rsidR="009E2BF3" w:rsidRDefault="009E2BF3" w:rsidP="003973E3">
      <w:pPr>
        <w:jc w:val="center"/>
        <w:rPr>
          <w:rFonts w:cs="Arial"/>
          <w:i/>
        </w:rPr>
      </w:pPr>
    </w:p>
    <w:p w14:paraId="2A8DB77A" w14:textId="0D411959" w:rsidR="009E2BF3" w:rsidRDefault="009E2BF3" w:rsidP="003973E3">
      <w:pPr>
        <w:jc w:val="center"/>
        <w:rPr>
          <w:rFonts w:cs="Arial"/>
          <w:i/>
        </w:rPr>
      </w:pPr>
    </w:p>
    <w:p w14:paraId="15762AA6" w14:textId="6CD08AF0" w:rsidR="009E2BF3" w:rsidRDefault="009E2BF3" w:rsidP="003973E3">
      <w:pPr>
        <w:jc w:val="center"/>
        <w:rPr>
          <w:rFonts w:cs="Arial"/>
          <w:i/>
        </w:rPr>
      </w:pPr>
    </w:p>
    <w:p w14:paraId="176F13A0" w14:textId="3BF71E68" w:rsidR="009E2BF3" w:rsidRDefault="009E2BF3" w:rsidP="003973E3">
      <w:pPr>
        <w:jc w:val="center"/>
        <w:rPr>
          <w:rFonts w:cs="Arial"/>
          <w:i/>
        </w:rPr>
      </w:pPr>
    </w:p>
    <w:p w14:paraId="12565566" w14:textId="77777777" w:rsidR="009E2BF3" w:rsidRPr="00EA28E6" w:rsidRDefault="009E2BF3" w:rsidP="003973E3">
      <w:pPr>
        <w:jc w:val="center"/>
        <w:rPr>
          <w:rFonts w:cs="Arial"/>
          <w:i/>
        </w:rPr>
      </w:pPr>
    </w:p>
    <w:p w14:paraId="6577870B" w14:textId="77777777" w:rsidR="0074191B" w:rsidRDefault="0074191B">
      <w:pPr>
        <w:spacing w:after="160" w:line="259" w:lineRule="auto"/>
        <w:rPr>
          <w:rFonts w:asciiTheme="minorHAnsi" w:hAnsiTheme="minorHAnsi" w:cstheme="minorHAnsi"/>
          <w:b/>
          <w:bCs/>
          <w:iCs/>
          <w:color w:val="000000"/>
          <w:sz w:val="32"/>
          <w:szCs w:val="32"/>
          <w:lang w:eastAsia="en-US"/>
        </w:rPr>
      </w:pPr>
      <w:bookmarkStart w:id="39" w:name="_Toc90908080"/>
      <w:r>
        <w:rPr>
          <w:iCs/>
        </w:rPr>
        <w:br w:type="page"/>
      </w:r>
    </w:p>
    <w:p w14:paraId="622E4298" w14:textId="77777777" w:rsidR="00B37EFA" w:rsidRDefault="00B37EFA" w:rsidP="003973E3">
      <w:pPr>
        <w:pStyle w:val="Heading1"/>
        <w:numPr>
          <w:ilvl w:val="0"/>
          <w:numId w:val="0"/>
        </w:numPr>
        <w:ind w:left="573" w:hanging="573"/>
        <w:rPr>
          <w:iCs/>
        </w:rPr>
        <w:sectPr w:rsidR="00B37EFA" w:rsidSect="00F96CB2">
          <w:pgSz w:w="11906" w:h="16838"/>
          <w:pgMar w:top="-1684" w:right="849" w:bottom="851" w:left="1440" w:header="8" w:footer="0" w:gutter="0"/>
          <w:cols w:num="2" w:space="708"/>
          <w:titlePg/>
          <w:docGrid w:linePitch="360"/>
        </w:sectPr>
      </w:pPr>
      <w:bookmarkStart w:id="40" w:name="_Toc94770680"/>
      <w:bookmarkStart w:id="41" w:name="_Toc94772536"/>
      <w:bookmarkStart w:id="42" w:name="_Toc94772584"/>
      <w:bookmarkStart w:id="43" w:name="_Toc94772632"/>
    </w:p>
    <w:p w14:paraId="0BA3B5E6" w14:textId="1558331D" w:rsidR="003973E3" w:rsidRDefault="000028A6" w:rsidP="003973E3">
      <w:pPr>
        <w:pStyle w:val="Heading1"/>
        <w:numPr>
          <w:ilvl w:val="0"/>
          <w:numId w:val="0"/>
        </w:numPr>
        <w:ind w:left="573" w:hanging="573"/>
        <w:rPr>
          <w:b w:val="0"/>
          <w:bCs w:val="0"/>
          <w:sz w:val="22"/>
          <w:szCs w:val="22"/>
        </w:rPr>
      </w:pPr>
      <w:bookmarkStart w:id="44" w:name="_Toc97126196"/>
      <w:bookmarkStart w:id="45" w:name="_Toc97126262"/>
      <w:bookmarkStart w:id="46" w:name="_Toc97126308"/>
      <w:bookmarkStart w:id="47" w:name="_Toc97126352"/>
      <w:bookmarkStart w:id="48" w:name="_Toc97126402"/>
      <w:bookmarkStart w:id="49" w:name="_Toc97126455"/>
      <w:bookmarkStart w:id="50" w:name="_Toc97218865"/>
      <w:bookmarkStart w:id="51" w:name="_Toc97219088"/>
      <w:bookmarkEnd w:id="39"/>
      <w:bookmarkEnd w:id="40"/>
      <w:bookmarkEnd w:id="41"/>
      <w:bookmarkEnd w:id="42"/>
      <w:bookmarkEnd w:id="43"/>
      <w:r>
        <w:rPr>
          <w:iCs/>
        </w:rPr>
        <w:lastRenderedPageBreak/>
        <w:t>Summary</w:t>
      </w:r>
      <w:bookmarkEnd w:id="44"/>
      <w:bookmarkEnd w:id="45"/>
      <w:bookmarkEnd w:id="46"/>
      <w:bookmarkEnd w:id="47"/>
      <w:bookmarkEnd w:id="48"/>
      <w:bookmarkEnd w:id="49"/>
      <w:bookmarkEnd w:id="50"/>
      <w:bookmarkEnd w:id="51"/>
    </w:p>
    <w:p w14:paraId="057F0C63" w14:textId="3798109D" w:rsidR="002C3ACB" w:rsidRDefault="00A60E0A" w:rsidP="004B1925">
      <w:pPr>
        <w:pStyle w:val="textnormal"/>
        <w:rPr>
          <w:rFonts w:asciiTheme="minorHAnsi" w:eastAsia="Arial" w:hAnsiTheme="minorHAnsi" w:cstheme="minorHAnsi"/>
          <w:color w:val="000000" w:themeColor="text1"/>
          <w:sz w:val="22"/>
          <w:szCs w:val="22"/>
        </w:rPr>
      </w:pPr>
      <w:r>
        <w:rPr>
          <w:rFonts w:asciiTheme="minorHAnsi" w:eastAsia="Arial" w:hAnsiTheme="minorHAnsi" w:cstheme="minorHAnsi"/>
          <w:color w:val="000000" w:themeColor="text1"/>
          <w:sz w:val="22"/>
          <w:szCs w:val="22"/>
        </w:rPr>
        <w:t xml:space="preserve">The </w:t>
      </w:r>
      <w:r w:rsidRPr="00A60E0A">
        <w:rPr>
          <w:rFonts w:asciiTheme="minorHAnsi" w:eastAsia="Arial" w:hAnsiTheme="minorHAnsi" w:cstheme="minorHAnsi"/>
          <w:color w:val="000000" w:themeColor="text1"/>
          <w:sz w:val="22"/>
          <w:szCs w:val="22"/>
        </w:rPr>
        <w:t xml:space="preserve">Department of Environment and Science (DES) </w:t>
      </w:r>
      <w:r>
        <w:rPr>
          <w:rFonts w:asciiTheme="minorHAnsi" w:eastAsia="Arial" w:hAnsiTheme="minorHAnsi" w:cstheme="minorHAnsi"/>
          <w:color w:val="000000" w:themeColor="text1"/>
          <w:sz w:val="22"/>
          <w:szCs w:val="22"/>
        </w:rPr>
        <w:t>as Queensland’s environmental regulator, industry and community groups have been involved in i</w:t>
      </w:r>
      <w:r w:rsidR="00D05475">
        <w:rPr>
          <w:rFonts w:asciiTheme="minorHAnsi" w:eastAsia="Arial" w:hAnsiTheme="minorHAnsi" w:cstheme="minorHAnsi"/>
          <w:color w:val="000000" w:themeColor="text1"/>
          <w:sz w:val="22"/>
          <w:szCs w:val="22"/>
        </w:rPr>
        <w:t xml:space="preserve">nvestigations into </w:t>
      </w:r>
      <w:r w:rsidR="00AE4416">
        <w:rPr>
          <w:rFonts w:asciiTheme="minorHAnsi" w:eastAsia="Arial" w:hAnsiTheme="minorHAnsi" w:cstheme="minorHAnsi"/>
          <w:color w:val="000000" w:themeColor="text1"/>
          <w:sz w:val="22"/>
          <w:szCs w:val="22"/>
        </w:rPr>
        <w:t xml:space="preserve">appropriate </w:t>
      </w:r>
      <w:r w:rsidR="004B1925" w:rsidRPr="0018544B">
        <w:rPr>
          <w:rFonts w:asciiTheme="minorHAnsi" w:eastAsia="Arial" w:hAnsiTheme="minorHAnsi" w:cstheme="minorHAnsi"/>
          <w:color w:val="000000" w:themeColor="text1"/>
          <w:sz w:val="22"/>
          <w:szCs w:val="22"/>
        </w:rPr>
        <w:t>long-term management approach</w:t>
      </w:r>
      <w:r w:rsidR="00D05475">
        <w:rPr>
          <w:rFonts w:asciiTheme="minorHAnsi" w:eastAsia="Arial" w:hAnsiTheme="minorHAnsi" w:cstheme="minorHAnsi"/>
          <w:color w:val="000000" w:themeColor="text1"/>
          <w:sz w:val="22"/>
          <w:szCs w:val="22"/>
        </w:rPr>
        <w:t>es</w:t>
      </w:r>
      <w:r w:rsidR="00BF7B5C">
        <w:rPr>
          <w:rFonts w:asciiTheme="minorHAnsi" w:eastAsia="Arial" w:hAnsiTheme="minorHAnsi" w:cstheme="minorHAnsi"/>
          <w:color w:val="000000" w:themeColor="text1"/>
          <w:sz w:val="22"/>
          <w:szCs w:val="22"/>
        </w:rPr>
        <w:t xml:space="preserve"> for</w:t>
      </w:r>
      <w:r w:rsidR="00584313">
        <w:rPr>
          <w:rFonts w:asciiTheme="minorHAnsi" w:eastAsia="Arial" w:hAnsiTheme="minorHAnsi" w:cstheme="minorHAnsi"/>
          <w:color w:val="000000" w:themeColor="text1"/>
          <w:sz w:val="22"/>
          <w:szCs w:val="22"/>
        </w:rPr>
        <w:t xml:space="preserve"> highly</w:t>
      </w:r>
      <w:r w:rsidR="004B1925" w:rsidRPr="0018544B">
        <w:rPr>
          <w:rFonts w:asciiTheme="minorHAnsi" w:eastAsia="Arial" w:hAnsiTheme="minorHAnsi" w:cstheme="minorHAnsi"/>
          <w:color w:val="000000" w:themeColor="text1"/>
          <w:sz w:val="22"/>
          <w:szCs w:val="22"/>
        </w:rPr>
        <w:t xml:space="preserve"> saline wastewater</w:t>
      </w:r>
      <w:r w:rsidR="00EA6D20">
        <w:rPr>
          <w:rFonts w:asciiTheme="minorHAnsi" w:eastAsia="Arial" w:hAnsiTheme="minorHAnsi" w:cstheme="minorHAnsi"/>
          <w:color w:val="000000" w:themeColor="text1"/>
          <w:sz w:val="22"/>
          <w:szCs w:val="22"/>
        </w:rPr>
        <w:t xml:space="preserve"> (called brine)</w:t>
      </w:r>
      <w:r w:rsidR="004B1925" w:rsidRPr="0018544B">
        <w:rPr>
          <w:rFonts w:asciiTheme="minorHAnsi" w:eastAsia="Arial" w:hAnsiTheme="minorHAnsi" w:cstheme="minorHAnsi"/>
          <w:color w:val="000000" w:themeColor="text1"/>
          <w:sz w:val="22"/>
          <w:szCs w:val="22"/>
        </w:rPr>
        <w:t xml:space="preserve"> produced </w:t>
      </w:r>
      <w:r w:rsidR="00584313">
        <w:rPr>
          <w:rFonts w:asciiTheme="minorHAnsi" w:eastAsia="Arial" w:hAnsiTheme="minorHAnsi" w:cstheme="minorHAnsi"/>
          <w:color w:val="000000" w:themeColor="text1"/>
          <w:sz w:val="22"/>
          <w:szCs w:val="22"/>
        </w:rPr>
        <w:t xml:space="preserve">as a result of </w:t>
      </w:r>
      <w:r w:rsidR="004B1925" w:rsidRPr="0018544B">
        <w:rPr>
          <w:rFonts w:asciiTheme="minorHAnsi" w:eastAsia="Arial" w:hAnsiTheme="minorHAnsi" w:cstheme="minorHAnsi"/>
          <w:color w:val="000000" w:themeColor="text1"/>
          <w:sz w:val="22"/>
          <w:szCs w:val="22"/>
        </w:rPr>
        <w:t xml:space="preserve">coal seam gas (CSG) </w:t>
      </w:r>
      <w:r w:rsidR="00D87B4E" w:rsidRPr="0018544B">
        <w:rPr>
          <w:rFonts w:asciiTheme="minorHAnsi" w:eastAsia="Arial" w:hAnsiTheme="minorHAnsi" w:cstheme="minorHAnsi"/>
          <w:color w:val="000000" w:themeColor="text1"/>
          <w:sz w:val="22"/>
          <w:szCs w:val="22"/>
        </w:rPr>
        <w:t>activities</w:t>
      </w:r>
      <w:r w:rsidR="00D05475">
        <w:rPr>
          <w:rFonts w:asciiTheme="minorHAnsi" w:eastAsia="Arial" w:hAnsiTheme="minorHAnsi" w:cstheme="minorHAnsi"/>
          <w:color w:val="000000" w:themeColor="text1"/>
          <w:sz w:val="22"/>
          <w:szCs w:val="22"/>
        </w:rPr>
        <w:t xml:space="preserve"> </w:t>
      </w:r>
      <w:r w:rsidR="000028A6">
        <w:rPr>
          <w:rFonts w:asciiTheme="minorHAnsi" w:eastAsia="Arial" w:hAnsiTheme="minorHAnsi" w:cstheme="minorHAnsi"/>
          <w:color w:val="000000" w:themeColor="text1"/>
          <w:sz w:val="22"/>
          <w:szCs w:val="22"/>
        </w:rPr>
        <w:t>over a number of</w:t>
      </w:r>
      <w:r w:rsidR="00D87B4E" w:rsidRPr="0018544B">
        <w:rPr>
          <w:rFonts w:asciiTheme="minorHAnsi" w:eastAsia="Arial" w:hAnsiTheme="minorHAnsi" w:cstheme="minorHAnsi"/>
          <w:color w:val="000000" w:themeColor="text1"/>
          <w:sz w:val="22"/>
          <w:szCs w:val="22"/>
        </w:rPr>
        <w:t xml:space="preserve"> years. </w:t>
      </w:r>
    </w:p>
    <w:p w14:paraId="51D83CBA" w14:textId="7DC474B8" w:rsidR="00A601B2" w:rsidRPr="0018544B" w:rsidRDefault="00A601B2" w:rsidP="004B1925">
      <w:pPr>
        <w:pStyle w:val="textnormal"/>
        <w:rPr>
          <w:rFonts w:asciiTheme="minorHAnsi" w:eastAsia="Arial" w:hAnsiTheme="minorHAnsi" w:cstheme="minorHAnsi"/>
          <w:color w:val="000000" w:themeColor="text1"/>
          <w:sz w:val="22"/>
          <w:szCs w:val="22"/>
        </w:rPr>
      </w:pPr>
      <w:r w:rsidRPr="00080DDF">
        <w:rPr>
          <w:rFonts w:asciiTheme="minorHAnsi" w:eastAsia="Arial" w:hAnsiTheme="minorHAnsi" w:cstheme="minorHAnsi"/>
          <w:color w:val="000000" w:themeColor="text1"/>
          <w:sz w:val="22"/>
          <w:szCs w:val="22"/>
        </w:rPr>
        <w:t xml:space="preserve">Around </w:t>
      </w:r>
      <w:r w:rsidR="00A6426A" w:rsidRPr="00AC6640">
        <w:rPr>
          <w:rFonts w:asciiTheme="minorHAnsi" w:eastAsia="Arial" w:hAnsiTheme="minorHAnsi" w:cstheme="minorHAnsi"/>
          <w:color w:val="000000" w:themeColor="text1"/>
          <w:sz w:val="22"/>
          <w:szCs w:val="22"/>
        </w:rPr>
        <w:t>5-6</w:t>
      </w:r>
      <w:r w:rsidRPr="00080DDF">
        <w:rPr>
          <w:rFonts w:asciiTheme="minorHAnsi" w:eastAsia="Arial" w:hAnsiTheme="minorHAnsi" w:cstheme="minorHAnsi"/>
          <w:color w:val="000000" w:themeColor="text1"/>
          <w:sz w:val="22"/>
          <w:szCs w:val="22"/>
        </w:rPr>
        <w:t xml:space="preserve"> </w:t>
      </w:r>
      <w:r w:rsidR="001532ED" w:rsidRPr="00AC6640">
        <w:rPr>
          <w:rFonts w:asciiTheme="minorHAnsi" w:eastAsia="Arial" w:hAnsiTheme="minorHAnsi" w:cstheme="minorHAnsi"/>
          <w:color w:val="000000" w:themeColor="text1"/>
          <w:sz w:val="22"/>
          <w:szCs w:val="22"/>
        </w:rPr>
        <w:t xml:space="preserve">million </w:t>
      </w:r>
      <w:r w:rsidRPr="00080DDF">
        <w:rPr>
          <w:rFonts w:asciiTheme="minorHAnsi" w:eastAsia="Arial" w:hAnsiTheme="minorHAnsi" w:cstheme="minorHAnsi"/>
          <w:color w:val="000000" w:themeColor="text1"/>
          <w:sz w:val="22"/>
          <w:szCs w:val="22"/>
        </w:rPr>
        <w:t xml:space="preserve">tonnes of CSG brine waste </w:t>
      </w:r>
      <w:r w:rsidR="00935ED3" w:rsidRPr="00AC6640">
        <w:rPr>
          <w:rFonts w:asciiTheme="minorHAnsi" w:eastAsia="Arial" w:hAnsiTheme="minorHAnsi" w:cstheme="minorHAnsi"/>
          <w:color w:val="000000" w:themeColor="text1"/>
          <w:sz w:val="22"/>
          <w:szCs w:val="22"/>
        </w:rPr>
        <w:t xml:space="preserve">(salt) </w:t>
      </w:r>
      <w:proofErr w:type="gramStart"/>
      <w:r w:rsidR="00A6426A" w:rsidRPr="00AC6640">
        <w:rPr>
          <w:rFonts w:asciiTheme="minorHAnsi" w:eastAsia="Arial" w:hAnsiTheme="minorHAnsi" w:cstheme="minorHAnsi"/>
          <w:color w:val="000000" w:themeColor="text1"/>
          <w:sz w:val="22"/>
          <w:szCs w:val="22"/>
        </w:rPr>
        <w:t>is</w:t>
      </w:r>
      <w:proofErr w:type="gramEnd"/>
      <w:r w:rsidRPr="00080DDF">
        <w:rPr>
          <w:rFonts w:asciiTheme="minorHAnsi" w:eastAsia="Arial" w:hAnsiTheme="minorHAnsi" w:cstheme="minorHAnsi"/>
          <w:color w:val="000000" w:themeColor="text1"/>
          <w:sz w:val="22"/>
          <w:szCs w:val="22"/>
        </w:rPr>
        <w:t xml:space="preserve"> expected to be generated as a result of CSG activities over the </w:t>
      </w:r>
      <w:r w:rsidR="00935ED3" w:rsidRPr="00AC6640">
        <w:rPr>
          <w:rFonts w:asciiTheme="minorHAnsi" w:eastAsia="Arial" w:hAnsiTheme="minorHAnsi" w:cstheme="minorHAnsi"/>
          <w:color w:val="000000" w:themeColor="text1"/>
          <w:sz w:val="22"/>
          <w:szCs w:val="22"/>
        </w:rPr>
        <w:t xml:space="preserve">life of the industry. </w:t>
      </w:r>
      <w:r w:rsidRPr="00AC6640">
        <w:rPr>
          <w:rFonts w:asciiTheme="minorHAnsi" w:eastAsia="Arial" w:hAnsiTheme="minorHAnsi" w:cstheme="minorHAnsi"/>
          <w:color w:val="000000" w:themeColor="text1"/>
          <w:sz w:val="22"/>
          <w:szCs w:val="22"/>
        </w:rPr>
        <w:t xml:space="preserve">This </w:t>
      </w:r>
      <w:r w:rsidR="003F1E56" w:rsidRPr="00AC6640">
        <w:rPr>
          <w:rFonts w:asciiTheme="minorHAnsi" w:eastAsia="Arial" w:hAnsiTheme="minorHAnsi" w:cstheme="minorHAnsi"/>
          <w:color w:val="000000" w:themeColor="text1"/>
          <w:sz w:val="22"/>
          <w:szCs w:val="22"/>
        </w:rPr>
        <w:t xml:space="preserve">volume </w:t>
      </w:r>
      <w:r w:rsidRPr="00AC6640">
        <w:rPr>
          <w:rFonts w:asciiTheme="minorHAnsi" w:eastAsia="Arial" w:hAnsiTheme="minorHAnsi" w:cstheme="minorHAnsi"/>
          <w:color w:val="000000" w:themeColor="text1"/>
          <w:sz w:val="22"/>
          <w:szCs w:val="22"/>
        </w:rPr>
        <w:t xml:space="preserve">is </w:t>
      </w:r>
      <w:r w:rsidR="003F1E56" w:rsidRPr="00AC6640">
        <w:rPr>
          <w:rFonts w:asciiTheme="minorHAnsi" w:eastAsia="Arial" w:hAnsiTheme="minorHAnsi" w:cstheme="minorHAnsi"/>
          <w:color w:val="000000" w:themeColor="text1"/>
          <w:sz w:val="22"/>
          <w:szCs w:val="22"/>
        </w:rPr>
        <w:t xml:space="preserve">significantly </w:t>
      </w:r>
      <w:r w:rsidRPr="00AC6640">
        <w:rPr>
          <w:rFonts w:asciiTheme="minorHAnsi" w:eastAsia="Arial" w:hAnsiTheme="minorHAnsi" w:cstheme="minorHAnsi"/>
          <w:color w:val="000000" w:themeColor="text1"/>
          <w:sz w:val="22"/>
          <w:szCs w:val="22"/>
        </w:rPr>
        <w:t>less than originally estimated</w:t>
      </w:r>
      <w:r w:rsidR="003F1E56" w:rsidRPr="00AC6640">
        <w:rPr>
          <w:rFonts w:asciiTheme="minorHAnsi" w:eastAsia="Arial" w:hAnsiTheme="minorHAnsi" w:cstheme="minorHAnsi"/>
          <w:color w:val="000000" w:themeColor="text1"/>
          <w:sz w:val="22"/>
          <w:szCs w:val="22"/>
        </w:rPr>
        <w:t xml:space="preserve"> for the industry</w:t>
      </w:r>
      <w:r w:rsidRPr="00AC6640">
        <w:rPr>
          <w:rFonts w:asciiTheme="minorHAnsi" w:eastAsia="Arial" w:hAnsiTheme="minorHAnsi" w:cstheme="minorHAnsi"/>
          <w:color w:val="000000" w:themeColor="text1"/>
          <w:sz w:val="22"/>
          <w:szCs w:val="22"/>
        </w:rPr>
        <w:t>.</w:t>
      </w:r>
      <w:r w:rsidRPr="00080DDF">
        <w:rPr>
          <w:rFonts w:asciiTheme="minorHAnsi" w:eastAsia="Arial" w:hAnsiTheme="minorHAnsi" w:cstheme="minorHAnsi"/>
          <w:color w:val="000000" w:themeColor="text1"/>
          <w:sz w:val="22"/>
          <w:szCs w:val="22"/>
        </w:rPr>
        <w:t xml:space="preserve"> It is not anticipated that the need to waste facilities will be required until around </w:t>
      </w:r>
      <w:r w:rsidR="003F1E56" w:rsidRPr="00AC6640">
        <w:rPr>
          <w:rFonts w:asciiTheme="minorHAnsi" w:eastAsia="Arial" w:hAnsiTheme="minorHAnsi" w:cstheme="minorHAnsi"/>
          <w:color w:val="000000" w:themeColor="text1"/>
          <w:sz w:val="22"/>
          <w:szCs w:val="22"/>
        </w:rPr>
        <w:t>2030</w:t>
      </w:r>
      <w:r w:rsidR="003F1E56" w:rsidRPr="00080DDF">
        <w:rPr>
          <w:rFonts w:asciiTheme="minorHAnsi" w:eastAsia="Arial" w:hAnsiTheme="minorHAnsi" w:cstheme="minorHAnsi"/>
          <w:color w:val="000000" w:themeColor="text1"/>
          <w:sz w:val="22"/>
          <w:szCs w:val="22"/>
        </w:rPr>
        <w:t>.</w:t>
      </w:r>
    </w:p>
    <w:p w14:paraId="7C30A11F" w14:textId="74BEC2BB" w:rsidR="00B60350" w:rsidRDefault="00B60350" w:rsidP="002C3ACB">
      <w:pPr>
        <w:spacing w:before="120" w:after="120"/>
        <w:rPr>
          <w:rFonts w:asciiTheme="minorHAnsi" w:eastAsia="Arial" w:hAnsiTheme="minorHAnsi" w:cstheme="minorHAnsi"/>
          <w:color w:val="000000" w:themeColor="text1"/>
        </w:rPr>
      </w:pPr>
      <w:r w:rsidRPr="001532ED">
        <w:rPr>
          <w:rFonts w:asciiTheme="minorHAnsi" w:hAnsiTheme="minorHAnsi" w:cstheme="minorHAnsi"/>
          <w:noProof/>
        </w:rPr>
        <mc:AlternateContent>
          <mc:Choice Requires="wps">
            <w:drawing>
              <wp:anchor distT="45720" distB="45720" distL="114300" distR="114300" simplePos="0" relativeHeight="251658243" behindDoc="0" locked="0" layoutInCell="1" allowOverlap="1" wp14:anchorId="6C9761A8" wp14:editId="09F6B78E">
                <wp:simplePos x="0" y="0"/>
                <wp:positionH relativeFrom="column">
                  <wp:posOffset>53340</wp:posOffset>
                </wp:positionH>
                <wp:positionV relativeFrom="paragraph">
                  <wp:posOffset>788035</wp:posOffset>
                </wp:positionV>
                <wp:extent cx="5968365" cy="251587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2515870"/>
                        </a:xfrm>
                        <a:prstGeom prst="rect">
                          <a:avLst/>
                        </a:prstGeom>
                        <a:solidFill>
                          <a:srgbClr val="FFFFFF"/>
                        </a:solidFill>
                        <a:ln w="9525">
                          <a:noFill/>
                          <a:miter lim="800000"/>
                          <a:headEnd/>
                          <a:tailEnd/>
                        </a:ln>
                      </wps:spPr>
                      <wps:txbx>
                        <w:txbxContent>
                          <w:p w14:paraId="52B7D743" w14:textId="01DF0D3D" w:rsidR="001532ED" w:rsidRDefault="003D17CB">
                            <w:r>
                              <w:rPr>
                                <w:noProof/>
                              </w:rPr>
                              <w:drawing>
                                <wp:inline distT="0" distB="0" distL="0" distR="0" wp14:anchorId="0859F9FF" wp14:editId="24CF33CF">
                                  <wp:extent cx="5776595" cy="2415540"/>
                                  <wp:effectExtent l="0" t="0" r="0" b="381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7"/>
                                          <a:stretch>
                                            <a:fillRect/>
                                          </a:stretch>
                                        </pic:blipFill>
                                        <pic:spPr>
                                          <a:xfrm>
                                            <a:off x="0" y="0"/>
                                            <a:ext cx="5776595" cy="2415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761A8" id="_x0000_s1028" type="#_x0000_t202" style="position:absolute;margin-left:4.2pt;margin-top:62.05pt;width:469.95pt;height:198.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" stroked="f">
                <v:textbox>
                  <w:txbxContent>
                    <w:p w14:paraId="52B7D743" w14:textId="01DF0D3D" w:rsidR="001532ED" w:rsidRDefault="003D17CB">
                      <w:r>
                        <w:rPr>
                          <w:noProof/>
                        </w:rPr>
                        <w:drawing>
                          <wp:inline distT="0" distB="0" distL="0" distR="0" wp14:anchorId="0859F9FF" wp14:editId="24CF33CF">
                            <wp:extent cx="5776595" cy="2415540"/>
                            <wp:effectExtent l="0" t="0" r="0" b="381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27"/>
                                    <a:stretch>
                                      <a:fillRect/>
                                    </a:stretch>
                                  </pic:blipFill>
                                  <pic:spPr>
                                    <a:xfrm>
                                      <a:off x="0" y="0"/>
                                      <a:ext cx="5776595" cy="2415540"/>
                                    </a:xfrm>
                                    <a:prstGeom prst="rect">
                                      <a:avLst/>
                                    </a:prstGeom>
                                  </pic:spPr>
                                </pic:pic>
                              </a:graphicData>
                            </a:graphic>
                          </wp:inline>
                        </w:drawing>
                      </w:r>
                    </w:p>
                  </w:txbxContent>
                </v:textbox>
                <w10:wrap type="square"/>
              </v:shape>
            </w:pict>
          </mc:Fallback>
        </mc:AlternateContent>
      </w:r>
      <w:r w:rsidR="00D87B4E" w:rsidRPr="0018544B">
        <w:rPr>
          <w:rFonts w:asciiTheme="minorHAnsi" w:eastAsia="Arial" w:hAnsiTheme="minorHAnsi" w:cstheme="minorHAnsi"/>
          <w:color w:val="000000" w:themeColor="text1"/>
        </w:rPr>
        <w:t xml:space="preserve">This Action Plan has been developed collaboratively by </w:t>
      </w:r>
      <w:r w:rsidR="002D578F">
        <w:rPr>
          <w:rFonts w:asciiTheme="minorHAnsi" w:eastAsia="Arial" w:hAnsiTheme="minorHAnsi" w:cstheme="minorHAnsi"/>
          <w:color w:val="000000" w:themeColor="text1"/>
        </w:rPr>
        <w:t>t</w:t>
      </w:r>
      <w:r w:rsidR="00D87B4E" w:rsidRPr="0018544B">
        <w:rPr>
          <w:rFonts w:asciiTheme="minorHAnsi" w:eastAsia="Arial" w:hAnsiTheme="minorHAnsi" w:cstheme="minorHAnsi"/>
          <w:color w:val="000000" w:themeColor="text1"/>
        </w:rPr>
        <w:t>he Department of Environment and Science (DES) and industry</w:t>
      </w:r>
      <w:r w:rsidR="00E72391">
        <w:rPr>
          <w:rFonts w:asciiTheme="minorHAnsi" w:eastAsia="Arial" w:hAnsiTheme="minorHAnsi" w:cstheme="minorHAnsi"/>
          <w:color w:val="000000" w:themeColor="text1"/>
        </w:rPr>
        <w:t>, landholder and environmental groups</w:t>
      </w:r>
      <w:r w:rsidR="00D87B4E" w:rsidRPr="0018544B">
        <w:rPr>
          <w:rFonts w:asciiTheme="minorHAnsi" w:eastAsia="Arial" w:hAnsiTheme="minorHAnsi" w:cstheme="minorHAnsi"/>
          <w:color w:val="000000" w:themeColor="text1"/>
        </w:rPr>
        <w:t xml:space="preserve"> </w:t>
      </w:r>
      <w:r w:rsidR="00A601B2">
        <w:rPr>
          <w:rFonts w:asciiTheme="minorHAnsi" w:eastAsia="Arial" w:hAnsiTheme="minorHAnsi" w:cstheme="minorHAnsi"/>
          <w:color w:val="000000" w:themeColor="text1"/>
        </w:rPr>
        <w:t xml:space="preserve">and outlines </w:t>
      </w:r>
      <w:proofErr w:type="gramStart"/>
      <w:r w:rsidR="00A601B2">
        <w:rPr>
          <w:rFonts w:asciiTheme="minorHAnsi" w:eastAsia="Arial" w:hAnsiTheme="minorHAnsi" w:cstheme="minorHAnsi"/>
          <w:color w:val="000000" w:themeColor="text1"/>
        </w:rPr>
        <w:t>a number of</w:t>
      </w:r>
      <w:proofErr w:type="gramEnd"/>
      <w:r w:rsidR="00A601B2">
        <w:rPr>
          <w:rFonts w:asciiTheme="minorHAnsi" w:eastAsia="Arial" w:hAnsiTheme="minorHAnsi" w:cstheme="minorHAnsi"/>
          <w:color w:val="000000" w:themeColor="text1"/>
        </w:rPr>
        <w:t xml:space="preserve"> </w:t>
      </w:r>
      <w:r w:rsidR="00C747C3">
        <w:rPr>
          <w:rFonts w:asciiTheme="minorHAnsi" w:eastAsia="Arial" w:hAnsiTheme="minorHAnsi" w:cstheme="minorHAnsi"/>
          <w:color w:val="000000" w:themeColor="text1"/>
        </w:rPr>
        <w:t xml:space="preserve">key </w:t>
      </w:r>
      <w:r w:rsidR="00A601B2">
        <w:rPr>
          <w:rFonts w:asciiTheme="minorHAnsi" w:eastAsia="Arial" w:hAnsiTheme="minorHAnsi" w:cstheme="minorHAnsi"/>
          <w:color w:val="000000" w:themeColor="text1"/>
        </w:rPr>
        <w:t>principles and actions to appropriate</w:t>
      </w:r>
      <w:r w:rsidR="00C747C3">
        <w:rPr>
          <w:rFonts w:asciiTheme="minorHAnsi" w:eastAsia="Arial" w:hAnsiTheme="minorHAnsi" w:cstheme="minorHAnsi"/>
          <w:color w:val="000000" w:themeColor="text1"/>
        </w:rPr>
        <w:t>ly</w:t>
      </w:r>
      <w:r w:rsidR="00A601B2">
        <w:rPr>
          <w:rFonts w:asciiTheme="minorHAnsi" w:eastAsia="Arial" w:hAnsiTheme="minorHAnsi" w:cstheme="minorHAnsi"/>
          <w:color w:val="000000" w:themeColor="text1"/>
        </w:rPr>
        <w:t xml:space="preserve"> manage CSG brine waste in the future. </w:t>
      </w:r>
    </w:p>
    <w:p w14:paraId="10BF105E" w14:textId="1D97D193" w:rsidR="00A601B2" w:rsidRDefault="00B60350" w:rsidP="002C3ACB">
      <w:pPr>
        <w:spacing w:before="120" w:after="120"/>
        <w:rPr>
          <w:rFonts w:asciiTheme="minorHAnsi" w:hAnsiTheme="minorHAnsi" w:cstheme="minorHAnsi"/>
        </w:rPr>
      </w:pPr>
      <w:r>
        <w:rPr>
          <w:rFonts w:asciiTheme="minorHAnsi" w:eastAsia="Arial" w:hAnsiTheme="minorHAnsi" w:cstheme="minorHAnsi"/>
          <w:color w:val="000000" w:themeColor="text1"/>
        </w:rPr>
        <w:br/>
      </w:r>
      <w:proofErr w:type="gramStart"/>
      <w:r w:rsidR="00A601B2">
        <w:rPr>
          <w:rFonts w:asciiTheme="minorHAnsi" w:hAnsiTheme="minorHAnsi" w:cstheme="minorHAnsi"/>
        </w:rPr>
        <w:t>A number of</w:t>
      </w:r>
      <w:proofErr w:type="gramEnd"/>
      <w:r w:rsidR="00A601B2">
        <w:rPr>
          <w:rFonts w:asciiTheme="minorHAnsi" w:hAnsiTheme="minorHAnsi" w:cstheme="minorHAnsi"/>
        </w:rPr>
        <w:t xml:space="preserve"> studies into alternative waste options have informed this Action Plan. </w:t>
      </w:r>
    </w:p>
    <w:p w14:paraId="730CBFE9" w14:textId="33F3F974" w:rsidR="00E54592" w:rsidRDefault="00A601B2" w:rsidP="00A601B2">
      <w:pPr>
        <w:spacing w:before="120" w:after="120"/>
        <w:rPr>
          <w:rFonts w:asciiTheme="minorHAnsi" w:hAnsiTheme="minorHAnsi" w:cstheme="minorHAnsi"/>
        </w:rPr>
      </w:pPr>
      <w:r>
        <w:rPr>
          <w:rFonts w:asciiTheme="minorHAnsi" w:hAnsiTheme="minorHAnsi" w:cstheme="minorHAnsi"/>
        </w:rPr>
        <w:t>Currently, the most feasible option is encapsulation of brine waste (</w:t>
      </w:r>
      <w:proofErr w:type="gramStart"/>
      <w:r>
        <w:rPr>
          <w:rFonts w:asciiTheme="minorHAnsi" w:hAnsiTheme="minorHAnsi" w:cstheme="minorHAnsi"/>
        </w:rPr>
        <w:t>similar to</w:t>
      </w:r>
      <w:proofErr w:type="gramEnd"/>
      <w:r>
        <w:rPr>
          <w:rFonts w:asciiTheme="minorHAnsi" w:hAnsiTheme="minorHAnsi" w:cstheme="minorHAnsi"/>
        </w:rPr>
        <w:t xml:space="preserve"> a lined landfill).  However, this </w:t>
      </w:r>
      <w:r w:rsidR="009E2BF3" w:rsidRPr="009E2BF3">
        <w:rPr>
          <w:rFonts w:asciiTheme="minorHAnsi" w:hAnsiTheme="minorHAnsi" w:cstheme="minorHAnsi"/>
        </w:rPr>
        <w:t xml:space="preserve">Action Plan promotes the </w:t>
      </w:r>
      <w:r w:rsidR="002C3ACB" w:rsidRPr="009E2BF3">
        <w:rPr>
          <w:rFonts w:asciiTheme="minorHAnsi" w:hAnsiTheme="minorHAnsi" w:cstheme="minorHAnsi"/>
        </w:rPr>
        <w:t>continued research and investigation</w:t>
      </w:r>
      <w:r w:rsidR="009E2BF3" w:rsidRPr="009E2BF3">
        <w:rPr>
          <w:rFonts w:asciiTheme="minorHAnsi" w:hAnsiTheme="minorHAnsi" w:cstheme="minorHAnsi"/>
        </w:rPr>
        <w:t xml:space="preserve"> of alternative options </w:t>
      </w:r>
      <w:r w:rsidR="00464235">
        <w:rPr>
          <w:rFonts w:asciiTheme="minorHAnsi" w:hAnsiTheme="minorHAnsi" w:cstheme="minorHAnsi"/>
        </w:rPr>
        <w:t>for brine management</w:t>
      </w:r>
      <w:r w:rsidR="00886392">
        <w:rPr>
          <w:rFonts w:asciiTheme="minorHAnsi" w:hAnsiTheme="minorHAnsi" w:cstheme="minorHAnsi"/>
        </w:rPr>
        <w:t xml:space="preserve"> </w:t>
      </w:r>
      <w:r>
        <w:rPr>
          <w:rFonts w:asciiTheme="minorHAnsi" w:hAnsiTheme="minorHAnsi" w:cstheme="minorHAnsi"/>
        </w:rPr>
        <w:t xml:space="preserve">in keeping with </w:t>
      </w:r>
      <w:r w:rsidR="00F939A8">
        <w:rPr>
          <w:rFonts w:asciiTheme="minorHAnsi" w:hAnsiTheme="minorHAnsi" w:cstheme="minorHAnsi"/>
        </w:rPr>
        <w:t xml:space="preserve">circular economy </w:t>
      </w:r>
      <w:r>
        <w:rPr>
          <w:rFonts w:asciiTheme="minorHAnsi" w:hAnsiTheme="minorHAnsi" w:cstheme="minorHAnsi"/>
        </w:rPr>
        <w:t xml:space="preserve">principles </w:t>
      </w:r>
      <w:r w:rsidR="00A47768">
        <w:rPr>
          <w:rFonts w:asciiTheme="minorHAnsi" w:hAnsiTheme="minorHAnsi" w:cstheme="minorHAnsi"/>
        </w:rPr>
        <w:t xml:space="preserve">within </w:t>
      </w:r>
      <w:r w:rsidR="00DA521C">
        <w:rPr>
          <w:rFonts w:asciiTheme="minorHAnsi" w:hAnsiTheme="minorHAnsi" w:cstheme="minorHAnsi"/>
        </w:rPr>
        <w:t xml:space="preserve">the </w:t>
      </w:r>
      <w:r w:rsidR="00BF7847">
        <w:rPr>
          <w:rFonts w:asciiTheme="minorHAnsi" w:hAnsiTheme="minorHAnsi" w:cstheme="minorHAnsi"/>
        </w:rPr>
        <w:t>CSG resources sector</w:t>
      </w:r>
      <w:r w:rsidR="002C3ACB" w:rsidRPr="009E2BF3">
        <w:rPr>
          <w:rFonts w:asciiTheme="minorHAnsi" w:hAnsiTheme="minorHAnsi" w:cstheme="minorHAnsi"/>
        </w:rPr>
        <w:t>.</w:t>
      </w:r>
      <w:r w:rsidR="005F220D">
        <w:rPr>
          <w:rFonts w:asciiTheme="minorHAnsi" w:hAnsiTheme="minorHAnsi" w:cstheme="minorHAnsi"/>
        </w:rPr>
        <w:t xml:space="preserve"> </w:t>
      </w:r>
    </w:p>
    <w:p w14:paraId="7F21EB28" w14:textId="04050C93" w:rsidR="00A6426A" w:rsidRDefault="00A601B2" w:rsidP="00A6426A">
      <w:pPr>
        <w:spacing w:before="120" w:after="120"/>
        <w:rPr>
          <w:rFonts w:asciiTheme="minorHAnsi" w:hAnsiTheme="minorHAnsi" w:cstheme="minorHAnsi"/>
        </w:rPr>
      </w:pPr>
      <w:proofErr w:type="gramStart"/>
      <w:r>
        <w:rPr>
          <w:rFonts w:asciiTheme="minorHAnsi" w:hAnsiTheme="minorHAnsi" w:cstheme="minorHAnsi"/>
        </w:rPr>
        <w:t>A number of</w:t>
      </w:r>
      <w:proofErr w:type="gramEnd"/>
      <w:r>
        <w:rPr>
          <w:rFonts w:asciiTheme="minorHAnsi" w:hAnsiTheme="minorHAnsi" w:cstheme="minorHAnsi"/>
        </w:rPr>
        <w:t xml:space="preserve"> actions to be delivered by both government and industry are outlined in this plan including </w:t>
      </w:r>
    </w:p>
    <w:p w14:paraId="32A1D504" w14:textId="3A0BA8BC" w:rsidR="00A6426A" w:rsidRPr="00A6426A" w:rsidRDefault="00A6426A" w:rsidP="00A6426A">
      <w:pPr>
        <w:numPr>
          <w:ilvl w:val="0"/>
          <w:numId w:val="70"/>
        </w:numPr>
        <w:textAlignment w:val="center"/>
        <w:rPr>
          <w:rFonts w:eastAsia="Times New Roman"/>
        </w:rPr>
      </w:pPr>
      <w:r w:rsidRPr="00A6426A">
        <w:rPr>
          <w:rFonts w:eastAsia="Times New Roman"/>
        </w:rPr>
        <w:t>Require reporting of salt volumes on sites</w:t>
      </w:r>
    </w:p>
    <w:p w14:paraId="0575BD71" w14:textId="53F18204" w:rsidR="00A6426A" w:rsidRPr="00A6426A" w:rsidRDefault="00A6426A" w:rsidP="00A6426A">
      <w:pPr>
        <w:numPr>
          <w:ilvl w:val="0"/>
          <w:numId w:val="70"/>
        </w:numPr>
        <w:textAlignment w:val="center"/>
        <w:rPr>
          <w:rFonts w:eastAsia="Times New Roman"/>
        </w:rPr>
      </w:pPr>
      <w:r w:rsidRPr="00A6426A">
        <w:rPr>
          <w:rFonts w:eastAsia="Times New Roman"/>
        </w:rPr>
        <w:t>Undertaken Industry wide planning for salt disposal</w:t>
      </w:r>
    </w:p>
    <w:p w14:paraId="10F15A5E" w14:textId="77777777" w:rsidR="00A6426A" w:rsidRPr="00A6426A" w:rsidRDefault="00A6426A" w:rsidP="00A6426A">
      <w:pPr>
        <w:numPr>
          <w:ilvl w:val="0"/>
          <w:numId w:val="70"/>
        </w:numPr>
        <w:textAlignment w:val="center"/>
        <w:rPr>
          <w:rFonts w:eastAsia="Times New Roman"/>
        </w:rPr>
      </w:pPr>
      <w:r w:rsidRPr="00A6426A">
        <w:rPr>
          <w:rFonts w:eastAsia="Times New Roman"/>
        </w:rPr>
        <w:t>Invest in ongoing R&amp;D to reduce volumes and identify reuse options and publicly report on outcomes</w:t>
      </w:r>
    </w:p>
    <w:p w14:paraId="1624721C" w14:textId="77777777" w:rsidR="00A6426A" w:rsidRPr="00A6426A" w:rsidRDefault="00A6426A" w:rsidP="00A6426A">
      <w:pPr>
        <w:numPr>
          <w:ilvl w:val="0"/>
          <w:numId w:val="70"/>
        </w:numPr>
        <w:textAlignment w:val="center"/>
        <w:rPr>
          <w:rFonts w:eastAsia="Times New Roman"/>
        </w:rPr>
      </w:pPr>
      <w:r w:rsidRPr="00A6426A">
        <w:rPr>
          <w:rFonts w:eastAsia="Times New Roman"/>
        </w:rPr>
        <w:t>Share data publicly on monitoring at any salt waste disposal facilities (</w:t>
      </w:r>
      <w:proofErr w:type="spellStart"/>
      <w:proofErr w:type="gramStart"/>
      <w:r w:rsidRPr="00A6426A">
        <w:rPr>
          <w:rFonts w:eastAsia="Times New Roman"/>
        </w:rPr>
        <w:t>eg</w:t>
      </w:r>
      <w:proofErr w:type="spellEnd"/>
      <w:proofErr w:type="gramEnd"/>
      <w:r w:rsidRPr="00A6426A">
        <w:rPr>
          <w:rFonts w:eastAsia="Times New Roman"/>
        </w:rPr>
        <w:t xml:space="preserve"> groundwater monitoring)</w:t>
      </w:r>
    </w:p>
    <w:p w14:paraId="0F3A6B39" w14:textId="77777777" w:rsidR="00A6426A" w:rsidRPr="00A6426A" w:rsidRDefault="00A6426A" w:rsidP="00A6426A">
      <w:pPr>
        <w:numPr>
          <w:ilvl w:val="0"/>
          <w:numId w:val="70"/>
        </w:numPr>
        <w:textAlignment w:val="center"/>
        <w:rPr>
          <w:rFonts w:eastAsia="Times New Roman"/>
        </w:rPr>
      </w:pPr>
      <w:r w:rsidRPr="00A6426A">
        <w:rPr>
          <w:rFonts w:eastAsia="Times New Roman"/>
        </w:rPr>
        <w:t xml:space="preserve">Review and update departmental guidance materials to rigorously assess and regulate salt waste disposal </w:t>
      </w:r>
    </w:p>
    <w:p w14:paraId="74E094C4" w14:textId="72BF804A" w:rsidR="00D76F0E" w:rsidRDefault="00A601B2" w:rsidP="00BE4F9E">
      <w:pPr>
        <w:spacing w:before="120" w:after="120"/>
      </w:pPr>
      <w:r>
        <w:rPr>
          <w:rFonts w:asciiTheme="minorHAnsi" w:hAnsiTheme="minorHAnsi" w:cstheme="minorHAnsi"/>
        </w:rPr>
        <w:t xml:space="preserve">This Action Plan will be reviewed over time </w:t>
      </w:r>
      <w:proofErr w:type="gramStart"/>
      <w:r w:rsidRPr="0025078A">
        <w:rPr>
          <w:rFonts w:asciiTheme="minorHAnsi" w:hAnsiTheme="minorHAnsi" w:cstheme="minorHAnsi"/>
        </w:rPr>
        <w:t>taking into account</w:t>
      </w:r>
      <w:proofErr w:type="gramEnd"/>
      <w:r w:rsidRPr="0025078A">
        <w:rPr>
          <w:rFonts w:asciiTheme="minorHAnsi" w:hAnsiTheme="minorHAnsi" w:cstheme="minorHAnsi"/>
        </w:rPr>
        <w:t xml:space="preserve"> emerging R&amp;D </w:t>
      </w:r>
      <w:r w:rsidR="0025078A" w:rsidRPr="0025078A">
        <w:rPr>
          <w:rFonts w:asciiTheme="minorHAnsi" w:hAnsiTheme="minorHAnsi" w:cstheme="minorHAnsi"/>
        </w:rPr>
        <w:t>including advancements in</w:t>
      </w:r>
      <w:r w:rsidRPr="0025078A">
        <w:rPr>
          <w:rFonts w:asciiTheme="minorHAnsi" w:hAnsiTheme="minorHAnsi" w:cstheme="minorHAnsi"/>
        </w:rPr>
        <w:t xml:space="preserve"> </w:t>
      </w:r>
      <w:r w:rsidR="00925C1F" w:rsidRPr="0075065E">
        <w:rPr>
          <w:rFonts w:asciiTheme="minorHAnsi" w:hAnsiTheme="minorHAnsi" w:cstheme="minorHAnsi"/>
        </w:rPr>
        <w:t>technological capability and scientific knowledge</w:t>
      </w:r>
      <w:r w:rsidR="0025078A" w:rsidRPr="0025078A">
        <w:rPr>
          <w:rFonts w:asciiTheme="minorHAnsi" w:hAnsiTheme="minorHAnsi" w:cstheme="minorHAnsi"/>
        </w:rPr>
        <w:t>.</w:t>
      </w:r>
    </w:p>
    <w:p w14:paraId="212AA56B" w14:textId="754DBD44" w:rsidR="00D76F0E" w:rsidRDefault="00D76F0E" w:rsidP="00BE4F9E">
      <w:pPr>
        <w:spacing w:before="120" w:after="120"/>
      </w:pPr>
    </w:p>
    <w:p w14:paraId="4262CA8C" w14:textId="77777777" w:rsidR="00D76F0E" w:rsidRDefault="00D76F0E" w:rsidP="00BE4F9E">
      <w:pPr>
        <w:spacing w:before="120" w:after="120"/>
        <w:rPr>
          <w:rFonts w:asciiTheme="minorHAnsi" w:hAnsiTheme="minorHAnsi" w:cstheme="minorHAnsi"/>
        </w:rPr>
      </w:pPr>
    </w:p>
    <w:p w14:paraId="466EC092" w14:textId="6DEDA7D0" w:rsidR="0025078A" w:rsidRDefault="0025078A" w:rsidP="00AC6640">
      <w:pPr>
        <w:spacing w:before="120" w:after="120"/>
        <w:rPr>
          <w:lang w:eastAsia="en-US"/>
        </w:rPr>
      </w:pPr>
      <w:bookmarkStart w:id="52" w:name="_Toc97126198"/>
      <w:bookmarkStart w:id="53" w:name="_Toc97126264"/>
      <w:bookmarkStart w:id="54" w:name="_Toc97126310"/>
      <w:bookmarkStart w:id="55" w:name="_Toc97126354"/>
      <w:bookmarkStart w:id="56" w:name="_Toc97126404"/>
      <w:bookmarkStart w:id="57" w:name="_Toc97126457"/>
      <w:bookmarkStart w:id="58" w:name="_Toc97218867"/>
      <w:bookmarkEnd w:id="52"/>
      <w:bookmarkEnd w:id="53"/>
      <w:bookmarkEnd w:id="54"/>
      <w:bookmarkEnd w:id="55"/>
      <w:bookmarkEnd w:id="56"/>
      <w:bookmarkEnd w:id="57"/>
      <w:bookmarkEnd w:id="58"/>
    </w:p>
    <w:p w14:paraId="2B68E353" w14:textId="572257DF" w:rsidR="0025078A" w:rsidRDefault="0025078A" w:rsidP="00AC6640">
      <w:pPr>
        <w:pStyle w:val="Heading1"/>
      </w:pPr>
      <w:bookmarkStart w:id="59" w:name="_Toc97219089"/>
      <w:r>
        <w:lastRenderedPageBreak/>
        <w:t>Overview</w:t>
      </w:r>
      <w:bookmarkEnd w:id="59"/>
    </w:p>
    <w:p w14:paraId="472ABCF3" w14:textId="77777777" w:rsidR="0025078A" w:rsidRPr="00AC6640" w:rsidRDefault="0025078A" w:rsidP="0025078A">
      <w:pPr>
        <w:rPr>
          <w:lang w:eastAsia="en-US"/>
        </w:rPr>
      </w:pPr>
    </w:p>
    <w:p w14:paraId="6C007AF1" w14:textId="69EA1227" w:rsidR="003459C0" w:rsidRPr="00C34F43" w:rsidRDefault="00F40D70" w:rsidP="00AC6640">
      <w:pPr>
        <w:pStyle w:val="Heading2"/>
      </w:pPr>
      <w:bookmarkStart w:id="60" w:name="_Toc96506906"/>
      <w:bookmarkStart w:id="61" w:name="_Toc96507185"/>
      <w:bookmarkStart w:id="62" w:name="_Toc96507561"/>
      <w:bookmarkStart w:id="63" w:name="_Toc96508055"/>
      <w:bookmarkStart w:id="64" w:name="_Toc96508725"/>
      <w:bookmarkStart w:id="65" w:name="_Toc96509090"/>
      <w:bookmarkStart w:id="66" w:name="_Toc96519040"/>
      <w:bookmarkStart w:id="67" w:name="_Toc96519114"/>
      <w:bookmarkStart w:id="68" w:name="_Toc96519254"/>
      <w:bookmarkStart w:id="69" w:name="_Toc89418092"/>
      <w:bookmarkStart w:id="70" w:name="_Toc89418138"/>
      <w:bookmarkStart w:id="71" w:name="_Toc89418729"/>
      <w:bookmarkStart w:id="72" w:name="_Toc89423073"/>
      <w:bookmarkStart w:id="73" w:name="_Toc89423167"/>
      <w:bookmarkStart w:id="74" w:name="_Toc89763659"/>
      <w:bookmarkStart w:id="75" w:name="_Toc89785803"/>
      <w:bookmarkStart w:id="76" w:name="_Toc90908081"/>
      <w:bookmarkStart w:id="77" w:name="_Toc94770681"/>
      <w:bookmarkStart w:id="78" w:name="_Toc94772537"/>
      <w:bookmarkStart w:id="79" w:name="_Toc94772585"/>
      <w:bookmarkStart w:id="80" w:name="_Toc94772633"/>
      <w:bookmarkStart w:id="81" w:name="_Toc96581418"/>
      <w:bookmarkStart w:id="82" w:name="_Toc96581509"/>
      <w:bookmarkStart w:id="83" w:name="_Toc96581600"/>
      <w:bookmarkStart w:id="84" w:name="_Toc96581700"/>
      <w:bookmarkStart w:id="85" w:name="_Toc96581753"/>
      <w:bookmarkStart w:id="86" w:name="_Toc96581902"/>
      <w:bookmarkStart w:id="87" w:name="_Toc96581979"/>
      <w:bookmarkStart w:id="88" w:name="_Toc96582055"/>
      <w:bookmarkStart w:id="89" w:name="_Toc96582129"/>
      <w:bookmarkStart w:id="90" w:name="_Toc96582206"/>
      <w:bookmarkStart w:id="91" w:name="_Toc96583882"/>
      <w:bookmarkStart w:id="92" w:name="_Toc96588275"/>
      <w:bookmarkStart w:id="93" w:name="_Toc96588336"/>
      <w:bookmarkStart w:id="94" w:name="_Toc97126199"/>
      <w:bookmarkStart w:id="95" w:name="_Toc97126265"/>
      <w:bookmarkStart w:id="96" w:name="_Toc97126311"/>
      <w:bookmarkStart w:id="97" w:name="_Toc97126355"/>
      <w:bookmarkStart w:id="98" w:name="_Toc97126405"/>
      <w:bookmarkStart w:id="99" w:name="_Toc97126458"/>
      <w:bookmarkStart w:id="100" w:name="_Toc97218868"/>
      <w:bookmarkStart w:id="101" w:name="_Toc97219090"/>
      <w:r w:rsidRPr="00C34F43">
        <w:t>Background</w:t>
      </w:r>
      <w:bookmarkEnd w:id="3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87B7BBD" w14:textId="67E26EBB" w:rsidR="00F40D70" w:rsidRPr="00385BAF" w:rsidRDefault="00F40D70" w:rsidP="00385BAF">
      <w:pPr>
        <w:pStyle w:val="NormalWeb"/>
        <w:spacing w:before="120" w:beforeAutospacing="0" w:after="120" w:afterAutospacing="0"/>
        <w:rPr>
          <w:rFonts w:asciiTheme="minorHAnsi" w:hAnsiTheme="minorHAnsi" w:cstheme="minorHAnsi"/>
          <w:color w:val="000000"/>
          <w:sz w:val="22"/>
          <w:szCs w:val="22"/>
        </w:rPr>
      </w:pPr>
      <w:r w:rsidRPr="00385BAF">
        <w:rPr>
          <w:rFonts w:asciiTheme="minorHAnsi" w:hAnsiTheme="minorHAnsi" w:cstheme="minorHAnsi"/>
          <w:color w:val="000000"/>
          <w:sz w:val="22"/>
          <w:szCs w:val="22"/>
        </w:rPr>
        <w:t xml:space="preserve">Queensland’s abundant resources include petroleum and gas in addition to coal and minerals. Petroleum and gas resources are typically categorised by the method of extraction, with conventional oil being extracted using traditional methods of drilling down through the ‘cap’ rock and allowing petroleum to flow up to a limited number of wells in a basin, while unconventional oil requires extensive fields of multiple wells and surface infrastructure. Coal seam gas (CSG) is considered unconventional oil. </w:t>
      </w:r>
    </w:p>
    <w:p w14:paraId="4446CE9D" w14:textId="202E7D98" w:rsidR="00F40D70" w:rsidRPr="00385BAF" w:rsidRDefault="00F40D70" w:rsidP="00385BAF">
      <w:pPr>
        <w:pStyle w:val="NormalWeb"/>
        <w:spacing w:before="120" w:beforeAutospacing="0" w:after="120" w:afterAutospacing="0"/>
        <w:rPr>
          <w:rFonts w:asciiTheme="minorHAnsi" w:hAnsiTheme="minorHAnsi" w:cstheme="minorHAnsi"/>
          <w:color w:val="000000"/>
          <w:sz w:val="22"/>
          <w:szCs w:val="22"/>
        </w:rPr>
      </w:pPr>
      <w:r w:rsidRPr="00385BAF">
        <w:rPr>
          <w:rFonts w:asciiTheme="minorHAnsi" w:hAnsiTheme="minorHAnsi" w:cstheme="minorHAnsi"/>
          <w:color w:val="000000"/>
          <w:sz w:val="22"/>
          <w:szCs w:val="22"/>
        </w:rPr>
        <w:t xml:space="preserve">Conventional petroleum resources are oil and gas are found in </w:t>
      </w:r>
      <w:r w:rsidR="001647D6" w:rsidRPr="00385BAF">
        <w:rPr>
          <w:rFonts w:asciiTheme="minorHAnsi" w:hAnsiTheme="minorHAnsi" w:cstheme="minorHAnsi"/>
          <w:color w:val="000000"/>
          <w:sz w:val="22"/>
          <w:szCs w:val="22"/>
        </w:rPr>
        <w:t>several</w:t>
      </w:r>
      <w:r w:rsidRPr="00385BAF">
        <w:rPr>
          <w:rFonts w:asciiTheme="minorHAnsi" w:hAnsiTheme="minorHAnsi" w:cstheme="minorHAnsi"/>
          <w:color w:val="000000"/>
          <w:sz w:val="22"/>
          <w:szCs w:val="22"/>
        </w:rPr>
        <w:t xml:space="preserve"> geologic reserves / basins in Queensland, including the Cooper, Eromanga, Bowen, Surat, and Adavale. Conventional petroleum reserves include crude oil, </w:t>
      </w:r>
      <w:proofErr w:type="gramStart"/>
      <w:r w:rsidR="001647D6" w:rsidRPr="00385BAF">
        <w:rPr>
          <w:rFonts w:asciiTheme="minorHAnsi" w:hAnsiTheme="minorHAnsi" w:cstheme="minorHAnsi"/>
          <w:color w:val="000000"/>
          <w:sz w:val="22"/>
          <w:szCs w:val="22"/>
        </w:rPr>
        <w:t>condensate</w:t>
      </w:r>
      <w:proofErr w:type="gramEnd"/>
      <w:r w:rsidRPr="00385BAF">
        <w:rPr>
          <w:rFonts w:asciiTheme="minorHAnsi" w:hAnsiTheme="minorHAnsi" w:cstheme="minorHAnsi"/>
          <w:color w:val="000000"/>
          <w:sz w:val="22"/>
          <w:szCs w:val="22"/>
        </w:rPr>
        <w:t xml:space="preserve"> and natural gas. The products that can be refined from the resource includes liquefied petroleum gas, fuel oils, petrol, diesel, </w:t>
      </w:r>
      <w:proofErr w:type="gramStart"/>
      <w:r w:rsidRPr="00385BAF">
        <w:rPr>
          <w:rFonts w:asciiTheme="minorHAnsi" w:hAnsiTheme="minorHAnsi" w:cstheme="minorHAnsi"/>
          <w:color w:val="000000"/>
          <w:sz w:val="22"/>
          <w:szCs w:val="22"/>
        </w:rPr>
        <w:t>kerosene</w:t>
      </w:r>
      <w:proofErr w:type="gramEnd"/>
      <w:r w:rsidRPr="00385BAF">
        <w:rPr>
          <w:rFonts w:asciiTheme="minorHAnsi" w:hAnsiTheme="minorHAnsi" w:cstheme="minorHAnsi"/>
          <w:color w:val="000000"/>
          <w:sz w:val="22"/>
          <w:szCs w:val="22"/>
        </w:rPr>
        <w:t xml:space="preserve"> and asphalt base.  </w:t>
      </w:r>
    </w:p>
    <w:p w14:paraId="6B71256A" w14:textId="3294F7A0" w:rsidR="00F40D70" w:rsidRPr="00385BAF" w:rsidRDefault="00F40D70" w:rsidP="00385BAF">
      <w:pPr>
        <w:pStyle w:val="NormalWeb"/>
        <w:spacing w:before="120" w:beforeAutospacing="0" w:after="120" w:afterAutospacing="0"/>
        <w:rPr>
          <w:rFonts w:asciiTheme="minorHAnsi" w:hAnsiTheme="minorHAnsi" w:cstheme="minorHAnsi"/>
          <w:sz w:val="22"/>
          <w:szCs w:val="22"/>
        </w:rPr>
      </w:pPr>
      <w:r w:rsidRPr="00385BAF">
        <w:rPr>
          <w:rFonts w:asciiTheme="minorHAnsi" w:hAnsiTheme="minorHAnsi" w:cstheme="minorHAnsi"/>
          <w:color w:val="000000"/>
          <w:sz w:val="22"/>
          <w:szCs w:val="22"/>
        </w:rPr>
        <w:t xml:space="preserve">Unconventional petroleum resources are oil and gas found in a variety of geologic formations of low permeability and porosity that require additional energy and investment to release the resource from the source rock as compared to conventional oil resources. Unconventional resource development usually requires extensive well fields and more surface infrastructure. Unconventional petroleum resources occur in </w:t>
      </w:r>
      <w:r w:rsidR="00313BA9" w:rsidRPr="00385BAF">
        <w:rPr>
          <w:rFonts w:asciiTheme="minorHAnsi" w:hAnsiTheme="minorHAnsi" w:cstheme="minorHAnsi"/>
          <w:color w:val="000000"/>
          <w:sz w:val="22"/>
          <w:szCs w:val="22"/>
        </w:rPr>
        <w:t>several</w:t>
      </w:r>
      <w:r w:rsidRPr="00385BAF">
        <w:rPr>
          <w:rFonts w:asciiTheme="minorHAnsi" w:hAnsiTheme="minorHAnsi" w:cstheme="minorHAnsi"/>
          <w:color w:val="000000"/>
          <w:sz w:val="22"/>
          <w:szCs w:val="22"/>
        </w:rPr>
        <w:t xml:space="preserve"> reserves / basins across the state, with the current industry being developed in the Surat and Bowen basins. </w:t>
      </w:r>
      <w:r w:rsidRPr="00385BAF">
        <w:rPr>
          <w:rFonts w:asciiTheme="minorHAnsi" w:hAnsiTheme="minorHAnsi" w:cstheme="minorHAnsi"/>
          <w:sz w:val="22"/>
          <w:szCs w:val="22"/>
        </w:rPr>
        <w:t xml:space="preserve">The potential for the development of an unconventional gas industry in Queensland was first identified in the 1990s. </w:t>
      </w:r>
      <w:r w:rsidRPr="00385BAF">
        <w:rPr>
          <w:rFonts w:asciiTheme="minorHAnsi" w:hAnsiTheme="minorHAnsi" w:cstheme="minorHAnsi"/>
          <w:color w:val="000000"/>
          <w:sz w:val="22"/>
          <w:szCs w:val="22"/>
        </w:rPr>
        <w:t>Some examples of unconventional resources in Queensland include </w:t>
      </w:r>
      <w:hyperlink r:id="rId28" w:history="1">
        <w:r w:rsidRPr="00385BAF">
          <w:rPr>
            <w:rStyle w:val="Hyperlink"/>
            <w:rFonts w:asciiTheme="minorHAnsi" w:hAnsiTheme="minorHAnsi" w:cstheme="minorHAnsi"/>
            <w:color w:val="1A63AF"/>
            <w:sz w:val="22"/>
            <w:szCs w:val="22"/>
          </w:rPr>
          <w:t>coal seam gas</w:t>
        </w:r>
      </w:hyperlink>
      <w:r w:rsidRPr="00385BAF">
        <w:rPr>
          <w:rFonts w:asciiTheme="minorHAnsi" w:hAnsiTheme="minorHAnsi" w:cstheme="minorHAnsi"/>
          <w:color w:val="000000"/>
          <w:sz w:val="22"/>
          <w:szCs w:val="22"/>
        </w:rPr>
        <w:t xml:space="preserve"> (CSG), tight gas, shale gas and shale oil. </w:t>
      </w:r>
      <w:r w:rsidRPr="00385BAF">
        <w:rPr>
          <w:rFonts w:asciiTheme="minorHAnsi" w:hAnsiTheme="minorHAnsi" w:cstheme="minorHAnsi"/>
          <w:sz w:val="22"/>
          <w:szCs w:val="22"/>
        </w:rPr>
        <w:t>Queensland's unconventional gas reserves are now considered to be the largest source of natural gas in eastern Australia.</w:t>
      </w:r>
    </w:p>
    <w:p w14:paraId="6EB53F2D" w14:textId="0A669163" w:rsidR="00F40D70" w:rsidRPr="00385BAF" w:rsidRDefault="00F40D70" w:rsidP="00385BAF">
      <w:pPr>
        <w:pStyle w:val="NormalWeb"/>
        <w:spacing w:before="120" w:beforeAutospacing="0" w:after="120" w:afterAutospacing="0"/>
        <w:rPr>
          <w:rFonts w:asciiTheme="minorHAnsi" w:hAnsiTheme="minorHAnsi" w:cstheme="minorHAnsi"/>
          <w:color w:val="000000"/>
          <w:sz w:val="22"/>
          <w:szCs w:val="22"/>
        </w:rPr>
      </w:pPr>
      <w:r w:rsidRPr="00385BAF">
        <w:rPr>
          <w:rFonts w:asciiTheme="minorHAnsi" w:hAnsiTheme="minorHAnsi" w:cstheme="minorHAnsi"/>
          <w:sz w:val="22"/>
          <w:szCs w:val="22"/>
        </w:rPr>
        <w:t xml:space="preserve">This Action Plan </w:t>
      </w:r>
      <w:r w:rsidR="0041576E">
        <w:rPr>
          <w:rFonts w:asciiTheme="minorHAnsi" w:hAnsiTheme="minorHAnsi" w:cstheme="minorHAnsi"/>
          <w:sz w:val="22"/>
          <w:szCs w:val="22"/>
        </w:rPr>
        <w:t xml:space="preserve">(plan) </w:t>
      </w:r>
      <w:r w:rsidRPr="00385BAF">
        <w:rPr>
          <w:rFonts w:asciiTheme="minorHAnsi" w:hAnsiTheme="minorHAnsi" w:cstheme="minorHAnsi"/>
          <w:sz w:val="22"/>
          <w:szCs w:val="22"/>
        </w:rPr>
        <w:t>centres on the waste brine generated from CSG production activities</w:t>
      </w:r>
      <w:r w:rsidR="003973E3">
        <w:rPr>
          <w:rFonts w:asciiTheme="minorHAnsi" w:hAnsiTheme="minorHAnsi" w:cstheme="minorHAnsi"/>
          <w:sz w:val="22"/>
          <w:szCs w:val="22"/>
        </w:rPr>
        <w:t xml:space="preserve"> and has been developed in collaboration with industry, conservation groups, and other stakeholders. </w:t>
      </w:r>
      <w:r w:rsidR="002B5606">
        <w:rPr>
          <w:rFonts w:asciiTheme="minorHAnsi" w:hAnsiTheme="minorHAnsi" w:cstheme="minorHAnsi"/>
          <w:sz w:val="22"/>
          <w:szCs w:val="22"/>
        </w:rPr>
        <w:t xml:space="preserve">The </w:t>
      </w:r>
      <w:r w:rsidR="00196DFB">
        <w:rPr>
          <w:rFonts w:asciiTheme="minorHAnsi" w:hAnsiTheme="minorHAnsi" w:cstheme="minorHAnsi"/>
          <w:sz w:val="22"/>
          <w:szCs w:val="22"/>
        </w:rPr>
        <w:t>p</w:t>
      </w:r>
      <w:r w:rsidR="002B5606">
        <w:rPr>
          <w:rFonts w:asciiTheme="minorHAnsi" w:hAnsiTheme="minorHAnsi" w:cstheme="minorHAnsi"/>
          <w:sz w:val="22"/>
          <w:szCs w:val="22"/>
        </w:rPr>
        <w:t xml:space="preserve">lan </w:t>
      </w:r>
      <w:r w:rsidRPr="00385BAF">
        <w:rPr>
          <w:rFonts w:asciiTheme="minorHAnsi" w:hAnsiTheme="minorHAnsi" w:cstheme="minorHAnsi"/>
          <w:sz w:val="22"/>
          <w:szCs w:val="22"/>
        </w:rPr>
        <w:t>identifies</w:t>
      </w:r>
      <w:r w:rsidR="00C6728B">
        <w:rPr>
          <w:rFonts w:asciiTheme="minorHAnsi" w:hAnsiTheme="minorHAnsi" w:cstheme="minorHAnsi"/>
          <w:sz w:val="22"/>
          <w:szCs w:val="22"/>
        </w:rPr>
        <w:t xml:space="preserve"> </w:t>
      </w:r>
      <w:proofErr w:type="gramStart"/>
      <w:r w:rsidR="0025691D">
        <w:rPr>
          <w:rFonts w:asciiTheme="minorHAnsi" w:hAnsiTheme="minorHAnsi" w:cstheme="minorHAnsi"/>
          <w:sz w:val="22"/>
          <w:szCs w:val="22"/>
        </w:rPr>
        <w:t>a number of</w:t>
      </w:r>
      <w:proofErr w:type="gramEnd"/>
      <w:r w:rsidR="0025691D">
        <w:rPr>
          <w:rFonts w:asciiTheme="minorHAnsi" w:hAnsiTheme="minorHAnsi" w:cstheme="minorHAnsi"/>
          <w:sz w:val="22"/>
          <w:szCs w:val="22"/>
        </w:rPr>
        <w:t xml:space="preserve"> </w:t>
      </w:r>
      <w:r w:rsidRPr="00385BAF">
        <w:rPr>
          <w:rFonts w:asciiTheme="minorHAnsi" w:hAnsiTheme="minorHAnsi" w:cstheme="minorHAnsi"/>
          <w:sz w:val="22"/>
          <w:szCs w:val="22"/>
        </w:rPr>
        <w:t xml:space="preserve">actions </w:t>
      </w:r>
      <w:r w:rsidR="00F714D8">
        <w:rPr>
          <w:rFonts w:asciiTheme="minorHAnsi" w:hAnsiTheme="minorHAnsi" w:cstheme="minorHAnsi"/>
          <w:sz w:val="22"/>
          <w:szCs w:val="22"/>
        </w:rPr>
        <w:t xml:space="preserve">in Section </w:t>
      </w:r>
      <w:r w:rsidR="00BE4F9E">
        <w:rPr>
          <w:rFonts w:asciiTheme="minorHAnsi" w:hAnsiTheme="minorHAnsi" w:cstheme="minorHAnsi"/>
          <w:sz w:val="22"/>
          <w:szCs w:val="22"/>
        </w:rPr>
        <w:t>4</w:t>
      </w:r>
      <w:r w:rsidR="00F714D8">
        <w:rPr>
          <w:rFonts w:asciiTheme="minorHAnsi" w:hAnsiTheme="minorHAnsi" w:cstheme="minorHAnsi"/>
          <w:sz w:val="22"/>
          <w:szCs w:val="22"/>
        </w:rPr>
        <w:t xml:space="preserve">.0 </w:t>
      </w:r>
      <w:r w:rsidRPr="00385BAF">
        <w:rPr>
          <w:rFonts w:asciiTheme="minorHAnsi" w:hAnsiTheme="minorHAnsi" w:cstheme="minorHAnsi"/>
          <w:sz w:val="22"/>
          <w:szCs w:val="22"/>
        </w:rPr>
        <w:t xml:space="preserve">to be undertaken </w:t>
      </w:r>
      <w:r w:rsidR="00F714D8">
        <w:rPr>
          <w:rFonts w:asciiTheme="minorHAnsi" w:hAnsiTheme="minorHAnsi" w:cstheme="minorHAnsi"/>
          <w:sz w:val="22"/>
          <w:szCs w:val="22"/>
        </w:rPr>
        <w:t xml:space="preserve">by Queensland Government and industry </w:t>
      </w:r>
      <w:r w:rsidR="0011448C">
        <w:rPr>
          <w:rFonts w:asciiTheme="minorHAnsi" w:hAnsiTheme="minorHAnsi" w:cstheme="minorHAnsi"/>
          <w:sz w:val="22"/>
          <w:szCs w:val="22"/>
        </w:rPr>
        <w:t xml:space="preserve">(in consultation with other stakeholders) </w:t>
      </w:r>
      <w:r w:rsidR="00DA108B">
        <w:rPr>
          <w:rFonts w:asciiTheme="minorHAnsi" w:hAnsiTheme="minorHAnsi" w:cstheme="minorHAnsi"/>
          <w:sz w:val="22"/>
          <w:szCs w:val="22"/>
        </w:rPr>
        <w:t>in addressing the</w:t>
      </w:r>
      <w:r w:rsidRPr="00385BAF">
        <w:rPr>
          <w:rFonts w:asciiTheme="minorHAnsi" w:hAnsiTheme="minorHAnsi" w:cstheme="minorHAnsi"/>
          <w:sz w:val="22"/>
          <w:szCs w:val="22"/>
        </w:rPr>
        <w:t xml:space="preserve"> long-term </w:t>
      </w:r>
      <w:r w:rsidR="00AF7EE6">
        <w:rPr>
          <w:rFonts w:asciiTheme="minorHAnsi" w:hAnsiTheme="minorHAnsi" w:cstheme="minorHAnsi"/>
          <w:sz w:val="22"/>
          <w:szCs w:val="22"/>
        </w:rPr>
        <w:t xml:space="preserve">management </w:t>
      </w:r>
      <w:r w:rsidR="009E424F">
        <w:rPr>
          <w:rFonts w:asciiTheme="minorHAnsi" w:hAnsiTheme="minorHAnsi" w:cstheme="minorHAnsi"/>
          <w:sz w:val="22"/>
          <w:szCs w:val="22"/>
        </w:rPr>
        <w:t xml:space="preserve">of CSG </w:t>
      </w:r>
      <w:r w:rsidRPr="00385BAF">
        <w:rPr>
          <w:rFonts w:asciiTheme="minorHAnsi" w:hAnsiTheme="minorHAnsi" w:cstheme="minorHAnsi"/>
          <w:sz w:val="22"/>
          <w:szCs w:val="22"/>
        </w:rPr>
        <w:t xml:space="preserve">brine </w:t>
      </w:r>
      <w:r w:rsidR="009E424F">
        <w:rPr>
          <w:rFonts w:asciiTheme="minorHAnsi" w:hAnsiTheme="minorHAnsi" w:cstheme="minorHAnsi"/>
          <w:sz w:val="22"/>
          <w:szCs w:val="22"/>
        </w:rPr>
        <w:t>in Queensland</w:t>
      </w:r>
      <w:r w:rsidRPr="00385BAF">
        <w:rPr>
          <w:rFonts w:asciiTheme="minorHAnsi" w:hAnsiTheme="minorHAnsi" w:cstheme="minorHAnsi"/>
          <w:sz w:val="22"/>
          <w:szCs w:val="22"/>
        </w:rPr>
        <w:t xml:space="preserve">.  </w:t>
      </w:r>
      <w:r w:rsidR="001C18B6">
        <w:rPr>
          <w:rFonts w:asciiTheme="minorHAnsi" w:hAnsiTheme="minorHAnsi" w:cstheme="minorHAnsi"/>
          <w:sz w:val="22"/>
          <w:szCs w:val="22"/>
        </w:rPr>
        <w:br/>
      </w:r>
    </w:p>
    <w:p w14:paraId="3A45A24D" w14:textId="65035FFA" w:rsidR="00F40D70" w:rsidRPr="00B23157" w:rsidRDefault="00F40D70" w:rsidP="00AC6640">
      <w:pPr>
        <w:pStyle w:val="Heading3"/>
      </w:pPr>
      <w:bookmarkStart w:id="102" w:name="_Toc89418093"/>
      <w:bookmarkStart w:id="103" w:name="_Toc89423074"/>
      <w:bookmarkStart w:id="104" w:name="_Toc89423168"/>
      <w:bookmarkStart w:id="105" w:name="_Toc89785414"/>
      <w:bookmarkStart w:id="106" w:name="_Toc89785804"/>
      <w:bookmarkStart w:id="107" w:name="_Toc90908082"/>
      <w:bookmarkStart w:id="108" w:name="_Toc94770682"/>
      <w:bookmarkStart w:id="109" w:name="_Toc94772538"/>
      <w:bookmarkStart w:id="110" w:name="_Toc94772586"/>
      <w:bookmarkStart w:id="111" w:name="_Toc94772634"/>
      <w:bookmarkStart w:id="112" w:name="_Toc96506907"/>
      <w:bookmarkStart w:id="113" w:name="_Toc96507186"/>
      <w:bookmarkStart w:id="114" w:name="_Toc96507562"/>
      <w:bookmarkStart w:id="115" w:name="_Toc96508056"/>
      <w:bookmarkStart w:id="116" w:name="_Toc96508726"/>
      <w:bookmarkStart w:id="117" w:name="_Toc96509091"/>
      <w:bookmarkStart w:id="118" w:name="_Toc96519041"/>
      <w:bookmarkStart w:id="119" w:name="_Toc96519115"/>
      <w:bookmarkStart w:id="120" w:name="_Toc96519255"/>
      <w:bookmarkStart w:id="121" w:name="_Toc96581419"/>
      <w:bookmarkStart w:id="122" w:name="_Toc96581510"/>
      <w:bookmarkStart w:id="123" w:name="_Toc96581601"/>
      <w:bookmarkStart w:id="124" w:name="_Toc96581701"/>
      <w:bookmarkStart w:id="125" w:name="_Toc96581754"/>
      <w:bookmarkStart w:id="126" w:name="_Toc96581903"/>
      <w:bookmarkStart w:id="127" w:name="_Toc96581980"/>
      <w:bookmarkStart w:id="128" w:name="_Toc96582056"/>
      <w:bookmarkStart w:id="129" w:name="_Toc96582130"/>
      <w:bookmarkStart w:id="130" w:name="_Toc96582207"/>
      <w:bookmarkStart w:id="131" w:name="_Toc96583883"/>
      <w:bookmarkStart w:id="132" w:name="_Toc96588276"/>
      <w:bookmarkStart w:id="133" w:name="_Toc96588337"/>
      <w:bookmarkStart w:id="134" w:name="_Toc97126200"/>
      <w:bookmarkStart w:id="135" w:name="_Toc97126266"/>
      <w:bookmarkStart w:id="136" w:name="_Toc97126312"/>
      <w:bookmarkStart w:id="137" w:name="_Toc97126356"/>
      <w:bookmarkStart w:id="138" w:name="_Toc97126406"/>
      <w:bookmarkStart w:id="139" w:name="_Toc97126459"/>
      <w:bookmarkStart w:id="140" w:name="_Toc97218869"/>
      <w:bookmarkStart w:id="141" w:name="_Toc97219091"/>
      <w:r w:rsidRPr="00B23157">
        <w:rPr>
          <w:bCs/>
        </w:rPr>
        <w:t>Wh</w:t>
      </w:r>
      <w:r w:rsidR="00A50503" w:rsidRPr="00B23157">
        <w:rPr>
          <w:bCs/>
        </w:rPr>
        <w:t>at</w:t>
      </w:r>
      <w:r w:rsidRPr="00B23157">
        <w:rPr>
          <w:bCs/>
        </w:rPr>
        <w:t xml:space="preserve"> is CSG</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BF77A8" w:rsidRPr="00ED1D30">
        <w:rPr>
          <w:bCs/>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6E0F428" w14:textId="77777777" w:rsidR="00E928FD" w:rsidRDefault="00E928FD" w:rsidP="00E928FD">
      <w:pPr>
        <w:pStyle w:val="Default"/>
        <w:spacing w:before="120" w:after="120"/>
        <w:rPr>
          <w:rFonts w:asciiTheme="minorHAnsi" w:hAnsiTheme="minorHAnsi" w:cstheme="minorHAnsi"/>
          <w:sz w:val="22"/>
          <w:szCs w:val="22"/>
        </w:rPr>
      </w:pPr>
      <w:bookmarkStart w:id="142" w:name="_Hlk96672367"/>
      <w:r>
        <w:rPr>
          <w:rFonts w:asciiTheme="minorHAnsi" w:hAnsiTheme="minorHAnsi" w:cstheme="minorHAnsi"/>
          <w:sz w:val="22"/>
          <w:szCs w:val="22"/>
        </w:rPr>
        <w:t xml:space="preserve">Coal Seam Gas (CSG) consists of gas and water that collects in the coal seam formations. CSG is produced through the initial extraction water to release the pressure in the coal seam formation and allow the gas to be collected. The CSG well provide for the water and gas to be separated for production. The water extracted from coal seams in Queensland is generally saline and may be available for a range of uses or require treatment depending on water quality limits. The following illustrates the CSG process. </w:t>
      </w:r>
    </w:p>
    <w:p w14:paraId="03DED6FA" w14:textId="0729A6A6" w:rsidR="00E928FD" w:rsidRDefault="00E928FD" w:rsidP="00385BAF">
      <w:pPr>
        <w:pStyle w:val="Default"/>
        <w:spacing w:before="120" w:after="120"/>
        <w:rPr>
          <w:rFonts w:asciiTheme="minorHAnsi" w:hAnsiTheme="minorHAnsi" w:cstheme="minorHAnsi"/>
          <w:sz w:val="22"/>
          <w:szCs w:val="22"/>
        </w:rPr>
      </w:pPr>
      <w:r w:rsidRPr="00E928FD">
        <w:rPr>
          <w:rFonts w:asciiTheme="minorHAnsi" w:hAnsiTheme="minorHAnsi" w:cstheme="minorHAnsi"/>
          <w:noProof/>
          <w:sz w:val="22"/>
          <w:szCs w:val="22"/>
        </w:rPr>
        <w:drawing>
          <wp:anchor distT="0" distB="0" distL="114300" distR="114300" simplePos="0" relativeHeight="251658244" behindDoc="0" locked="0" layoutInCell="1" allowOverlap="1" wp14:anchorId="45C1DD61" wp14:editId="45DD1402">
            <wp:simplePos x="0" y="0"/>
            <wp:positionH relativeFrom="column">
              <wp:posOffset>-11875</wp:posOffset>
            </wp:positionH>
            <wp:positionV relativeFrom="paragraph">
              <wp:posOffset>244665</wp:posOffset>
            </wp:positionV>
            <wp:extent cx="1870363" cy="2034294"/>
            <wp:effectExtent l="0" t="0" r="0" b="4445"/>
            <wp:wrapNone/>
            <wp:docPr id="46" name="Picture 1">
              <a:extLst xmlns:a="http://schemas.openxmlformats.org/drawingml/2006/main">
                <a:ext uri="{FF2B5EF4-FFF2-40B4-BE49-F238E27FC236}">
                  <a16:creationId xmlns:a16="http://schemas.microsoft.com/office/drawing/2014/main" id="{E00EFC08-2B0D-4E9A-96DA-02A1562BA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00EFC08-2B0D-4E9A-96DA-02A1562BA11A}"/>
                        </a:ext>
                      </a:extLst>
                    </pic:cNvPr>
                    <pic:cNvPicPr>
                      <a:picLocks noChangeAspect="1"/>
                    </pic:cNvPicPr>
                  </pic:nvPicPr>
                  <pic:blipFill>
                    <a:blip r:embed="rId29"/>
                    <a:stretch>
                      <a:fillRect/>
                    </a:stretch>
                  </pic:blipFill>
                  <pic:spPr>
                    <a:xfrm>
                      <a:off x="0" y="0"/>
                      <a:ext cx="1873975" cy="2038223"/>
                    </a:xfrm>
                    <a:prstGeom prst="rect">
                      <a:avLst/>
                    </a:prstGeom>
                  </pic:spPr>
                </pic:pic>
              </a:graphicData>
            </a:graphic>
            <wp14:sizeRelH relativeFrom="margin">
              <wp14:pctWidth>0</wp14:pctWidth>
            </wp14:sizeRelH>
            <wp14:sizeRelV relativeFrom="margin">
              <wp14:pctHeight>0</wp14:pctHeight>
            </wp14:sizeRelV>
          </wp:anchor>
        </w:drawing>
      </w:r>
    </w:p>
    <w:p w14:paraId="52253A33" w14:textId="1E00DC0F" w:rsidR="00E928FD" w:rsidRDefault="0049084E" w:rsidP="00385BAF">
      <w:pPr>
        <w:pStyle w:val="Default"/>
        <w:spacing w:before="120" w:after="120"/>
        <w:rPr>
          <w:rFonts w:asciiTheme="minorHAnsi" w:hAnsiTheme="minorHAnsi" w:cstheme="minorHAnsi"/>
          <w:sz w:val="22"/>
          <w:szCs w:val="22"/>
        </w:rPr>
      </w:pPr>
      <w:r w:rsidRPr="00E928FD">
        <w:rPr>
          <w:rFonts w:asciiTheme="minorHAnsi" w:hAnsiTheme="minorHAnsi" w:cstheme="minorHAnsi"/>
          <w:noProof/>
          <w:sz w:val="22"/>
          <w:szCs w:val="22"/>
        </w:rPr>
        <w:drawing>
          <wp:anchor distT="0" distB="0" distL="114300" distR="114300" simplePos="0" relativeHeight="251658245" behindDoc="0" locked="0" layoutInCell="1" allowOverlap="1" wp14:anchorId="4E72FD29" wp14:editId="5B2AA14E">
            <wp:simplePos x="0" y="0"/>
            <wp:positionH relativeFrom="column">
              <wp:posOffset>1964278</wp:posOffset>
            </wp:positionH>
            <wp:positionV relativeFrom="paragraph">
              <wp:posOffset>10160</wp:posOffset>
            </wp:positionV>
            <wp:extent cx="1971303" cy="2015490"/>
            <wp:effectExtent l="0" t="0" r="0" b="3810"/>
            <wp:wrapNone/>
            <wp:docPr id="47" name="Picture 2" descr="Diagram&#10;&#10;Description automatically generated with medium confidence">
              <a:extLst xmlns:a="http://schemas.openxmlformats.org/drawingml/2006/main">
                <a:ext uri="{FF2B5EF4-FFF2-40B4-BE49-F238E27FC236}">
                  <a16:creationId xmlns:a16="http://schemas.microsoft.com/office/drawing/2014/main" id="{1449234D-9F18-4F29-BE8D-F56635979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1449234D-9F18-4F29-BE8D-F5663597901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303"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8FD">
        <w:rPr>
          <w:rFonts w:asciiTheme="minorHAnsi" w:hAnsiTheme="minorHAnsi" w:cstheme="minorHAnsi"/>
          <w:noProof/>
          <w:sz w:val="22"/>
          <w:szCs w:val="22"/>
        </w:rPr>
        <w:drawing>
          <wp:anchor distT="0" distB="0" distL="114300" distR="114300" simplePos="0" relativeHeight="251658246" behindDoc="0" locked="0" layoutInCell="1" allowOverlap="1" wp14:anchorId="022870BB" wp14:editId="50A538D3">
            <wp:simplePos x="0" y="0"/>
            <wp:positionH relativeFrom="column">
              <wp:posOffset>4031673</wp:posOffset>
            </wp:positionH>
            <wp:positionV relativeFrom="paragraph">
              <wp:posOffset>16098</wp:posOffset>
            </wp:positionV>
            <wp:extent cx="2006930" cy="2010888"/>
            <wp:effectExtent l="0" t="0" r="0" b="8890"/>
            <wp:wrapNone/>
            <wp:docPr id="48" name="Picture 3" descr="Diagram&#10;&#10;Description automatically generated">
              <a:extLst xmlns:a="http://schemas.openxmlformats.org/drawingml/2006/main">
                <a:ext uri="{FF2B5EF4-FFF2-40B4-BE49-F238E27FC236}">
                  <a16:creationId xmlns:a16="http://schemas.microsoft.com/office/drawing/2014/main" id="{577CFA10-0610-4906-B22F-9F2FC1A17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577CFA10-0610-4906-B22F-9F2FC1A174C9}"/>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3492" cy="2017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84C35" w14:textId="65327077" w:rsidR="00E928FD" w:rsidRDefault="00E928FD" w:rsidP="00385BAF">
      <w:pPr>
        <w:pStyle w:val="Default"/>
        <w:spacing w:before="120" w:after="120"/>
        <w:rPr>
          <w:rFonts w:asciiTheme="minorHAnsi" w:hAnsiTheme="minorHAnsi" w:cstheme="minorHAnsi"/>
          <w:sz w:val="22"/>
          <w:szCs w:val="22"/>
        </w:rPr>
      </w:pPr>
    </w:p>
    <w:p w14:paraId="72DB1B39" w14:textId="70F63A26" w:rsidR="00E928FD" w:rsidRDefault="00E928FD" w:rsidP="00385BAF">
      <w:pPr>
        <w:pStyle w:val="Default"/>
        <w:spacing w:before="120" w:after="120"/>
        <w:rPr>
          <w:rFonts w:asciiTheme="minorHAnsi" w:hAnsiTheme="minorHAnsi" w:cstheme="minorHAnsi"/>
          <w:sz w:val="22"/>
          <w:szCs w:val="22"/>
        </w:rPr>
      </w:pPr>
    </w:p>
    <w:p w14:paraId="63BD0432" w14:textId="77777777" w:rsidR="00E928FD" w:rsidRDefault="00E928FD" w:rsidP="00385BAF">
      <w:pPr>
        <w:pStyle w:val="Default"/>
        <w:spacing w:before="120" w:after="120"/>
        <w:rPr>
          <w:rFonts w:asciiTheme="minorHAnsi" w:hAnsiTheme="minorHAnsi" w:cstheme="minorHAnsi"/>
          <w:sz w:val="22"/>
          <w:szCs w:val="22"/>
        </w:rPr>
      </w:pPr>
    </w:p>
    <w:p w14:paraId="71B4497F" w14:textId="77777777" w:rsidR="00E928FD" w:rsidRDefault="00E928FD" w:rsidP="00385BAF">
      <w:pPr>
        <w:pStyle w:val="Default"/>
        <w:spacing w:before="120" w:after="120"/>
        <w:rPr>
          <w:rFonts w:asciiTheme="minorHAnsi" w:hAnsiTheme="minorHAnsi" w:cstheme="minorHAnsi"/>
          <w:sz w:val="22"/>
          <w:szCs w:val="22"/>
        </w:rPr>
      </w:pPr>
    </w:p>
    <w:p w14:paraId="033B2F5A" w14:textId="77777777" w:rsidR="00E928FD" w:rsidRDefault="00E928FD" w:rsidP="00385BAF">
      <w:pPr>
        <w:pStyle w:val="Default"/>
        <w:spacing w:before="120" w:after="120"/>
        <w:rPr>
          <w:rFonts w:asciiTheme="minorHAnsi" w:hAnsiTheme="minorHAnsi" w:cstheme="minorHAnsi"/>
          <w:sz w:val="22"/>
          <w:szCs w:val="22"/>
        </w:rPr>
      </w:pPr>
    </w:p>
    <w:p w14:paraId="03F459EB" w14:textId="77777777" w:rsidR="00E928FD" w:rsidRDefault="00E928FD" w:rsidP="00385BAF">
      <w:pPr>
        <w:pStyle w:val="Default"/>
        <w:spacing w:before="120" w:after="120"/>
        <w:rPr>
          <w:rFonts w:asciiTheme="minorHAnsi" w:hAnsiTheme="minorHAnsi" w:cstheme="minorHAnsi"/>
          <w:sz w:val="22"/>
          <w:szCs w:val="22"/>
        </w:rPr>
      </w:pPr>
    </w:p>
    <w:p w14:paraId="3C8730FE" w14:textId="77777777" w:rsidR="00E928FD" w:rsidRDefault="00E928FD" w:rsidP="00385BAF">
      <w:pPr>
        <w:pStyle w:val="Default"/>
        <w:spacing w:before="120" w:after="120"/>
        <w:rPr>
          <w:rFonts w:asciiTheme="minorHAnsi" w:hAnsiTheme="minorHAnsi" w:cstheme="minorHAnsi"/>
          <w:sz w:val="22"/>
          <w:szCs w:val="22"/>
        </w:rPr>
      </w:pPr>
    </w:p>
    <w:p w14:paraId="790C11F2" w14:textId="77777777" w:rsidR="00D45D9B" w:rsidRDefault="00D45D9B" w:rsidP="009B3460">
      <w:pPr>
        <w:pStyle w:val="Default"/>
        <w:spacing w:before="120" w:after="120"/>
        <w:rPr>
          <w:rFonts w:asciiTheme="minorHAnsi" w:hAnsiTheme="minorHAnsi" w:cstheme="minorHAnsi"/>
          <w:sz w:val="22"/>
          <w:szCs w:val="22"/>
        </w:rPr>
      </w:pPr>
    </w:p>
    <w:p w14:paraId="04EC2AC3" w14:textId="75BF09C3" w:rsidR="00D45D9B" w:rsidRDefault="00D45D9B" w:rsidP="00D45D9B">
      <w:pPr>
        <w:spacing w:before="120" w:after="120"/>
        <w:rPr>
          <w:rFonts w:asciiTheme="minorHAnsi" w:hAnsiTheme="minorHAnsi" w:cstheme="minorHAnsi"/>
          <w:color w:val="333333"/>
          <w:shd w:val="clear" w:color="auto" w:fill="FFFFFF"/>
        </w:rPr>
      </w:pPr>
      <w:r>
        <w:rPr>
          <w:rFonts w:cstheme="minorHAnsi"/>
        </w:rPr>
        <w:lastRenderedPageBreak/>
        <w:t xml:space="preserve">Where CSG water does not meet water quality limits, it is separated for treatment. Typical treatment consists of reverse osmosis (as illustrated below </w:t>
      </w:r>
      <w:hyperlink r:id="rId32" w:history="1">
        <w:r>
          <w:rPr>
            <w:rStyle w:val="Hyperlink"/>
          </w:rPr>
          <w:t>ResearchGate</w:t>
        </w:r>
      </w:hyperlink>
      <w:r w:rsidRPr="00385BAF">
        <w:rPr>
          <w:rFonts w:asciiTheme="minorHAnsi" w:hAnsiTheme="minorHAnsi" w:cstheme="minorHAnsi"/>
        </w:rPr>
        <w:t xml:space="preserve">. </w:t>
      </w:r>
      <w:r>
        <w:rPr>
          <w:rFonts w:cstheme="minorHAnsi"/>
          <w:color w:val="333333"/>
        </w:rPr>
        <w:t xml:space="preserve">The reverse osmosis process applies pressure to pass CSG water through a membrane (or several membranes) to remove impurities (salt). Depending on water quality limits, the treated water is either released for a beneficial use or separated for storage in a dedicated dam.  </w:t>
      </w:r>
      <w:r w:rsidR="00C410EF">
        <w:rPr>
          <w:rFonts w:cstheme="minorHAnsi"/>
          <w:color w:val="333333"/>
        </w:rPr>
        <w:br/>
      </w:r>
    </w:p>
    <w:bookmarkEnd w:id="142"/>
    <w:p w14:paraId="48807636" w14:textId="02E931BE" w:rsidR="00F40D70" w:rsidRDefault="00F40D70" w:rsidP="00385BAF">
      <w:pPr>
        <w:pStyle w:val="Heading4"/>
        <w:spacing w:before="120"/>
        <w:rPr>
          <w:shd w:val="clear" w:color="auto" w:fill="FFFFFF"/>
        </w:rPr>
      </w:pPr>
      <w:r w:rsidRPr="00385BAF">
        <w:rPr>
          <w:shd w:val="clear" w:color="auto" w:fill="FFFFFF"/>
        </w:rPr>
        <w:t>Reverse Osmosis process</w:t>
      </w:r>
    </w:p>
    <w:p w14:paraId="020481B3" w14:textId="01F070B2" w:rsidR="001067BB" w:rsidRDefault="001067BB" w:rsidP="001067BB"/>
    <w:p w14:paraId="002006C8" w14:textId="3720A721" w:rsidR="001067BB" w:rsidRDefault="001067BB" w:rsidP="001067BB"/>
    <w:p w14:paraId="04D8631E" w14:textId="3728DD51" w:rsidR="001067BB" w:rsidRPr="001067BB" w:rsidRDefault="00912DAC" w:rsidP="001067BB">
      <w:r>
        <w:rPr>
          <w:noProof/>
        </w:rPr>
        <w:drawing>
          <wp:inline distT="0" distB="0" distL="0" distR="0" wp14:anchorId="4A30EFEE" wp14:editId="68AB0DDC">
            <wp:extent cx="5582093" cy="2451051"/>
            <wp:effectExtent l="0" t="0" r="0" b="6985"/>
            <wp:docPr id="10" name="Picture 10"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flowchart&#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005" cy="2465063"/>
                    </a:xfrm>
                    <a:prstGeom prst="rect">
                      <a:avLst/>
                    </a:prstGeom>
                    <a:noFill/>
                    <a:ln>
                      <a:noFill/>
                    </a:ln>
                  </pic:spPr>
                </pic:pic>
              </a:graphicData>
            </a:graphic>
          </wp:inline>
        </w:drawing>
      </w:r>
    </w:p>
    <w:p w14:paraId="0343DAED" w14:textId="3EAE7543" w:rsidR="00F40D70" w:rsidRPr="00385BAF" w:rsidRDefault="00F40D70" w:rsidP="00385BAF">
      <w:pPr>
        <w:spacing w:before="120" w:after="120"/>
        <w:ind w:left="-426"/>
        <w:rPr>
          <w:rFonts w:asciiTheme="minorHAnsi" w:hAnsiTheme="minorHAnsi" w:cstheme="minorHAnsi"/>
          <w:color w:val="333333"/>
          <w:shd w:val="clear" w:color="auto" w:fill="FFFFFF"/>
        </w:rPr>
      </w:pPr>
    </w:p>
    <w:p w14:paraId="5CB93CAC" w14:textId="5BD1A19F" w:rsidR="009B3460" w:rsidRDefault="009B3460" w:rsidP="009B3460">
      <w:pPr>
        <w:pStyle w:val="Default"/>
        <w:spacing w:before="120" w:after="120"/>
        <w:rPr>
          <w:rFonts w:asciiTheme="minorHAnsi" w:hAnsiTheme="minorHAnsi" w:cstheme="minorHAnsi"/>
          <w:sz w:val="22"/>
          <w:szCs w:val="22"/>
        </w:rPr>
      </w:pPr>
      <w:bookmarkStart w:id="143" w:name="_Toc94770684"/>
      <w:bookmarkStart w:id="144" w:name="_Toc94772540"/>
      <w:bookmarkStart w:id="145" w:name="_Toc94772588"/>
      <w:bookmarkStart w:id="146" w:name="_Toc94772636"/>
      <w:bookmarkStart w:id="147" w:name="_Toc96506909"/>
      <w:bookmarkStart w:id="148" w:name="_Toc96507188"/>
      <w:bookmarkStart w:id="149" w:name="_Toc96507564"/>
      <w:bookmarkStart w:id="150" w:name="_Toc96508058"/>
      <w:bookmarkStart w:id="151" w:name="_Toc96508728"/>
      <w:bookmarkStart w:id="152" w:name="_Toc96509093"/>
      <w:bookmarkStart w:id="153" w:name="_Toc89418095"/>
      <w:bookmarkStart w:id="154" w:name="_Toc96519043"/>
      <w:bookmarkStart w:id="155" w:name="_Toc96519117"/>
      <w:bookmarkStart w:id="156" w:name="_Toc96519257"/>
      <w:bookmarkEnd w:id="143"/>
      <w:bookmarkEnd w:id="144"/>
      <w:bookmarkEnd w:id="145"/>
      <w:bookmarkEnd w:id="146"/>
      <w:r>
        <w:rPr>
          <w:rFonts w:asciiTheme="minorHAnsi" w:hAnsiTheme="minorHAnsi" w:cstheme="minorHAnsi"/>
          <w:sz w:val="22"/>
          <w:szCs w:val="22"/>
        </w:rPr>
        <w:t>According to information provided by the Australian Petroleum Production and Exploration Association (APPEA), more than 90% of water generated from CSG activities in Queensland is made available for a range of beneficial uses such as irrigating crops, watering livestock, commercial use, public water supply, or added to watercourses</w:t>
      </w:r>
      <w:r>
        <w:rPr>
          <w:rFonts w:asciiTheme="minorHAnsi" w:hAnsiTheme="minorHAnsi" w:cstheme="minorHAnsi"/>
          <w:sz w:val="22"/>
          <w:szCs w:val="22"/>
          <w:vertAlign w:val="superscript"/>
        </w:rPr>
        <w:t>1</w:t>
      </w:r>
      <w:r>
        <w:rPr>
          <w:rFonts w:asciiTheme="minorHAnsi" w:hAnsiTheme="minorHAnsi" w:cstheme="minorHAnsi"/>
          <w:sz w:val="22"/>
          <w:szCs w:val="22"/>
        </w:rPr>
        <w:t>.  </w:t>
      </w:r>
      <w:r w:rsidR="00377F90">
        <w:rPr>
          <w:rFonts w:asciiTheme="minorHAnsi" w:hAnsiTheme="minorHAnsi" w:cstheme="minorHAnsi"/>
          <w:sz w:val="22"/>
          <w:szCs w:val="22"/>
        </w:rPr>
        <w:br/>
      </w:r>
    </w:p>
    <w:p w14:paraId="6F9C1A02" w14:textId="7A3FB358" w:rsidR="00F40D70" w:rsidRPr="00577444" w:rsidRDefault="00F40D70" w:rsidP="00AC6640">
      <w:pPr>
        <w:pStyle w:val="Heading3"/>
      </w:pPr>
      <w:bookmarkStart w:id="157" w:name="_Toc89423076"/>
      <w:bookmarkStart w:id="158" w:name="_Toc89423170"/>
      <w:bookmarkStart w:id="159" w:name="_Toc89785416"/>
      <w:bookmarkStart w:id="160" w:name="_Toc89785806"/>
      <w:bookmarkStart w:id="161" w:name="_Toc90908084"/>
      <w:bookmarkStart w:id="162" w:name="_Toc94770685"/>
      <w:bookmarkStart w:id="163" w:name="_Toc94772541"/>
      <w:bookmarkStart w:id="164" w:name="_Toc94772589"/>
      <w:bookmarkStart w:id="165" w:name="_Toc94772637"/>
      <w:bookmarkStart w:id="166" w:name="_Toc96506910"/>
      <w:bookmarkStart w:id="167" w:name="_Toc96507189"/>
      <w:bookmarkStart w:id="168" w:name="_Toc96507565"/>
      <w:bookmarkStart w:id="169" w:name="_Toc96508059"/>
      <w:bookmarkStart w:id="170" w:name="_Toc96508729"/>
      <w:bookmarkStart w:id="171" w:name="_Toc96509094"/>
      <w:bookmarkStart w:id="172" w:name="_Toc96581421"/>
      <w:bookmarkStart w:id="173" w:name="_Toc96581512"/>
      <w:bookmarkStart w:id="174" w:name="_Toc96581603"/>
      <w:bookmarkStart w:id="175" w:name="_Toc96581703"/>
      <w:bookmarkStart w:id="176" w:name="_Toc96581756"/>
      <w:bookmarkStart w:id="177" w:name="_Toc96581905"/>
      <w:bookmarkStart w:id="178" w:name="_Toc96581982"/>
      <w:bookmarkStart w:id="179" w:name="_Toc96582058"/>
      <w:bookmarkStart w:id="180" w:name="_Toc96582132"/>
      <w:bookmarkStart w:id="181" w:name="_Toc96582209"/>
      <w:bookmarkStart w:id="182" w:name="_Toc96583885"/>
      <w:bookmarkStart w:id="183" w:name="_Toc96588278"/>
      <w:bookmarkStart w:id="184" w:name="_Toc96588339"/>
      <w:bookmarkStart w:id="185" w:name="_Toc97126201"/>
      <w:bookmarkStart w:id="186" w:name="_Toc97126267"/>
      <w:bookmarkStart w:id="187" w:name="_Toc97126313"/>
      <w:bookmarkStart w:id="188" w:name="_Toc97126357"/>
      <w:bookmarkStart w:id="189" w:name="_Toc97126407"/>
      <w:bookmarkStart w:id="190" w:name="_Toc97126460"/>
      <w:bookmarkStart w:id="191" w:name="_Toc97218870"/>
      <w:bookmarkStart w:id="192" w:name="_Toc97219092"/>
      <w:bookmarkEnd w:id="147"/>
      <w:bookmarkEnd w:id="148"/>
      <w:bookmarkEnd w:id="149"/>
      <w:bookmarkEnd w:id="150"/>
      <w:bookmarkEnd w:id="151"/>
      <w:bookmarkEnd w:id="152"/>
      <w:r w:rsidRPr="00577444">
        <w:t>What is brine and how much will be produced</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BF77A8">
        <w: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6DD22B4" w14:textId="05BA09A3" w:rsidR="00625CAC" w:rsidRPr="00AC6640" w:rsidRDefault="009B3460" w:rsidP="00385BAF">
      <w:pPr>
        <w:keepNext/>
        <w:spacing w:before="120" w:after="120"/>
        <w:rPr>
          <w:rFonts w:asciiTheme="minorHAnsi" w:hAnsiTheme="minorHAnsi" w:cstheme="minorHAnsi"/>
          <w:color w:val="000000" w:themeColor="text1"/>
        </w:rPr>
      </w:pPr>
      <w:r>
        <w:rPr>
          <w:rFonts w:asciiTheme="minorHAnsi" w:hAnsiTheme="minorHAnsi" w:cstheme="minorHAnsi"/>
        </w:rPr>
        <w:t xml:space="preserve">The </w:t>
      </w:r>
      <w:r w:rsidRPr="00385BAF">
        <w:rPr>
          <w:rFonts w:asciiTheme="minorHAnsi" w:hAnsiTheme="minorHAnsi" w:cstheme="minorHAnsi"/>
        </w:rPr>
        <w:t xml:space="preserve">volume and concentrations of total dissolved solids </w:t>
      </w:r>
      <w:r>
        <w:rPr>
          <w:rFonts w:asciiTheme="minorHAnsi" w:hAnsiTheme="minorHAnsi" w:cstheme="minorHAnsi"/>
        </w:rPr>
        <w:t xml:space="preserve">(salt) in the CSG water </w:t>
      </w:r>
      <w:r w:rsidRPr="00385BAF">
        <w:rPr>
          <w:rFonts w:asciiTheme="minorHAnsi" w:hAnsiTheme="minorHAnsi" w:cstheme="minorHAnsi"/>
        </w:rPr>
        <w:t xml:space="preserve">vary significantly across individual well fields. </w:t>
      </w:r>
      <w:r>
        <w:rPr>
          <w:rFonts w:asciiTheme="minorHAnsi" w:hAnsiTheme="minorHAnsi" w:cstheme="minorHAnsi"/>
        </w:rPr>
        <w:t xml:space="preserve">The department defines brine as saline water </w:t>
      </w:r>
      <w:r w:rsidR="00D45D9B">
        <w:rPr>
          <w:rFonts w:asciiTheme="minorHAnsi" w:hAnsiTheme="minorHAnsi" w:cstheme="minorHAnsi"/>
        </w:rPr>
        <w:t xml:space="preserve">with a total </w:t>
      </w:r>
      <w:r w:rsidR="00D45D9B" w:rsidRPr="00385BAF">
        <w:rPr>
          <w:rFonts w:asciiTheme="minorHAnsi" w:hAnsiTheme="minorHAnsi" w:cstheme="minorHAnsi"/>
        </w:rPr>
        <w:t>dissolved solid</w:t>
      </w:r>
      <w:r w:rsidR="00D45D9B">
        <w:rPr>
          <w:rFonts w:asciiTheme="minorHAnsi" w:hAnsiTheme="minorHAnsi" w:cstheme="minorHAnsi"/>
        </w:rPr>
        <w:t>s</w:t>
      </w:r>
      <w:r w:rsidR="00D45D9B" w:rsidRPr="00385BAF">
        <w:rPr>
          <w:rFonts w:asciiTheme="minorHAnsi" w:hAnsiTheme="minorHAnsi" w:cstheme="minorHAnsi"/>
        </w:rPr>
        <w:t xml:space="preserve"> </w:t>
      </w:r>
      <w:r w:rsidR="00D45D9B">
        <w:rPr>
          <w:rFonts w:asciiTheme="minorHAnsi" w:hAnsiTheme="minorHAnsi" w:cstheme="minorHAnsi"/>
        </w:rPr>
        <w:t xml:space="preserve">(salt) </w:t>
      </w:r>
      <w:r w:rsidR="00D45D9B" w:rsidRPr="00385BAF">
        <w:rPr>
          <w:rFonts w:asciiTheme="minorHAnsi" w:hAnsiTheme="minorHAnsi" w:cstheme="minorHAnsi"/>
        </w:rPr>
        <w:t>concentration greater than 40,000 milligrams per litre (mg/</w:t>
      </w:r>
      <w:r w:rsidR="00D45D9B">
        <w:rPr>
          <w:rFonts w:asciiTheme="minorHAnsi" w:hAnsiTheme="minorHAnsi" w:cstheme="minorHAnsi"/>
        </w:rPr>
        <w:t>L</w:t>
      </w:r>
      <w:r w:rsidR="00D45D9B" w:rsidRPr="00385BAF">
        <w:rPr>
          <w:rFonts w:asciiTheme="minorHAnsi" w:hAnsiTheme="minorHAnsi" w:cstheme="minorHAnsi"/>
        </w:rPr>
        <w:t>)</w:t>
      </w:r>
      <w:r w:rsidR="00D45D9B">
        <w:rPr>
          <w:rFonts w:asciiTheme="minorHAnsi" w:hAnsiTheme="minorHAnsi" w:cstheme="minorHAnsi"/>
          <w:vertAlign w:val="superscript"/>
        </w:rPr>
        <w:t>2</w:t>
      </w:r>
      <w:r w:rsidR="00D45D9B" w:rsidRPr="00385BAF">
        <w:rPr>
          <w:rFonts w:asciiTheme="minorHAnsi" w:hAnsiTheme="minorHAnsi" w:cstheme="minorHAnsi"/>
        </w:rPr>
        <w:t xml:space="preserve">. </w:t>
      </w:r>
      <w:r w:rsidR="00D45D9B">
        <w:rPr>
          <w:rFonts w:asciiTheme="minorHAnsi" w:hAnsiTheme="minorHAnsi" w:cstheme="minorHAnsi"/>
        </w:rPr>
        <w:t xml:space="preserve">This concentration of salt is </w:t>
      </w:r>
      <w:proofErr w:type="gramStart"/>
      <w:r w:rsidR="00D45D9B">
        <w:rPr>
          <w:rFonts w:asciiTheme="minorHAnsi" w:hAnsiTheme="minorHAnsi" w:cstheme="minorHAnsi"/>
        </w:rPr>
        <w:t>similar to</w:t>
      </w:r>
      <w:proofErr w:type="gramEnd"/>
      <w:r w:rsidR="00D45D9B">
        <w:rPr>
          <w:rFonts w:asciiTheme="minorHAnsi" w:hAnsiTheme="minorHAnsi" w:cstheme="minorHAnsi"/>
        </w:rPr>
        <w:t xml:space="preserve"> that of ocean water. </w:t>
      </w:r>
      <w:r w:rsidR="0052758F" w:rsidRPr="00385BAF">
        <w:rPr>
          <w:rFonts w:asciiTheme="minorHAnsi" w:hAnsiTheme="minorHAnsi" w:cstheme="minorHAnsi"/>
        </w:rPr>
        <w:t xml:space="preserve">The volume of brine produced </w:t>
      </w:r>
      <w:r w:rsidR="0052758F">
        <w:rPr>
          <w:rFonts w:asciiTheme="minorHAnsi" w:hAnsiTheme="minorHAnsi" w:cstheme="minorHAnsi"/>
        </w:rPr>
        <w:t xml:space="preserve">by </w:t>
      </w:r>
      <w:r w:rsidR="0052758F" w:rsidRPr="00385BAF">
        <w:rPr>
          <w:rFonts w:asciiTheme="minorHAnsi" w:hAnsiTheme="minorHAnsi" w:cstheme="minorHAnsi"/>
        </w:rPr>
        <w:t xml:space="preserve">industry is dependent on the volume of </w:t>
      </w:r>
      <w:r w:rsidR="0052758F">
        <w:rPr>
          <w:rFonts w:asciiTheme="minorHAnsi" w:hAnsiTheme="minorHAnsi" w:cstheme="minorHAnsi"/>
        </w:rPr>
        <w:t xml:space="preserve">water extracted from CSG Wells and the </w:t>
      </w:r>
      <w:r w:rsidR="0052758F" w:rsidRPr="00385BAF">
        <w:rPr>
          <w:rFonts w:asciiTheme="minorHAnsi" w:hAnsiTheme="minorHAnsi" w:cstheme="minorHAnsi"/>
        </w:rPr>
        <w:t>concentrations of total dissolved solids</w:t>
      </w:r>
      <w:r w:rsidR="0052758F">
        <w:rPr>
          <w:rFonts w:asciiTheme="minorHAnsi" w:hAnsiTheme="minorHAnsi" w:cstheme="minorHAnsi"/>
        </w:rPr>
        <w:t xml:space="preserve"> (salt) in the water</w:t>
      </w:r>
      <w:r w:rsidR="0052758F" w:rsidRPr="00385BAF">
        <w:rPr>
          <w:rFonts w:asciiTheme="minorHAnsi" w:hAnsiTheme="minorHAnsi" w:cstheme="minorHAnsi"/>
        </w:rPr>
        <w:t>. According to Queensland Government’s Office of Groundwater Impact Assessment (</w:t>
      </w:r>
      <w:r w:rsidR="0052758F" w:rsidRPr="00AC6640">
        <w:rPr>
          <w:rFonts w:asciiTheme="minorHAnsi" w:hAnsiTheme="minorHAnsi" w:cstheme="minorHAnsi"/>
          <w:color w:val="000000" w:themeColor="text1"/>
        </w:rPr>
        <w:t>OGIA)</w:t>
      </w:r>
      <w:r w:rsidR="0052758F" w:rsidRPr="00AC6640">
        <w:rPr>
          <w:rFonts w:asciiTheme="minorHAnsi" w:hAnsiTheme="minorHAnsi" w:cstheme="minorHAnsi"/>
          <w:color w:val="000000" w:themeColor="text1"/>
          <w:vertAlign w:val="superscript"/>
        </w:rPr>
        <w:t>3</w:t>
      </w:r>
      <w:r w:rsidR="0052758F" w:rsidRPr="00AC6640">
        <w:rPr>
          <w:rFonts w:asciiTheme="minorHAnsi" w:hAnsiTheme="minorHAnsi" w:cstheme="minorHAnsi"/>
          <w:color w:val="000000" w:themeColor="text1"/>
        </w:rPr>
        <w:t xml:space="preserve"> approximately </w:t>
      </w:r>
      <w:r w:rsidR="00D63D3D" w:rsidRPr="00AC6640">
        <w:rPr>
          <w:rFonts w:asciiTheme="minorHAnsi" w:hAnsiTheme="minorHAnsi" w:cstheme="minorHAnsi"/>
          <w:color w:val="000000" w:themeColor="text1"/>
        </w:rPr>
        <w:t>54</w:t>
      </w:r>
      <w:r w:rsidR="0052758F" w:rsidRPr="00AC6640">
        <w:rPr>
          <w:rFonts w:asciiTheme="minorHAnsi" w:hAnsiTheme="minorHAnsi" w:cstheme="minorHAnsi"/>
          <w:color w:val="000000" w:themeColor="text1"/>
        </w:rPr>
        <w:t xml:space="preserve">,000 mega litres (ML) of water is extracted from approximately </w:t>
      </w:r>
      <w:r w:rsidR="00896887" w:rsidRPr="00AC6640">
        <w:rPr>
          <w:rFonts w:asciiTheme="minorHAnsi" w:hAnsiTheme="minorHAnsi" w:cstheme="minorHAnsi"/>
          <w:color w:val="000000" w:themeColor="text1"/>
        </w:rPr>
        <w:t>8</w:t>
      </w:r>
      <w:r w:rsidR="0052758F" w:rsidRPr="00AC6640">
        <w:rPr>
          <w:rFonts w:asciiTheme="minorHAnsi" w:hAnsiTheme="minorHAnsi" w:cstheme="minorHAnsi"/>
          <w:color w:val="000000" w:themeColor="text1"/>
        </w:rPr>
        <w:t>,</w:t>
      </w:r>
      <w:r w:rsidR="00896887" w:rsidRPr="00AC6640">
        <w:rPr>
          <w:rFonts w:asciiTheme="minorHAnsi" w:hAnsiTheme="minorHAnsi" w:cstheme="minorHAnsi"/>
          <w:color w:val="000000" w:themeColor="text1"/>
        </w:rPr>
        <w:t>6</w:t>
      </w:r>
      <w:r w:rsidR="0052758F" w:rsidRPr="00AC6640">
        <w:rPr>
          <w:rFonts w:asciiTheme="minorHAnsi" w:hAnsiTheme="minorHAnsi" w:cstheme="minorHAnsi"/>
          <w:color w:val="000000" w:themeColor="text1"/>
        </w:rPr>
        <w:t>00 CSG wells per year</w:t>
      </w:r>
      <w:r w:rsidR="00625CAC" w:rsidRPr="00AC6640">
        <w:rPr>
          <w:rFonts w:asciiTheme="minorHAnsi" w:hAnsiTheme="minorHAnsi" w:cstheme="minorHAnsi"/>
          <w:color w:val="000000" w:themeColor="text1"/>
        </w:rPr>
        <w:t xml:space="preserve">. </w:t>
      </w:r>
    </w:p>
    <w:p w14:paraId="6991E970" w14:textId="3E36E11D" w:rsidR="00F40D70" w:rsidRPr="00AC6640" w:rsidRDefault="009B3460" w:rsidP="00385BAF">
      <w:pPr>
        <w:keepNext/>
        <w:spacing w:before="120" w:after="120"/>
        <w:rPr>
          <w:rFonts w:asciiTheme="minorHAnsi" w:hAnsiTheme="minorHAnsi" w:cstheme="minorHAnsi"/>
          <w:color w:val="000000" w:themeColor="text1"/>
        </w:rPr>
      </w:pPr>
      <w:r w:rsidRPr="00AC6640">
        <w:rPr>
          <w:rFonts w:asciiTheme="minorHAnsi" w:hAnsiTheme="minorHAnsi" w:cstheme="minorHAnsi"/>
          <w:color w:val="000000" w:themeColor="text1"/>
        </w:rPr>
        <w:t>The volume of salt</w:t>
      </w:r>
      <w:r w:rsidR="00625CAC" w:rsidRPr="00AC6640">
        <w:rPr>
          <w:rFonts w:asciiTheme="minorHAnsi" w:hAnsiTheme="minorHAnsi" w:cstheme="minorHAnsi"/>
          <w:color w:val="000000" w:themeColor="text1"/>
        </w:rPr>
        <w:t xml:space="preserve"> that may be generated from the brine </w:t>
      </w:r>
      <w:r w:rsidRPr="00AC6640">
        <w:rPr>
          <w:rFonts w:asciiTheme="minorHAnsi" w:hAnsiTheme="minorHAnsi" w:cstheme="minorHAnsi"/>
          <w:color w:val="000000" w:themeColor="text1"/>
        </w:rPr>
        <w:t>has varied over time, with initial industry estimates of up to 15 million tonnes; however, as actual production</w:t>
      </w:r>
      <w:r w:rsidR="00625CAC" w:rsidRPr="00AC6640">
        <w:rPr>
          <w:rFonts w:asciiTheme="minorHAnsi" w:hAnsiTheme="minorHAnsi" w:cstheme="minorHAnsi"/>
          <w:color w:val="000000" w:themeColor="text1"/>
        </w:rPr>
        <w:t xml:space="preserve"> and treatment </w:t>
      </w:r>
      <w:r w:rsidRPr="00AC6640">
        <w:rPr>
          <w:rFonts w:asciiTheme="minorHAnsi" w:hAnsiTheme="minorHAnsi" w:cstheme="minorHAnsi"/>
          <w:color w:val="000000" w:themeColor="text1"/>
        </w:rPr>
        <w:t>volumes</w:t>
      </w:r>
      <w:r w:rsidR="00625CAC" w:rsidRPr="00AC6640">
        <w:rPr>
          <w:rFonts w:asciiTheme="minorHAnsi" w:hAnsiTheme="minorHAnsi" w:cstheme="minorHAnsi"/>
          <w:color w:val="000000" w:themeColor="text1"/>
        </w:rPr>
        <w:t xml:space="preserve"> </w:t>
      </w:r>
      <w:r w:rsidRPr="00AC6640">
        <w:rPr>
          <w:rFonts w:asciiTheme="minorHAnsi" w:hAnsiTheme="minorHAnsi" w:cstheme="minorHAnsi"/>
          <w:color w:val="000000" w:themeColor="text1"/>
        </w:rPr>
        <w:t>have been assessed, the volume of salt likely to be generated is 5-6 million tonnes</w:t>
      </w:r>
      <w:r w:rsidR="00364BF9" w:rsidRPr="00AC6640">
        <w:rPr>
          <w:rFonts w:asciiTheme="minorHAnsi" w:hAnsiTheme="minorHAnsi" w:cstheme="minorHAnsi"/>
          <w:color w:val="000000" w:themeColor="text1"/>
        </w:rPr>
        <w:t xml:space="preserve"> over the life of the industry</w:t>
      </w:r>
      <w:r w:rsidR="00364BF9" w:rsidRPr="00AC6640">
        <w:rPr>
          <w:rFonts w:asciiTheme="minorHAnsi" w:hAnsiTheme="minorHAnsi" w:cstheme="minorHAnsi"/>
          <w:color w:val="000000" w:themeColor="text1"/>
          <w:vertAlign w:val="superscript"/>
        </w:rPr>
        <w:t>1</w:t>
      </w:r>
      <w:r w:rsidRPr="00AC6640">
        <w:rPr>
          <w:rFonts w:asciiTheme="minorHAnsi" w:hAnsiTheme="minorHAnsi" w:cstheme="minorHAnsi"/>
          <w:color w:val="000000" w:themeColor="text1"/>
        </w:rPr>
        <w:t xml:space="preserve">. </w:t>
      </w:r>
      <w:r w:rsidR="004059B6" w:rsidRPr="00AC6640">
        <w:rPr>
          <w:rFonts w:asciiTheme="minorHAnsi" w:hAnsiTheme="minorHAnsi" w:cstheme="minorHAnsi"/>
          <w:color w:val="000000" w:themeColor="text1"/>
        </w:rPr>
        <w:t xml:space="preserve"> </w:t>
      </w:r>
    </w:p>
    <w:p w14:paraId="26B6F1E3" w14:textId="06C565E0" w:rsidR="005951BA" w:rsidRPr="00385BAF" w:rsidRDefault="005951BA" w:rsidP="00385BAF">
      <w:pPr>
        <w:keepNext/>
        <w:spacing w:before="120" w:after="120"/>
        <w:rPr>
          <w:rFonts w:asciiTheme="minorHAnsi" w:hAnsiTheme="minorHAnsi" w:cstheme="minorHAnsi"/>
        </w:rPr>
      </w:pPr>
    </w:p>
    <w:p w14:paraId="1DB5608E" w14:textId="7BA8F191" w:rsidR="00F40D70" w:rsidRPr="00385BAF" w:rsidRDefault="00F40D70" w:rsidP="00AC6640">
      <w:pPr>
        <w:pStyle w:val="Heading3"/>
      </w:pPr>
      <w:bookmarkStart w:id="193" w:name="_Toc89418096"/>
      <w:bookmarkStart w:id="194" w:name="_Toc89423077"/>
      <w:bookmarkStart w:id="195" w:name="_Toc89423171"/>
      <w:bookmarkStart w:id="196" w:name="_Toc89785417"/>
      <w:bookmarkStart w:id="197" w:name="_Toc89785807"/>
      <w:bookmarkStart w:id="198" w:name="_Toc90908085"/>
      <w:bookmarkStart w:id="199" w:name="_Toc94770686"/>
      <w:bookmarkStart w:id="200" w:name="_Toc94772542"/>
      <w:bookmarkStart w:id="201" w:name="_Toc94772590"/>
      <w:bookmarkStart w:id="202" w:name="_Toc94772638"/>
      <w:bookmarkStart w:id="203" w:name="_Toc96506911"/>
      <w:bookmarkStart w:id="204" w:name="_Toc96507190"/>
      <w:bookmarkStart w:id="205" w:name="_Toc96507566"/>
      <w:bookmarkStart w:id="206" w:name="_Toc96508060"/>
      <w:bookmarkStart w:id="207" w:name="_Toc96508730"/>
      <w:bookmarkStart w:id="208" w:name="_Toc96509095"/>
      <w:bookmarkStart w:id="209" w:name="_Toc96519044"/>
      <w:bookmarkStart w:id="210" w:name="_Toc96519118"/>
      <w:bookmarkStart w:id="211" w:name="_Toc96519258"/>
      <w:bookmarkStart w:id="212" w:name="_Toc96581422"/>
      <w:bookmarkStart w:id="213" w:name="_Toc96581513"/>
      <w:bookmarkStart w:id="214" w:name="_Toc96581604"/>
      <w:bookmarkStart w:id="215" w:name="_Toc96581704"/>
      <w:bookmarkStart w:id="216" w:name="_Toc96581757"/>
      <w:bookmarkStart w:id="217" w:name="_Toc96581906"/>
      <w:bookmarkStart w:id="218" w:name="_Toc96581983"/>
      <w:bookmarkStart w:id="219" w:name="_Toc96582059"/>
      <w:bookmarkStart w:id="220" w:name="_Toc96582133"/>
      <w:bookmarkStart w:id="221" w:name="_Toc96582210"/>
      <w:bookmarkStart w:id="222" w:name="_Toc96583886"/>
      <w:bookmarkStart w:id="223" w:name="_Toc96588279"/>
      <w:bookmarkStart w:id="224" w:name="_Toc96588340"/>
      <w:bookmarkStart w:id="225" w:name="_Toc97126202"/>
      <w:bookmarkStart w:id="226" w:name="_Toc97126268"/>
      <w:bookmarkStart w:id="227" w:name="_Toc97126314"/>
      <w:bookmarkStart w:id="228" w:name="_Toc97126358"/>
      <w:bookmarkStart w:id="229" w:name="_Toc97126408"/>
      <w:bookmarkStart w:id="230" w:name="_Toc97126461"/>
      <w:bookmarkStart w:id="231" w:name="_Toc97218871"/>
      <w:bookmarkStart w:id="232" w:name="_Toc97219093"/>
      <w:r w:rsidRPr="00385BAF">
        <w:t>Current management of brine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245EC85" w14:textId="22F2833A" w:rsidR="00F40D70" w:rsidRDefault="00F40D70" w:rsidP="00385BAF">
      <w:pPr>
        <w:spacing w:before="120" w:after="120"/>
        <w:rPr>
          <w:rFonts w:asciiTheme="minorHAnsi" w:hAnsiTheme="minorHAnsi" w:cstheme="minorHAnsi"/>
        </w:rPr>
      </w:pPr>
      <w:r w:rsidRPr="00385BAF">
        <w:rPr>
          <w:rFonts w:asciiTheme="minorHAnsi" w:hAnsiTheme="minorHAnsi" w:cstheme="minorHAnsi"/>
        </w:rPr>
        <w:t xml:space="preserve">Currently </w:t>
      </w:r>
      <w:r w:rsidR="00FC4A84">
        <w:rPr>
          <w:rFonts w:asciiTheme="minorHAnsi" w:hAnsiTheme="minorHAnsi" w:cstheme="minorHAnsi"/>
        </w:rPr>
        <w:t>highly saline</w:t>
      </w:r>
      <w:r w:rsidRPr="00385BAF">
        <w:rPr>
          <w:rFonts w:asciiTheme="minorHAnsi" w:hAnsiTheme="minorHAnsi" w:cstheme="minorHAnsi"/>
        </w:rPr>
        <w:t xml:space="preserve"> reject water from the reverse osmosis treatment locations is stored in dedicated </w:t>
      </w:r>
      <w:r w:rsidR="009B3460">
        <w:rPr>
          <w:rFonts w:asciiTheme="minorHAnsi" w:hAnsiTheme="minorHAnsi" w:cstheme="minorHAnsi"/>
        </w:rPr>
        <w:t xml:space="preserve">dams </w:t>
      </w:r>
      <w:r w:rsidRPr="00385BAF">
        <w:rPr>
          <w:rFonts w:asciiTheme="minorHAnsi" w:hAnsiTheme="minorHAnsi" w:cstheme="minorHAnsi"/>
        </w:rPr>
        <w:t xml:space="preserve">located on resource sites. </w:t>
      </w:r>
      <w:r w:rsidR="00817435">
        <w:rPr>
          <w:rFonts w:asciiTheme="minorHAnsi" w:hAnsiTheme="minorHAnsi" w:cstheme="minorHAnsi"/>
        </w:rPr>
        <w:t xml:space="preserve">Information provided by </w:t>
      </w:r>
      <w:r w:rsidRPr="00385BAF">
        <w:rPr>
          <w:rFonts w:asciiTheme="minorHAnsi" w:hAnsiTheme="minorHAnsi" w:cstheme="minorHAnsi"/>
        </w:rPr>
        <w:t>APPEA,</w:t>
      </w:r>
      <w:r w:rsidR="001A2C3E">
        <w:rPr>
          <w:rFonts w:asciiTheme="minorHAnsi" w:hAnsiTheme="minorHAnsi" w:cstheme="minorHAnsi"/>
        </w:rPr>
        <w:t xml:space="preserve"> is that</w:t>
      </w:r>
      <w:r w:rsidRPr="00385BAF">
        <w:rPr>
          <w:rFonts w:asciiTheme="minorHAnsi" w:hAnsiTheme="minorHAnsi" w:cstheme="minorHAnsi"/>
        </w:rPr>
        <w:t xml:space="preserve"> there are 42 dedicated brine</w:t>
      </w:r>
      <w:r w:rsidR="00DA792C">
        <w:rPr>
          <w:rFonts w:asciiTheme="minorHAnsi" w:hAnsiTheme="minorHAnsi" w:cstheme="minorHAnsi"/>
        </w:rPr>
        <w:t xml:space="preserve"> dams</w:t>
      </w:r>
      <w:r w:rsidR="0068022B">
        <w:rPr>
          <w:rFonts w:asciiTheme="minorHAnsi" w:hAnsiTheme="minorHAnsi" w:cstheme="minorHAnsi"/>
        </w:rPr>
        <w:t xml:space="preserve"> in Queensland</w:t>
      </w:r>
      <w:r w:rsidRPr="00385BAF">
        <w:rPr>
          <w:rFonts w:asciiTheme="minorHAnsi" w:hAnsiTheme="minorHAnsi" w:cstheme="minorHAnsi"/>
        </w:rPr>
        <w:t xml:space="preserve"> with an estimated</w:t>
      </w:r>
      <w:r w:rsidR="00625CAC">
        <w:rPr>
          <w:rFonts w:asciiTheme="minorHAnsi" w:hAnsiTheme="minorHAnsi" w:cstheme="minorHAnsi"/>
        </w:rPr>
        <w:t xml:space="preserve"> storage capacity of </w:t>
      </w:r>
      <w:r w:rsidRPr="00385BAF">
        <w:rPr>
          <w:rFonts w:asciiTheme="minorHAnsi" w:hAnsiTheme="minorHAnsi" w:cstheme="minorHAnsi"/>
        </w:rPr>
        <w:t>20,290 ML</w:t>
      </w:r>
      <w:r w:rsidR="00625CAC">
        <w:rPr>
          <w:rFonts w:asciiTheme="minorHAnsi" w:hAnsiTheme="minorHAnsi" w:cstheme="minorHAnsi"/>
        </w:rPr>
        <w:t xml:space="preserve">. It is </w:t>
      </w:r>
      <w:r w:rsidRPr="00385BAF">
        <w:rPr>
          <w:rFonts w:asciiTheme="minorHAnsi" w:hAnsiTheme="minorHAnsi" w:cstheme="minorHAnsi"/>
        </w:rPr>
        <w:t xml:space="preserve">estimated </w:t>
      </w:r>
      <w:r w:rsidR="00625CAC">
        <w:rPr>
          <w:rFonts w:asciiTheme="minorHAnsi" w:hAnsiTheme="minorHAnsi" w:cstheme="minorHAnsi"/>
        </w:rPr>
        <w:t xml:space="preserve">that </w:t>
      </w:r>
      <w:r w:rsidRPr="00385BAF">
        <w:rPr>
          <w:rFonts w:asciiTheme="minorHAnsi" w:hAnsiTheme="minorHAnsi" w:cstheme="minorHAnsi"/>
        </w:rPr>
        <w:t xml:space="preserve">58% (11,796 ML) of </w:t>
      </w:r>
      <w:r w:rsidR="002B5606">
        <w:rPr>
          <w:rFonts w:asciiTheme="minorHAnsi" w:hAnsiTheme="minorHAnsi" w:cstheme="minorHAnsi"/>
        </w:rPr>
        <w:t xml:space="preserve">the </w:t>
      </w:r>
      <w:r w:rsidRPr="00385BAF">
        <w:rPr>
          <w:rFonts w:asciiTheme="minorHAnsi" w:hAnsiTheme="minorHAnsi" w:cstheme="minorHAnsi"/>
        </w:rPr>
        <w:t xml:space="preserve">capacity in </w:t>
      </w:r>
      <w:r w:rsidR="00625CAC">
        <w:rPr>
          <w:rFonts w:asciiTheme="minorHAnsi" w:hAnsiTheme="minorHAnsi" w:cstheme="minorHAnsi"/>
        </w:rPr>
        <w:t xml:space="preserve">currently in </w:t>
      </w:r>
      <w:r w:rsidRPr="00385BAF">
        <w:rPr>
          <w:rFonts w:asciiTheme="minorHAnsi" w:hAnsiTheme="minorHAnsi" w:cstheme="minorHAnsi"/>
        </w:rPr>
        <w:t>use.</w:t>
      </w:r>
      <w:r w:rsidR="00002CE2">
        <w:rPr>
          <w:rFonts w:asciiTheme="minorHAnsi" w:hAnsiTheme="minorHAnsi" w:cstheme="minorHAnsi"/>
        </w:rPr>
        <w:t xml:space="preserve"> </w:t>
      </w:r>
      <w:r w:rsidR="00002CE2" w:rsidRPr="00385BAF">
        <w:rPr>
          <w:rFonts w:asciiTheme="minorHAnsi" w:hAnsiTheme="minorHAnsi" w:cstheme="minorHAnsi"/>
        </w:rPr>
        <w:t xml:space="preserve">Figure </w:t>
      </w:r>
      <w:r w:rsidR="00002CE2">
        <w:rPr>
          <w:rFonts w:asciiTheme="minorHAnsi" w:hAnsiTheme="minorHAnsi" w:cstheme="minorHAnsi"/>
        </w:rPr>
        <w:t>1</w:t>
      </w:r>
      <w:r w:rsidR="00002CE2" w:rsidRPr="00385BAF">
        <w:rPr>
          <w:rFonts w:asciiTheme="minorHAnsi" w:hAnsiTheme="minorHAnsi" w:cstheme="minorHAnsi"/>
        </w:rPr>
        <w:t xml:space="preserve"> provides an </w:t>
      </w:r>
      <w:r w:rsidR="00002CE2">
        <w:rPr>
          <w:rFonts w:asciiTheme="minorHAnsi" w:hAnsiTheme="minorHAnsi" w:cstheme="minorHAnsi"/>
        </w:rPr>
        <w:t xml:space="preserve">arial </w:t>
      </w:r>
      <w:r w:rsidR="00002CE2" w:rsidRPr="00385BAF">
        <w:rPr>
          <w:rFonts w:asciiTheme="minorHAnsi" w:hAnsiTheme="minorHAnsi" w:cstheme="minorHAnsi"/>
        </w:rPr>
        <w:t xml:space="preserve">view of </w:t>
      </w:r>
      <w:r w:rsidR="00002CE2">
        <w:rPr>
          <w:rFonts w:asciiTheme="minorHAnsi" w:hAnsiTheme="minorHAnsi" w:cstheme="minorHAnsi"/>
        </w:rPr>
        <w:t xml:space="preserve">a </w:t>
      </w:r>
      <w:r w:rsidR="00002CE2" w:rsidRPr="00385BAF">
        <w:rPr>
          <w:rFonts w:asciiTheme="minorHAnsi" w:hAnsiTheme="minorHAnsi" w:cstheme="minorHAnsi"/>
        </w:rPr>
        <w:t>typical brine storage pond.</w:t>
      </w:r>
    </w:p>
    <w:p w14:paraId="36DCD2D6" w14:textId="6DE9255C" w:rsidR="009C4AC3" w:rsidRDefault="009C4AC3" w:rsidP="00385BAF">
      <w:pPr>
        <w:spacing w:before="120" w:after="120"/>
        <w:rPr>
          <w:rFonts w:asciiTheme="minorHAnsi" w:hAnsiTheme="minorHAnsi" w:cstheme="minorHAnsi"/>
        </w:rPr>
      </w:pPr>
    </w:p>
    <w:p w14:paraId="656DC0F7" w14:textId="77777777" w:rsidR="005419A0" w:rsidRPr="00385BAF" w:rsidRDefault="005419A0" w:rsidP="005419A0">
      <w:pPr>
        <w:pStyle w:val="Heading4"/>
        <w:spacing w:before="120"/>
      </w:pPr>
      <w:r w:rsidRPr="00385BAF">
        <w:lastRenderedPageBreak/>
        <w:t xml:space="preserve">Figure </w:t>
      </w:r>
      <w:r>
        <w:t>1</w:t>
      </w:r>
      <w:r w:rsidRPr="00385BAF">
        <w:t xml:space="preserve"> – Typical brine </w:t>
      </w:r>
      <w:r>
        <w:t>dam</w:t>
      </w:r>
    </w:p>
    <w:p w14:paraId="1FF641F8" w14:textId="4EF68870" w:rsidR="001A2C3E" w:rsidRDefault="005419A0" w:rsidP="00385BAF">
      <w:pPr>
        <w:spacing w:before="120" w:after="120"/>
        <w:rPr>
          <w:rFonts w:asciiTheme="minorHAnsi" w:hAnsiTheme="minorHAnsi" w:cstheme="minorHAnsi"/>
        </w:rPr>
      </w:pPr>
      <w:r w:rsidRPr="00385BAF">
        <w:rPr>
          <w:rFonts w:asciiTheme="minorHAnsi" w:hAnsiTheme="minorHAnsi" w:cstheme="minorHAnsi"/>
          <w:noProof/>
        </w:rPr>
        <w:drawing>
          <wp:inline distT="0" distB="0" distL="0" distR="0" wp14:anchorId="66B09CDD" wp14:editId="21EC8985">
            <wp:extent cx="2743200" cy="1551940"/>
            <wp:effectExtent l="0" t="0" r="0" b="0"/>
            <wp:docPr id="19" name="Content Placeholder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A picture containing table&#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0935" cy="1561973"/>
                    </a:xfrm>
                    <a:prstGeom prst="rect">
                      <a:avLst/>
                    </a:prstGeom>
                    <a:noFill/>
                    <a:ln>
                      <a:noFill/>
                    </a:ln>
                    <a:effectLst/>
                  </pic:spPr>
                </pic:pic>
              </a:graphicData>
            </a:graphic>
          </wp:inline>
        </w:drawing>
      </w:r>
    </w:p>
    <w:p w14:paraId="78CD87B2" w14:textId="31D35727" w:rsidR="00617847" w:rsidRDefault="00617847" w:rsidP="00385BAF">
      <w:pPr>
        <w:spacing w:before="120" w:after="120"/>
        <w:rPr>
          <w:rFonts w:asciiTheme="minorHAnsi" w:hAnsiTheme="minorHAnsi" w:cstheme="minorHAnsi"/>
        </w:rPr>
      </w:pPr>
    </w:p>
    <w:p w14:paraId="303AC766" w14:textId="7F066196" w:rsidR="001A2C3E" w:rsidRPr="00385BAF" w:rsidRDefault="00377F90" w:rsidP="00385BAF">
      <w:pPr>
        <w:spacing w:before="120" w:after="120"/>
        <w:rPr>
          <w:rFonts w:asciiTheme="minorHAnsi" w:hAnsiTheme="minorHAnsi" w:cstheme="minorHAnsi"/>
        </w:rPr>
      </w:pPr>
      <w:r>
        <w:rPr>
          <w:noProof/>
        </w:rPr>
        <w:drawing>
          <wp:inline distT="0" distB="0" distL="0" distR="0" wp14:anchorId="32DAC33C" wp14:editId="588B7ABB">
            <wp:extent cx="6093725" cy="2279015"/>
            <wp:effectExtent l="0" t="0" r="2540" b="698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rotWithShape="1">
                    <a:blip r:embed="rId35"/>
                    <a:srcRect l="1095" t="1437" r="972" b="2560"/>
                    <a:stretch/>
                  </pic:blipFill>
                  <pic:spPr bwMode="auto">
                    <a:xfrm>
                      <a:off x="0" y="0"/>
                      <a:ext cx="6100386" cy="2281506"/>
                    </a:xfrm>
                    <a:prstGeom prst="rect">
                      <a:avLst/>
                    </a:prstGeom>
                    <a:ln>
                      <a:noFill/>
                    </a:ln>
                    <a:extLst>
                      <a:ext uri="{53640926-AAD7-44D8-BBD7-CCE9431645EC}">
                        <a14:shadowObscured xmlns:a14="http://schemas.microsoft.com/office/drawing/2010/main"/>
                      </a:ext>
                    </a:extLst>
                  </pic:spPr>
                </pic:pic>
              </a:graphicData>
            </a:graphic>
          </wp:inline>
        </w:drawing>
      </w:r>
    </w:p>
    <w:p w14:paraId="3E2AEAFA" w14:textId="77777777" w:rsidR="00580883" w:rsidRDefault="00580883" w:rsidP="00580883">
      <w:pPr>
        <w:rPr>
          <w:rFonts w:asciiTheme="minorHAnsi" w:hAnsiTheme="minorHAnsi" w:cstheme="minorBidi"/>
          <w:lang w:eastAsia="en-US"/>
        </w:rPr>
      </w:pPr>
    </w:p>
    <w:p w14:paraId="58E39BBC" w14:textId="6B7D86F2" w:rsidR="00F40D70" w:rsidRPr="00385BAF" w:rsidRDefault="006F04A2" w:rsidP="00AC6640">
      <w:pPr>
        <w:pStyle w:val="Heading3"/>
      </w:pPr>
      <w:bookmarkStart w:id="233" w:name="_Toc90908086"/>
      <w:bookmarkStart w:id="234" w:name="_Toc89418097"/>
      <w:bookmarkStart w:id="235" w:name="_Toc89423078"/>
      <w:bookmarkStart w:id="236" w:name="_Toc89423172"/>
      <w:bookmarkStart w:id="237" w:name="_Toc89785418"/>
      <w:bookmarkStart w:id="238" w:name="_Toc89785808"/>
      <w:bookmarkStart w:id="239" w:name="_Toc94770687"/>
      <w:bookmarkStart w:id="240" w:name="_Toc94772543"/>
      <w:bookmarkStart w:id="241" w:name="_Toc94772591"/>
      <w:bookmarkStart w:id="242" w:name="_Toc94772639"/>
      <w:bookmarkStart w:id="243" w:name="_Toc96506912"/>
      <w:bookmarkStart w:id="244" w:name="_Toc96507191"/>
      <w:bookmarkStart w:id="245" w:name="_Toc96507567"/>
      <w:bookmarkStart w:id="246" w:name="_Toc96508061"/>
      <w:bookmarkStart w:id="247" w:name="_Toc96508731"/>
      <w:bookmarkStart w:id="248" w:name="_Toc96509096"/>
      <w:bookmarkStart w:id="249" w:name="_Toc96519045"/>
      <w:bookmarkStart w:id="250" w:name="_Toc96519119"/>
      <w:bookmarkStart w:id="251" w:name="_Toc96519259"/>
      <w:bookmarkStart w:id="252" w:name="_Toc96581423"/>
      <w:bookmarkStart w:id="253" w:name="_Toc96581514"/>
      <w:bookmarkStart w:id="254" w:name="_Toc96581605"/>
      <w:bookmarkStart w:id="255" w:name="_Toc96581705"/>
      <w:bookmarkStart w:id="256" w:name="_Toc96581758"/>
      <w:bookmarkStart w:id="257" w:name="_Toc96581907"/>
      <w:bookmarkStart w:id="258" w:name="_Toc96581984"/>
      <w:bookmarkStart w:id="259" w:name="_Toc96582060"/>
      <w:bookmarkStart w:id="260" w:name="_Toc96582134"/>
      <w:bookmarkStart w:id="261" w:name="_Toc96582211"/>
      <w:bookmarkStart w:id="262" w:name="_Toc96583887"/>
      <w:bookmarkStart w:id="263" w:name="_Toc96588280"/>
      <w:bookmarkStart w:id="264" w:name="_Toc96588341"/>
      <w:bookmarkStart w:id="265" w:name="_Toc97126203"/>
      <w:bookmarkStart w:id="266" w:name="_Toc97126269"/>
      <w:bookmarkStart w:id="267" w:name="_Toc97126315"/>
      <w:bookmarkStart w:id="268" w:name="_Toc97126359"/>
      <w:bookmarkStart w:id="269" w:name="_Toc97126409"/>
      <w:bookmarkStart w:id="270" w:name="_Toc97126462"/>
      <w:bookmarkStart w:id="271" w:name="_Toc97218872"/>
      <w:bookmarkStart w:id="272" w:name="_Toc97219094"/>
      <w:r>
        <w:t>Environmental risks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0BD550CD" w14:textId="6183D3B7" w:rsidR="00F40D70" w:rsidRPr="00385BAF" w:rsidRDefault="00F40D70" w:rsidP="00385BAF">
      <w:pPr>
        <w:spacing w:before="120" w:after="120"/>
        <w:rPr>
          <w:rFonts w:asciiTheme="minorHAnsi" w:hAnsiTheme="minorHAnsi" w:cstheme="minorHAnsi"/>
        </w:rPr>
      </w:pPr>
      <w:r w:rsidRPr="00385BAF">
        <w:rPr>
          <w:rFonts w:asciiTheme="minorHAnsi" w:hAnsiTheme="minorHAnsi" w:cstheme="minorHAnsi"/>
        </w:rPr>
        <w:t xml:space="preserve">Storage of brine </w:t>
      </w:r>
      <w:r w:rsidR="00345E10">
        <w:rPr>
          <w:rFonts w:asciiTheme="minorHAnsi" w:hAnsiTheme="minorHAnsi" w:cstheme="minorHAnsi"/>
        </w:rPr>
        <w:t>presents</w:t>
      </w:r>
      <w:r w:rsidRPr="00385BAF">
        <w:rPr>
          <w:rFonts w:asciiTheme="minorHAnsi" w:hAnsiTheme="minorHAnsi" w:cstheme="minorHAnsi"/>
        </w:rPr>
        <w:t xml:space="preserve"> </w:t>
      </w:r>
      <w:r w:rsidR="00345E10" w:rsidRPr="00385BAF">
        <w:rPr>
          <w:rFonts w:asciiTheme="minorHAnsi" w:hAnsiTheme="minorHAnsi" w:cstheme="minorHAnsi"/>
        </w:rPr>
        <w:t>several</w:t>
      </w:r>
      <w:r w:rsidRPr="00385BAF">
        <w:rPr>
          <w:rFonts w:asciiTheme="minorHAnsi" w:hAnsiTheme="minorHAnsi" w:cstheme="minorHAnsi"/>
        </w:rPr>
        <w:t xml:space="preserve"> underlying risks that could result in undesirable impacts to the surrounding environment due to the high concentrations of </w:t>
      </w:r>
      <w:r w:rsidR="00827FC8">
        <w:rPr>
          <w:rFonts w:asciiTheme="minorHAnsi" w:hAnsiTheme="minorHAnsi" w:cstheme="minorHAnsi"/>
        </w:rPr>
        <w:t xml:space="preserve">total </w:t>
      </w:r>
      <w:r w:rsidRPr="00385BAF">
        <w:rPr>
          <w:rFonts w:asciiTheme="minorHAnsi" w:hAnsiTheme="minorHAnsi" w:cstheme="minorHAnsi"/>
        </w:rPr>
        <w:t xml:space="preserve">dissolved solids (salt), significant volume of brine, the liquid state of </w:t>
      </w:r>
      <w:r w:rsidR="00723C09">
        <w:rPr>
          <w:rFonts w:asciiTheme="minorHAnsi" w:hAnsiTheme="minorHAnsi" w:cstheme="minorHAnsi"/>
        </w:rPr>
        <w:t xml:space="preserve">the </w:t>
      </w:r>
      <w:r w:rsidRPr="00385BAF">
        <w:rPr>
          <w:rFonts w:asciiTheme="minorHAnsi" w:hAnsiTheme="minorHAnsi" w:cstheme="minorHAnsi"/>
        </w:rPr>
        <w:t>brine being store</w:t>
      </w:r>
      <w:r w:rsidR="00723C09">
        <w:rPr>
          <w:rFonts w:asciiTheme="minorHAnsi" w:hAnsiTheme="minorHAnsi" w:cstheme="minorHAnsi"/>
        </w:rPr>
        <w:t>d</w:t>
      </w:r>
      <w:r w:rsidR="00202054">
        <w:rPr>
          <w:rFonts w:asciiTheme="minorHAnsi" w:hAnsiTheme="minorHAnsi" w:cstheme="minorHAnsi"/>
        </w:rPr>
        <w:t>, and structural failure of the</w:t>
      </w:r>
      <w:r w:rsidR="00314CFB">
        <w:rPr>
          <w:rFonts w:asciiTheme="minorHAnsi" w:hAnsiTheme="minorHAnsi" w:cstheme="minorHAnsi"/>
        </w:rPr>
        <w:t xml:space="preserve"> </w:t>
      </w:r>
      <w:r w:rsidR="00827FC8">
        <w:rPr>
          <w:rFonts w:asciiTheme="minorHAnsi" w:hAnsiTheme="minorHAnsi" w:cstheme="minorHAnsi"/>
        </w:rPr>
        <w:t>dam</w:t>
      </w:r>
      <w:r w:rsidRPr="00385BAF">
        <w:rPr>
          <w:rFonts w:asciiTheme="minorHAnsi" w:hAnsiTheme="minorHAnsi" w:cstheme="minorHAnsi"/>
        </w:rPr>
        <w:t xml:space="preserve">. </w:t>
      </w:r>
    </w:p>
    <w:p w14:paraId="32D60D30" w14:textId="77777777" w:rsidR="00827FC8" w:rsidRPr="00385BAF" w:rsidRDefault="00827FC8" w:rsidP="00827FC8">
      <w:pPr>
        <w:spacing w:before="120" w:after="120"/>
        <w:rPr>
          <w:rFonts w:asciiTheme="minorHAnsi" w:hAnsiTheme="minorHAnsi" w:cstheme="minorHAnsi"/>
        </w:rPr>
      </w:pPr>
      <w:r w:rsidRPr="00385BAF">
        <w:rPr>
          <w:rFonts w:asciiTheme="minorHAnsi" w:hAnsiTheme="minorHAnsi" w:cstheme="minorHAnsi"/>
        </w:rPr>
        <w:t xml:space="preserve">The storage of </w:t>
      </w:r>
      <w:r>
        <w:rPr>
          <w:rFonts w:asciiTheme="minorHAnsi" w:hAnsiTheme="minorHAnsi" w:cstheme="minorHAnsi"/>
        </w:rPr>
        <w:t xml:space="preserve">reverse osmosis </w:t>
      </w:r>
      <w:r w:rsidRPr="00385BAF">
        <w:rPr>
          <w:rFonts w:asciiTheme="minorHAnsi" w:hAnsiTheme="minorHAnsi" w:cstheme="minorHAnsi"/>
        </w:rPr>
        <w:t xml:space="preserve">reject water (brine) in dedicated dams was adopted by Queensland </w:t>
      </w:r>
      <w:r>
        <w:rPr>
          <w:rFonts w:asciiTheme="minorHAnsi" w:hAnsiTheme="minorHAnsi" w:cstheme="minorHAnsi"/>
        </w:rPr>
        <w:t>G</w:t>
      </w:r>
      <w:r w:rsidRPr="00385BAF">
        <w:rPr>
          <w:rFonts w:asciiTheme="minorHAnsi" w:hAnsiTheme="minorHAnsi" w:cstheme="minorHAnsi"/>
        </w:rPr>
        <w:t xml:space="preserve">overnment and the CSG industry as an interim </w:t>
      </w:r>
      <w:r>
        <w:rPr>
          <w:rFonts w:asciiTheme="minorHAnsi" w:hAnsiTheme="minorHAnsi" w:cstheme="minorHAnsi"/>
        </w:rPr>
        <w:t xml:space="preserve">management </w:t>
      </w:r>
      <w:r w:rsidRPr="00385BAF">
        <w:rPr>
          <w:rFonts w:asciiTheme="minorHAnsi" w:hAnsiTheme="minorHAnsi" w:cstheme="minorHAnsi"/>
        </w:rPr>
        <w:t xml:space="preserve">approach, until </w:t>
      </w:r>
      <w:r>
        <w:rPr>
          <w:rFonts w:asciiTheme="minorHAnsi" w:hAnsiTheme="minorHAnsi" w:cstheme="minorHAnsi"/>
        </w:rPr>
        <w:t xml:space="preserve">such time that </w:t>
      </w:r>
      <w:r w:rsidRPr="00385BAF">
        <w:rPr>
          <w:rFonts w:asciiTheme="minorHAnsi" w:hAnsiTheme="minorHAnsi" w:cstheme="minorHAnsi"/>
        </w:rPr>
        <w:t xml:space="preserve">an industry-wide approach could be identified and adopted. </w:t>
      </w:r>
      <w:r>
        <w:rPr>
          <w:rFonts w:asciiTheme="minorHAnsi" w:hAnsiTheme="minorHAnsi" w:cstheme="minorHAnsi"/>
        </w:rPr>
        <w:t xml:space="preserve"> </w:t>
      </w:r>
    </w:p>
    <w:p w14:paraId="118978CE" w14:textId="195E097F" w:rsidR="00F40D70" w:rsidRPr="00385BAF" w:rsidRDefault="00F40D70" w:rsidP="00385BAF">
      <w:pPr>
        <w:spacing w:before="120" w:after="120"/>
        <w:rPr>
          <w:rFonts w:asciiTheme="minorHAnsi" w:hAnsiTheme="minorHAnsi" w:cstheme="minorHAnsi"/>
        </w:rPr>
      </w:pPr>
      <w:r w:rsidRPr="00385BAF">
        <w:rPr>
          <w:rFonts w:asciiTheme="minorHAnsi" w:hAnsiTheme="minorHAnsi" w:cstheme="minorHAnsi"/>
        </w:rPr>
        <w:t>The most likely sources of an unintended release from the</w:t>
      </w:r>
      <w:r w:rsidR="00DA792C">
        <w:rPr>
          <w:rFonts w:asciiTheme="minorHAnsi" w:hAnsiTheme="minorHAnsi" w:cstheme="minorHAnsi"/>
        </w:rPr>
        <w:t xml:space="preserve"> brine dams </w:t>
      </w:r>
      <w:r w:rsidRPr="00385BAF">
        <w:rPr>
          <w:rFonts w:asciiTheme="minorHAnsi" w:hAnsiTheme="minorHAnsi" w:cstheme="minorHAnsi"/>
        </w:rPr>
        <w:t>includes, but is not limited to the following:</w:t>
      </w:r>
    </w:p>
    <w:p w14:paraId="61EC3061" w14:textId="479F1AD6" w:rsidR="00F40D70" w:rsidRPr="00385BAF" w:rsidRDefault="00F40D70" w:rsidP="00385BAF">
      <w:pPr>
        <w:pStyle w:val="ListParagraph"/>
        <w:widowControl w:val="0"/>
        <w:numPr>
          <w:ilvl w:val="0"/>
          <w:numId w:val="14"/>
        </w:numPr>
        <w:spacing w:before="120" w:after="120"/>
        <w:rPr>
          <w:rFonts w:asciiTheme="minorHAnsi" w:hAnsiTheme="minorHAnsi" w:cstheme="minorHAnsi"/>
        </w:rPr>
      </w:pPr>
      <w:r w:rsidRPr="00385BAF">
        <w:rPr>
          <w:rFonts w:asciiTheme="minorHAnsi" w:hAnsiTheme="minorHAnsi" w:cstheme="minorHAnsi"/>
        </w:rPr>
        <w:t xml:space="preserve">Seepage through the </w:t>
      </w:r>
      <w:r w:rsidR="00827FC8">
        <w:rPr>
          <w:rFonts w:asciiTheme="minorHAnsi" w:hAnsiTheme="minorHAnsi" w:cstheme="minorHAnsi"/>
        </w:rPr>
        <w:t>dam</w:t>
      </w:r>
      <w:r w:rsidRPr="00385BAF">
        <w:rPr>
          <w:rFonts w:asciiTheme="minorHAnsi" w:hAnsiTheme="minorHAnsi" w:cstheme="minorHAnsi"/>
        </w:rPr>
        <w:t xml:space="preserve"> </w:t>
      </w:r>
      <w:proofErr w:type="gramStart"/>
      <w:r w:rsidRPr="00385BAF">
        <w:rPr>
          <w:rFonts w:asciiTheme="minorHAnsi" w:hAnsiTheme="minorHAnsi" w:cstheme="minorHAnsi"/>
        </w:rPr>
        <w:t>walls</w:t>
      </w:r>
      <w:r w:rsidR="001E0078">
        <w:rPr>
          <w:rFonts w:asciiTheme="minorHAnsi" w:hAnsiTheme="minorHAnsi" w:cstheme="minorHAnsi"/>
        </w:rPr>
        <w:t>;</w:t>
      </w:r>
      <w:proofErr w:type="gramEnd"/>
    </w:p>
    <w:p w14:paraId="3D08E642" w14:textId="10F8A0E1" w:rsidR="00F40D70" w:rsidRPr="00385BAF" w:rsidRDefault="00F40D70" w:rsidP="00385BAF">
      <w:pPr>
        <w:pStyle w:val="ListParagraph"/>
        <w:widowControl w:val="0"/>
        <w:numPr>
          <w:ilvl w:val="0"/>
          <w:numId w:val="14"/>
        </w:numPr>
        <w:spacing w:before="120" w:after="120"/>
        <w:rPr>
          <w:rFonts w:asciiTheme="minorHAnsi" w:hAnsiTheme="minorHAnsi" w:cstheme="minorHAnsi"/>
        </w:rPr>
      </w:pPr>
      <w:r w:rsidRPr="00385BAF">
        <w:rPr>
          <w:rFonts w:asciiTheme="minorHAnsi" w:hAnsiTheme="minorHAnsi" w:cstheme="minorHAnsi"/>
        </w:rPr>
        <w:t xml:space="preserve">Overtopping </w:t>
      </w:r>
      <w:r w:rsidR="00827FC8">
        <w:rPr>
          <w:rFonts w:asciiTheme="minorHAnsi" w:hAnsiTheme="minorHAnsi" w:cstheme="minorHAnsi"/>
        </w:rPr>
        <w:t xml:space="preserve">of dams </w:t>
      </w:r>
      <w:r w:rsidRPr="00385BAF">
        <w:rPr>
          <w:rFonts w:asciiTheme="minorHAnsi" w:hAnsiTheme="minorHAnsi" w:cstheme="minorHAnsi"/>
        </w:rPr>
        <w:t>due to excessive rainfall event(s)</w:t>
      </w:r>
      <w:r w:rsidR="001E0078">
        <w:rPr>
          <w:rFonts w:asciiTheme="minorHAnsi" w:hAnsiTheme="minorHAnsi" w:cstheme="minorHAnsi"/>
        </w:rPr>
        <w:t>;</w:t>
      </w:r>
      <w:r w:rsidRPr="00385BAF">
        <w:rPr>
          <w:rFonts w:asciiTheme="minorHAnsi" w:hAnsiTheme="minorHAnsi" w:cstheme="minorHAnsi"/>
        </w:rPr>
        <w:t xml:space="preserve"> and </w:t>
      </w:r>
    </w:p>
    <w:p w14:paraId="197656D5" w14:textId="3DD56B72" w:rsidR="00F40D70" w:rsidRPr="00385BAF" w:rsidRDefault="00F40D70" w:rsidP="00385BAF">
      <w:pPr>
        <w:pStyle w:val="ListParagraph"/>
        <w:widowControl w:val="0"/>
        <w:numPr>
          <w:ilvl w:val="0"/>
          <w:numId w:val="14"/>
        </w:numPr>
        <w:spacing w:before="120" w:after="120"/>
        <w:rPr>
          <w:rFonts w:asciiTheme="minorHAnsi" w:hAnsiTheme="minorHAnsi" w:cstheme="minorHAnsi"/>
        </w:rPr>
      </w:pPr>
      <w:r w:rsidRPr="00385BAF">
        <w:rPr>
          <w:rFonts w:asciiTheme="minorHAnsi" w:hAnsiTheme="minorHAnsi" w:cstheme="minorHAnsi"/>
        </w:rPr>
        <w:t xml:space="preserve">Release </w:t>
      </w:r>
      <w:r w:rsidR="00827FC8">
        <w:rPr>
          <w:rFonts w:asciiTheme="minorHAnsi" w:hAnsiTheme="minorHAnsi" w:cstheme="minorHAnsi"/>
        </w:rPr>
        <w:t xml:space="preserve">of brine </w:t>
      </w:r>
      <w:r w:rsidRPr="00385BAF">
        <w:rPr>
          <w:rFonts w:asciiTheme="minorHAnsi" w:hAnsiTheme="minorHAnsi" w:cstheme="minorHAnsi"/>
        </w:rPr>
        <w:t xml:space="preserve">due to structural failure of </w:t>
      </w:r>
      <w:r w:rsidR="00827FC8">
        <w:rPr>
          <w:rFonts w:asciiTheme="minorHAnsi" w:hAnsiTheme="minorHAnsi" w:cstheme="minorHAnsi"/>
        </w:rPr>
        <w:t>a dam</w:t>
      </w:r>
      <w:r w:rsidRPr="00385BAF">
        <w:rPr>
          <w:rFonts w:asciiTheme="minorHAnsi" w:hAnsiTheme="minorHAnsi" w:cstheme="minorHAnsi"/>
        </w:rPr>
        <w:t>.</w:t>
      </w:r>
    </w:p>
    <w:p w14:paraId="220D2EE7" w14:textId="18F210FF" w:rsidR="00F40D70" w:rsidRPr="00385BAF" w:rsidRDefault="009C4653" w:rsidP="00385BAF">
      <w:pPr>
        <w:spacing w:before="120" w:after="120"/>
        <w:rPr>
          <w:rFonts w:asciiTheme="minorHAnsi" w:hAnsiTheme="minorHAnsi" w:cstheme="minorHAnsi"/>
        </w:rPr>
      </w:pPr>
      <w:r>
        <w:rPr>
          <w:rFonts w:asciiTheme="minorHAnsi" w:hAnsiTheme="minorHAnsi" w:cstheme="minorHAnsi"/>
        </w:rPr>
        <w:t>Environmental</w:t>
      </w:r>
      <w:r w:rsidR="00F40D70" w:rsidRPr="00385BAF">
        <w:rPr>
          <w:rFonts w:asciiTheme="minorHAnsi" w:hAnsiTheme="minorHAnsi" w:cstheme="minorHAnsi"/>
        </w:rPr>
        <w:t xml:space="preserve"> risks are managed through </w:t>
      </w:r>
      <w:proofErr w:type="gramStart"/>
      <w:r w:rsidR="00F40D70" w:rsidRPr="00385BAF">
        <w:rPr>
          <w:rFonts w:asciiTheme="minorHAnsi" w:hAnsiTheme="minorHAnsi" w:cstheme="minorHAnsi"/>
        </w:rPr>
        <w:t>a number of</w:t>
      </w:r>
      <w:proofErr w:type="gramEnd"/>
      <w:r w:rsidR="00F40D70" w:rsidRPr="00385BAF">
        <w:rPr>
          <w:rFonts w:asciiTheme="minorHAnsi" w:hAnsiTheme="minorHAnsi" w:cstheme="minorHAnsi"/>
        </w:rPr>
        <w:t xml:space="preserve"> environmental authority (EA) conditions regarding monitoring and maintenance of regulated structure (dams) and overall management of water stored on site.</w:t>
      </w:r>
      <w:r w:rsidR="00281746">
        <w:rPr>
          <w:rFonts w:asciiTheme="minorHAnsi" w:hAnsiTheme="minorHAnsi" w:cstheme="minorHAnsi"/>
        </w:rPr>
        <w:br/>
      </w:r>
    </w:p>
    <w:p w14:paraId="6ECD0C7C" w14:textId="439396B4" w:rsidR="00F40D70" w:rsidRPr="00385BAF" w:rsidRDefault="00143A8D" w:rsidP="00AC6640">
      <w:pPr>
        <w:pStyle w:val="Heading3"/>
      </w:pPr>
      <w:bookmarkStart w:id="273" w:name="_Toc89418098"/>
      <w:bookmarkStart w:id="274" w:name="_Toc89423079"/>
      <w:bookmarkStart w:id="275" w:name="_Toc89423173"/>
      <w:bookmarkStart w:id="276" w:name="_Toc89785419"/>
      <w:bookmarkStart w:id="277" w:name="_Toc89785809"/>
      <w:bookmarkStart w:id="278" w:name="_Toc90908087"/>
      <w:bookmarkStart w:id="279" w:name="_Toc94770688"/>
      <w:bookmarkStart w:id="280" w:name="_Toc94772544"/>
      <w:bookmarkStart w:id="281" w:name="_Toc94772592"/>
      <w:bookmarkStart w:id="282" w:name="_Toc94772640"/>
      <w:bookmarkStart w:id="283" w:name="_Toc96506913"/>
      <w:bookmarkStart w:id="284" w:name="_Toc96507192"/>
      <w:bookmarkStart w:id="285" w:name="_Toc96507568"/>
      <w:bookmarkStart w:id="286" w:name="_Toc96508062"/>
      <w:bookmarkStart w:id="287" w:name="_Toc96508732"/>
      <w:bookmarkStart w:id="288" w:name="_Toc96509097"/>
      <w:bookmarkStart w:id="289" w:name="_Toc96519046"/>
      <w:bookmarkStart w:id="290" w:name="_Toc96519120"/>
      <w:bookmarkStart w:id="291" w:name="_Toc96519260"/>
      <w:bookmarkStart w:id="292" w:name="_Toc96581424"/>
      <w:bookmarkStart w:id="293" w:name="_Toc96581515"/>
      <w:bookmarkStart w:id="294" w:name="_Toc96581606"/>
      <w:bookmarkStart w:id="295" w:name="_Toc96581706"/>
      <w:bookmarkStart w:id="296" w:name="_Toc96581759"/>
      <w:bookmarkStart w:id="297" w:name="_Toc96581908"/>
      <w:bookmarkStart w:id="298" w:name="_Toc96581985"/>
      <w:bookmarkStart w:id="299" w:name="_Toc96582061"/>
      <w:bookmarkStart w:id="300" w:name="_Toc96582135"/>
      <w:bookmarkStart w:id="301" w:name="_Toc96582212"/>
      <w:bookmarkStart w:id="302" w:name="_Toc96583888"/>
      <w:bookmarkStart w:id="303" w:name="_Toc96588281"/>
      <w:bookmarkStart w:id="304" w:name="_Toc96588342"/>
      <w:bookmarkStart w:id="305" w:name="_Toc97126204"/>
      <w:bookmarkStart w:id="306" w:name="_Toc97126270"/>
      <w:bookmarkStart w:id="307" w:name="_Toc97126316"/>
      <w:bookmarkStart w:id="308" w:name="_Toc97126360"/>
      <w:bookmarkStart w:id="309" w:name="_Toc97126410"/>
      <w:bookmarkStart w:id="310" w:name="_Toc97126463"/>
      <w:bookmarkStart w:id="311" w:name="_Toc97218873"/>
      <w:bookmarkStart w:id="312" w:name="_Toc97219095"/>
      <w:r>
        <w:t>Long term brine management options investigated</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B64F692" w14:textId="0350E924" w:rsidR="00F40D70" w:rsidRPr="00385BAF" w:rsidRDefault="003D0FCE" w:rsidP="00385BAF">
      <w:pPr>
        <w:keepNext/>
        <w:spacing w:before="120" w:after="120"/>
        <w:rPr>
          <w:rFonts w:asciiTheme="minorHAnsi" w:hAnsiTheme="minorHAnsi" w:cstheme="minorHAnsi"/>
        </w:rPr>
      </w:pPr>
      <w:r w:rsidRPr="00385BAF">
        <w:rPr>
          <w:rFonts w:asciiTheme="minorHAnsi" w:hAnsiTheme="minorHAnsi" w:cstheme="minorHAnsi"/>
        </w:rPr>
        <w:t>Several</w:t>
      </w:r>
      <w:r w:rsidR="00F40D70" w:rsidRPr="00385BAF">
        <w:rPr>
          <w:rFonts w:asciiTheme="minorHAnsi" w:hAnsiTheme="minorHAnsi" w:cstheme="minorHAnsi"/>
        </w:rPr>
        <w:t xml:space="preserve"> potential options for the management of brine have been researched and investigated either individually or in cooperation within the CSG industry over the last decade, including: </w:t>
      </w:r>
    </w:p>
    <w:p w14:paraId="7B540CE3" w14:textId="77777777" w:rsidR="00F40D70" w:rsidRPr="00385BAF" w:rsidRDefault="00F40D70" w:rsidP="00385BAF">
      <w:pPr>
        <w:pStyle w:val="ListParagraph"/>
        <w:widowControl w:val="0"/>
        <w:numPr>
          <w:ilvl w:val="0"/>
          <w:numId w:val="15"/>
        </w:numPr>
        <w:spacing w:before="120" w:after="120"/>
        <w:rPr>
          <w:rFonts w:asciiTheme="minorHAnsi" w:hAnsiTheme="minorHAnsi" w:cstheme="minorHAnsi"/>
        </w:rPr>
      </w:pPr>
      <w:r w:rsidRPr="00385BAF">
        <w:rPr>
          <w:rFonts w:asciiTheme="minorHAnsi" w:hAnsiTheme="minorHAnsi" w:cstheme="minorHAnsi"/>
        </w:rPr>
        <w:t>Selective salt recovery (SSR) (reuse)</w:t>
      </w:r>
    </w:p>
    <w:p w14:paraId="627F561A" w14:textId="77777777" w:rsidR="00F40D70" w:rsidRPr="00385BAF" w:rsidRDefault="00F40D70" w:rsidP="00385BAF">
      <w:pPr>
        <w:pStyle w:val="ListParagraph"/>
        <w:widowControl w:val="0"/>
        <w:numPr>
          <w:ilvl w:val="0"/>
          <w:numId w:val="15"/>
        </w:numPr>
        <w:spacing w:before="120" w:after="120"/>
        <w:rPr>
          <w:rFonts w:asciiTheme="minorHAnsi" w:hAnsiTheme="minorHAnsi" w:cstheme="minorHAnsi"/>
        </w:rPr>
      </w:pPr>
      <w:r w:rsidRPr="00385BAF">
        <w:rPr>
          <w:rFonts w:asciiTheme="minorHAnsi" w:hAnsiTheme="minorHAnsi" w:cstheme="minorHAnsi"/>
        </w:rPr>
        <w:t>Ocean outfall (release)</w:t>
      </w:r>
    </w:p>
    <w:p w14:paraId="4A17042D" w14:textId="77777777" w:rsidR="00F40D70" w:rsidRPr="00385BAF" w:rsidRDefault="00F40D70" w:rsidP="00385BAF">
      <w:pPr>
        <w:pStyle w:val="ListParagraph"/>
        <w:widowControl w:val="0"/>
        <w:numPr>
          <w:ilvl w:val="0"/>
          <w:numId w:val="15"/>
        </w:numPr>
        <w:spacing w:before="120" w:after="120"/>
        <w:rPr>
          <w:rFonts w:asciiTheme="minorHAnsi" w:hAnsiTheme="minorHAnsi" w:cstheme="minorHAnsi"/>
        </w:rPr>
      </w:pPr>
      <w:r w:rsidRPr="00385BAF">
        <w:rPr>
          <w:rFonts w:asciiTheme="minorHAnsi" w:hAnsiTheme="minorHAnsi" w:cstheme="minorHAnsi"/>
        </w:rPr>
        <w:lastRenderedPageBreak/>
        <w:t>Salt encapsulation (disposal)</w:t>
      </w:r>
    </w:p>
    <w:p w14:paraId="70081F4A" w14:textId="77777777" w:rsidR="00F40D70" w:rsidRPr="00385BAF" w:rsidRDefault="00F40D70" w:rsidP="00385BAF">
      <w:pPr>
        <w:pStyle w:val="ListParagraph"/>
        <w:widowControl w:val="0"/>
        <w:numPr>
          <w:ilvl w:val="0"/>
          <w:numId w:val="15"/>
        </w:numPr>
        <w:spacing w:before="120" w:after="120"/>
        <w:rPr>
          <w:rFonts w:asciiTheme="minorHAnsi" w:hAnsiTheme="minorHAnsi" w:cstheme="minorHAnsi"/>
        </w:rPr>
      </w:pPr>
      <w:r w:rsidRPr="00385BAF">
        <w:rPr>
          <w:rFonts w:asciiTheme="minorHAnsi" w:hAnsiTheme="minorHAnsi" w:cstheme="minorHAnsi"/>
        </w:rPr>
        <w:t>Brine injection (disposal)</w:t>
      </w:r>
    </w:p>
    <w:p w14:paraId="1D1908C2" w14:textId="1982BA31" w:rsidR="00F40D70" w:rsidRPr="00385BAF" w:rsidRDefault="00F40D70" w:rsidP="00385BAF">
      <w:pPr>
        <w:spacing w:before="120" w:after="120"/>
        <w:rPr>
          <w:rFonts w:asciiTheme="minorHAnsi" w:hAnsiTheme="minorHAnsi" w:cstheme="minorHAnsi"/>
        </w:rPr>
      </w:pPr>
      <w:r w:rsidRPr="00385BAF">
        <w:rPr>
          <w:rFonts w:asciiTheme="minorHAnsi" w:hAnsiTheme="minorHAnsi" w:cstheme="minorHAnsi"/>
        </w:rPr>
        <w:t xml:space="preserve">Each of the options were researched and investigated on their merits regarding environmental, economic, and social outcomes. Industry has identified salt encapsulation as the preferred option. A more detailed summary of the options </w:t>
      </w:r>
      <w:proofErr w:type="gramStart"/>
      <w:r w:rsidRPr="00385BAF">
        <w:rPr>
          <w:rFonts w:asciiTheme="minorHAnsi" w:hAnsiTheme="minorHAnsi" w:cstheme="minorHAnsi"/>
        </w:rPr>
        <w:t>investigated</w:t>
      </w:r>
      <w:proofErr w:type="gramEnd"/>
      <w:r w:rsidRPr="00385BAF">
        <w:rPr>
          <w:rFonts w:asciiTheme="minorHAnsi" w:hAnsiTheme="minorHAnsi" w:cstheme="minorHAnsi"/>
        </w:rPr>
        <w:t xml:space="preserve"> </w:t>
      </w:r>
      <w:r w:rsidR="00451332">
        <w:rPr>
          <w:rFonts w:asciiTheme="minorHAnsi" w:hAnsiTheme="minorHAnsi" w:cstheme="minorHAnsi"/>
        </w:rPr>
        <w:t xml:space="preserve">and recommendations </w:t>
      </w:r>
      <w:r w:rsidRPr="00385BAF">
        <w:rPr>
          <w:rFonts w:asciiTheme="minorHAnsi" w:hAnsiTheme="minorHAnsi" w:cstheme="minorHAnsi"/>
        </w:rPr>
        <w:t xml:space="preserve">is provided in section </w:t>
      </w:r>
      <w:r w:rsidR="00827FC8">
        <w:rPr>
          <w:rFonts w:asciiTheme="minorHAnsi" w:hAnsiTheme="minorHAnsi" w:cstheme="minorHAnsi"/>
        </w:rPr>
        <w:t>1.</w:t>
      </w:r>
      <w:r w:rsidRPr="00385BAF">
        <w:rPr>
          <w:rFonts w:asciiTheme="minorHAnsi" w:hAnsiTheme="minorHAnsi" w:cstheme="minorHAnsi"/>
        </w:rPr>
        <w:t>2 of th</w:t>
      </w:r>
      <w:r w:rsidR="002111E7">
        <w:rPr>
          <w:rFonts w:asciiTheme="minorHAnsi" w:hAnsiTheme="minorHAnsi" w:cstheme="minorHAnsi"/>
        </w:rPr>
        <w:t>is</w:t>
      </w:r>
      <w:r w:rsidRPr="00385BAF">
        <w:rPr>
          <w:rFonts w:asciiTheme="minorHAnsi" w:hAnsiTheme="minorHAnsi" w:cstheme="minorHAnsi"/>
        </w:rPr>
        <w:t xml:space="preserve"> Action Plan. </w:t>
      </w:r>
      <w:r w:rsidR="00281746">
        <w:rPr>
          <w:rFonts w:asciiTheme="minorHAnsi" w:hAnsiTheme="minorHAnsi" w:cstheme="minorHAnsi"/>
        </w:rPr>
        <w:br/>
      </w:r>
    </w:p>
    <w:p w14:paraId="7A4A99DF" w14:textId="5026A75C" w:rsidR="00F40D70" w:rsidRPr="00385BAF" w:rsidRDefault="00F40D70" w:rsidP="00AC6640">
      <w:pPr>
        <w:pStyle w:val="Heading3"/>
      </w:pPr>
      <w:bookmarkStart w:id="313" w:name="_Toc89418099"/>
      <w:bookmarkStart w:id="314" w:name="_Toc89423080"/>
      <w:bookmarkStart w:id="315" w:name="_Toc89423174"/>
      <w:bookmarkStart w:id="316" w:name="_Toc89785420"/>
      <w:bookmarkStart w:id="317" w:name="_Toc89785810"/>
      <w:bookmarkStart w:id="318" w:name="_Toc90908088"/>
      <w:bookmarkStart w:id="319" w:name="_Toc94770689"/>
      <w:bookmarkStart w:id="320" w:name="_Toc94772545"/>
      <w:bookmarkStart w:id="321" w:name="_Toc94772593"/>
      <w:bookmarkStart w:id="322" w:name="_Toc94772641"/>
      <w:bookmarkStart w:id="323" w:name="_Toc96506914"/>
      <w:bookmarkStart w:id="324" w:name="_Toc96507193"/>
      <w:bookmarkStart w:id="325" w:name="_Toc96507569"/>
      <w:bookmarkStart w:id="326" w:name="_Toc96508063"/>
      <w:bookmarkStart w:id="327" w:name="_Toc96508733"/>
      <w:bookmarkStart w:id="328" w:name="_Toc96509098"/>
      <w:bookmarkStart w:id="329" w:name="_Toc96519047"/>
      <w:bookmarkStart w:id="330" w:name="_Toc96519121"/>
      <w:bookmarkStart w:id="331" w:name="_Toc96519261"/>
      <w:bookmarkStart w:id="332" w:name="_Toc96581425"/>
      <w:bookmarkStart w:id="333" w:name="_Toc96581516"/>
      <w:bookmarkStart w:id="334" w:name="_Toc96581607"/>
      <w:bookmarkStart w:id="335" w:name="_Toc96581707"/>
      <w:bookmarkStart w:id="336" w:name="_Toc96581760"/>
      <w:bookmarkStart w:id="337" w:name="_Toc96581909"/>
      <w:bookmarkStart w:id="338" w:name="_Toc96581986"/>
      <w:bookmarkStart w:id="339" w:name="_Toc96582062"/>
      <w:bookmarkStart w:id="340" w:name="_Toc96582136"/>
      <w:bookmarkStart w:id="341" w:name="_Toc96582213"/>
      <w:bookmarkStart w:id="342" w:name="_Toc96583889"/>
      <w:bookmarkStart w:id="343" w:name="_Toc96588282"/>
      <w:bookmarkStart w:id="344" w:name="_Toc96588343"/>
      <w:bookmarkStart w:id="345" w:name="_Toc97126205"/>
      <w:bookmarkStart w:id="346" w:name="_Toc97126271"/>
      <w:bookmarkStart w:id="347" w:name="_Toc97126317"/>
      <w:bookmarkStart w:id="348" w:name="_Toc97126361"/>
      <w:bookmarkStart w:id="349" w:name="_Toc97126411"/>
      <w:bookmarkStart w:id="350" w:name="_Toc97126464"/>
      <w:bookmarkStart w:id="351" w:name="_Toc97218874"/>
      <w:bookmarkStart w:id="352" w:name="_Toc97219096"/>
      <w:r w:rsidRPr="00385BAF">
        <w:t xml:space="preserve">Queensland Government </w:t>
      </w:r>
      <w:r w:rsidR="00A70A49">
        <w:t>o</w:t>
      </w:r>
      <w:r w:rsidRPr="00385BAF">
        <w:t>versight</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AFDEB16" w14:textId="5A7D2433" w:rsidR="00F40D70" w:rsidRPr="00385BAF" w:rsidRDefault="00A70A49" w:rsidP="00385BAF">
      <w:pPr>
        <w:spacing w:before="120" w:after="120"/>
        <w:rPr>
          <w:rFonts w:asciiTheme="minorHAnsi" w:hAnsiTheme="minorHAnsi" w:cstheme="minorHAnsi"/>
        </w:rPr>
      </w:pPr>
      <w:r>
        <w:rPr>
          <w:rFonts w:asciiTheme="minorHAnsi" w:hAnsiTheme="minorHAnsi" w:cstheme="minorHAnsi"/>
        </w:rPr>
        <w:t xml:space="preserve">The </w:t>
      </w:r>
      <w:r w:rsidR="00F40D70" w:rsidRPr="00385BAF">
        <w:rPr>
          <w:rFonts w:asciiTheme="minorHAnsi" w:hAnsiTheme="minorHAnsi" w:cstheme="minorHAnsi"/>
        </w:rPr>
        <w:t xml:space="preserve">Queensland Government as </w:t>
      </w:r>
      <w:r w:rsidR="00CE069F">
        <w:rPr>
          <w:rFonts w:asciiTheme="minorHAnsi" w:hAnsiTheme="minorHAnsi" w:cstheme="minorHAnsi"/>
        </w:rPr>
        <w:t xml:space="preserve">the environmental </w:t>
      </w:r>
      <w:r w:rsidR="00F40D70" w:rsidRPr="00385BAF">
        <w:rPr>
          <w:rFonts w:asciiTheme="minorHAnsi" w:hAnsiTheme="minorHAnsi" w:cstheme="minorHAnsi"/>
        </w:rPr>
        <w:t xml:space="preserve">regulator of the CSG industry has over the last decade </w:t>
      </w:r>
      <w:r w:rsidR="00CE069F">
        <w:rPr>
          <w:rFonts w:asciiTheme="minorHAnsi" w:hAnsiTheme="minorHAnsi" w:cstheme="minorHAnsi"/>
        </w:rPr>
        <w:t>considered</w:t>
      </w:r>
      <w:r w:rsidR="00F40D70" w:rsidRPr="00385BAF">
        <w:rPr>
          <w:rFonts w:asciiTheme="minorHAnsi" w:hAnsiTheme="minorHAnsi" w:cstheme="minorHAnsi"/>
        </w:rPr>
        <w:t xml:space="preserve"> possible options for </w:t>
      </w:r>
      <w:r w:rsidR="00C5541C">
        <w:rPr>
          <w:rFonts w:asciiTheme="minorHAnsi" w:hAnsiTheme="minorHAnsi" w:cstheme="minorHAnsi"/>
        </w:rPr>
        <w:t xml:space="preserve">the management of </w:t>
      </w:r>
      <w:r w:rsidR="00F40D70" w:rsidRPr="00385BAF">
        <w:rPr>
          <w:rFonts w:asciiTheme="minorHAnsi" w:hAnsiTheme="minorHAnsi" w:cstheme="minorHAnsi"/>
        </w:rPr>
        <w:t xml:space="preserve">brine within the CSG industry. In addition to </w:t>
      </w:r>
      <w:r w:rsidR="00B16F0E">
        <w:rPr>
          <w:rFonts w:asciiTheme="minorHAnsi" w:hAnsiTheme="minorHAnsi" w:cstheme="minorHAnsi"/>
        </w:rPr>
        <w:t>considering</w:t>
      </w:r>
      <w:r w:rsidR="00F40D70" w:rsidRPr="00385BAF">
        <w:rPr>
          <w:rFonts w:asciiTheme="minorHAnsi" w:hAnsiTheme="minorHAnsi" w:cstheme="minorHAnsi"/>
        </w:rPr>
        <w:t xml:space="preserve"> the possible impacts to the CSG industry regarding the adoption of an approach to brine management, Queensland Government has also engaged with non-industry stakeholders </w:t>
      </w:r>
      <w:r w:rsidR="00C848B0">
        <w:rPr>
          <w:rFonts w:asciiTheme="minorHAnsi" w:hAnsiTheme="minorHAnsi" w:cstheme="minorHAnsi"/>
        </w:rPr>
        <w:t xml:space="preserve">(landholders, farmers, graziers) </w:t>
      </w:r>
      <w:r w:rsidR="00F40D70" w:rsidRPr="00385BAF">
        <w:rPr>
          <w:rFonts w:asciiTheme="minorHAnsi" w:hAnsiTheme="minorHAnsi" w:cstheme="minorHAnsi"/>
        </w:rPr>
        <w:t xml:space="preserve">that could potentially be impacted.    </w:t>
      </w:r>
    </w:p>
    <w:p w14:paraId="1A307433" w14:textId="2A25CC67" w:rsidR="00F40D70" w:rsidRPr="00385BAF" w:rsidRDefault="00F40D70" w:rsidP="00385BAF">
      <w:pPr>
        <w:spacing w:before="120" w:after="120"/>
        <w:rPr>
          <w:rFonts w:asciiTheme="minorHAnsi" w:hAnsiTheme="minorHAnsi" w:cstheme="minorHAnsi"/>
        </w:rPr>
      </w:pPr>
      <w:r w:rsidRPr="00385BAF">
        <w:rPr>
          <w:rFonts w:asciiTheme="minorHAnsi" w:hAnsiTheme="minorHAnsi" w:cstheme="minorHAnsi"/>
        </w:rPr>
        <w:t>APPEA, as the peak body for Australia's oil and gas industry (including the CSG industry develop</w:t>
      </w:r>
      <w:r w:rsidR="00156F6C">
        <w:rPr>
          <w:rFonts w:asciiTheme="minorHAnsi" w:hAnsiTheme="minorHAnsi" w:cstheme="minorHAnsi"/>
        </w:rPr>
        <w:t>ed</w:t>
      </w:r>
      <w:r w:rsidRPr="00385BAF">
        <w:rPr>
          <w:rFonts w:asciiTheme="minorHAnsi" w:hAnsiTheme="minorHAnsi" w:cstheme="minorHAnsi"/>
        </w:rPr>
        <w:t xml:space="preserve"> a report to identify industry-wide solutions for the long-term management of brine generated from CSG activities</w:t>
      </w:r>
      <w:r w:rsidR="00156F6C">
        <w:rPr>
          <w:rFonts w:asciiTheme="minorHAnsi" w:hAnsiTheme="minorHAnsi" w:cstheme="minorHAnsi"/>
        </w:rPr>
        <w:t>, which was completed in 2018</w:t>
      </w:r>
      <w:r w:rsidRPr="00385BAF">
        <w:rPr>
          <w:rFonts w:asciiTheme="minorHAnsi" w:hAnsiTheme="minorHAnsi" w:cstheme="minorHAnsi"/>
        </w:rPr>
        <w:t xml:space="preserve">. </w:t>
      </w:r>
    </w:p>
    <w:p w14:paraId="4FE68DC3" w14:textId="5ADB4261" w:rsidR="00F40D70" w:rsidRPr="00385BAF" w:rsidRDefault="00156F6C" w:rsidP="00385BAF">
      <w:pPr>
        <w:spacing w:before="120" w:after="120"/>
        <w:rPr>
          <w:rFonts w:asciiTheme="minorHAnsi" w:hAnsiTheme="minorHAnsi" w:cstheme="minorHAnsi"/>
        </w:rPr>
      </w:pPr>
      <w:r>
        <w:rPr>
          <w:rFonts w:asciiTheme="minorHAnsi" w:hAnsiTheme="minorHAnsi" w:cstheme="minorHAnsi"/>
        </w:rPr>
        <w:t>T</w:t>
      </w:r>
      <w:r w:rsidR="00F40D70" w:rsidRPr="00385BAF">
        <w:rPr>
          <w:rFonts w:asciiTheme="minorHAnsi" w:hAnsiTheme="minorHAnsi" w:cstheme="minorHAnsi"/>
        </w:rPr>
        <w:t xml:space="preserve">he University of Queensland (UQ) Centre for CSG (Natural Gas) </w:t>
      </w:r>
      <w:r>
        <w:rPr>
          <w:rFonts w:asciiTheme="minorHAnsi" w:hAnsiTheme="minorHAnsi" w:cstheme="minorHAnsi"/>
        </w:rPr>
        <w:t xml:space="preserve">was engaged by the department </w:t>
      </w:r>
      <w:r w:rsidR="00F40D70" w:rsidRPr="00385BAF">
        <w:rPr>
          <w:rFonts w:asciiTheme="minorHAnsi" w:hAnsiTheme="minorHAnsi" w:cstheme="minorHAnsi"/>
        </w:rPr>
        <w:t>to undertake an independent review of the APPEA report</w:t>
      </w:r>
      <w:r>
        <w:rPr>
          <w:rFonts w:asciiTheme="minorHAnsi" w:hAnsiTheme="minorHAnsi" w:cstheme="minorHAnsi"/>
        </w:rPr>
        <w:t xml:space="preserve">, which was completed in </w:t>
      </w:r>
      <w:r w:rsidR="00F40D70" w:rsidRPr="00385BAF">
        <w:rPr>
          <w:rFonts w:asciiTheme="minorHAnsi" w:hAnsiTheme="minorHAnsi" w:cstheme="minorHAnsi"/>
        </w:rPr>
        <w:t xml:space="preserve">2020. </w:t>
      </w:r>
    </w:p>
    <w:p w14:paraId="5AD94562" w14:textId="472D9C14" w:rsidR="00F40D70" w:rsidRPr="00385BAF" w:rsidRDefault="00156F6C" w:rsidP="00385BAF">
      <w:pPr>
        <w:spacing w:before="120" w:after="120"/>
        <w:rPr>
          <w:rFonts w:asciiTheme="minorHAnsi" w:hAnsiTheme="minorHAnsi" w:cstheme="minorHAnsi"/>
        </w:rPr>
      </w:pPr>
      <w:r>
        <w:rPr>
          <w:rFonts w:asciiTheme="minorHAnsi" w:hAnsiTheme="minorHAnsi" w:cstheme="minorHAnsi"/>
        </w:rPr>
        <w:t>T</w:t>
      </w:r>
      <w:r w:rsidR="00F40D70" w:rsidRPr="00385BAF">
        <w:rPr>
          <w:rFonts w:asciiTheme="minorHAnsi" w:hAnsiTheme="minorHAnsi" w:cstheme="minorHAnsi"/>
        </w:rPr>
        <w:t xml:space="preserve">he APPEA and UQ reports are reviewed in more detail in </w:t>
      </w:r>
      <w:r w:rsidR="00BE4F9E">
        <w:rPr>
          <w:rFonts w:asciiTheme="minorHAnsi" w:hAnsiTheme="minorHAnsi" w:cstheme="minorHAnsi"/>
        </w:rPr>
        <w:t>S</w:t>
      </w:r>
      <w:r w:rsidR="00F40D70" w:rsidRPr="00385BAF">
        <w:rPr>
          <w:rFonts w:asciiTheme="minorHAnsi" w:hAnsiTheme="minorHAnsi" w:cstheme="minorHAnsi"/>
        </w:rPr>
        <w:t xml:space="preserve">ection </w:t>
      </w:r>
      <w:r w:rsidR="00BE4F9E">
        <w:rPr>
          <w:rFonts w:asciiTheme="minorHAnsi" w:hAnsiTheme="minorHAnsi" w:cstheme="minorHAnsi"/>
        </w:rPr>
        <w:t>1.</w:t>
      </w:r>
      <w:r w:rsidR="00F40D70" w:rsidRPr="00385BAF">
        <w:rPr>
          <w:rFonts w:asciiTheme="minorHAnsi" w:hAnsiTheme="minorHAnsi" w:cstheme="minorHAnsi"/>
        </w:rPr>
        <w:t>2 of this Action Plan.</w:t>
      </w:r>
      <w:r w:rsidR="00281746">
        <w:rPr>
          <w:rFonts w:asciiTheme="minorHAnsi" w:hAnsiTheme="minorHAnsi" w:cstheme="minorHAnsi"/>
        </w:rPr>
        <w:br/>
      </w:r>
    </w:p>
    <w:p w14:paraId="4507AFAD" w14:textId="7DE95DB1" w:rsidR="00F40D70" w:rsidRPr="00385BAF" w:rsidRDefault="00F40D70" w:rsidP="00AC6640">
      <w:pPr>
        <w:pStyle w:val="Heading3"/>
      </w:pPr>
      <w:bookmarkStart w:id="353" w:name="_Toc89418100"/>
      <w:bookmarkStart w:id="354" w:name="_Toc89423081"/>
      <w:bookmarkStart w:id="355" w:name="_Toc89423175"/>
      <w:bookmarkStart w:id="356" w:name="_Toc89785421"/>
      <w:bookmarkStart w:id="357" w:name="_Toc89785811"/>
      <w:bookmarkStart w:id="358" w:name="_Toc90908089"/>
      <w:bookmarkStart w:id="359" w:name="_Toc94770690"/>
      <w:bookmarkStart w:id="360" w:name="_Toc94772546"/>
      <w:bookmarkStart w:id="361" w:name="_Toc94772594"/>
      <w:bookmarkStart w:id="362" w:name="_Toc94772642"/>
      <w:bookmarkStart w:id="363" w:name="_Toc96506915"/>
      <w:bookmarkStart w:id="364" w:name="_Toc96507194"/>
      <w:bookmarkStart w:id="365" w:name="_Toc96507570"/>
      <w:bookmarkStart w:id="366" w:name="_Toc96508064"/>
      <w:bookmarkStart w:id="367" w:name="_Toc96508734"/>
      <w:bookmarkStart w:id="368" w:name="_Toc96509099"/>
      <w:bookmarkStart w:id="369" w:name="_Toc96519048"/>
      <w:bookmarkStart w:id="370" w:name="_Toc96519122"/>
      <w:bookmarkStart w:id="371" w:name="_Toc96519262"/>
      <w:bookmarkStart w:id="372" w:name="_Toc96581426"/>
      <w:bookmarkStart w:id="373" w:name="_Toc96581517"/>
      <w:bookmarkStart w:id="374" w:name="_Toc96581608"/>
      <w:bookmarkStart w:id="375" w:name="_Toc96581708"/>
      <w:bookmarkStart w:id="376" w:name="_Toc96581761"/>
      <w:bookmarkStart w:id="377" w:name="_Toc96581910"/>
      <w:bookmarkStart w:id="378" w:name="_Toc96581987"/>
      <w:bookmarkStart w:id="379" w:name="_Toc96582063"/>
      <w:bookmarkStart w:id="380" w:name="_Toc96582137"/>
      <w:bookmarkStart w:id="381" w:name="_Toc96582214"/>
      <w:bookmarkStart w:id="382" w:name="_Toc96583890"/>
      <w:bookmarkStart w:id="383" w:name="_Toc96588283"/>
      <w:bookmarkStart w:id="384" w:name="_Toc96588344"/>
      <w:bookmarkStart w:id="385" w:name="_Toc97126206"/>
      <w:bookmarkStart w:id="386" w:name="_Toc97126272"/>
      <w:bookmarkStart w:id="387" w:name="_Toc97126318"/>
      <w:bookmarkStart w:id="388" w:name="_Toc97126362"/>
      <w:bookmarkStart w:id="389" w:name="_Toc97126412"/>
      <w:bookmarkStart w:id="390" w:name="_Toc97126465"/>
      <w:bookmarkStart w:id="391" w:name="_Toc97218875"/>
      <w:bookmarkStart w:id="392" w:name="_Toc97219097"/>
      <w:r w:rsidRPr="00385BAF">
        <w:t>Regulatory framework</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9276EC2" w14:textId="3BC98089" w:rsidR="00F40D70" w:rsidRPr="00385BAF" w:rsidRDefault="00726D92" w:rsidP="00156F6C">
      <w:pPr>
        <w:spacing w:before="120" w:after="120"/>
        <w:rPr>
          <w:rFonts w:asciiTheme="minorHAnsi" w:hAnsiTheme="minorHAnsi" w:cstheme="minorHAnsi"/>
        </w:rPr>
      </w:pPr>
      <w:r>
        <w:rPr>
          <w:rFonts w:asciiTheme="minorHAnsi" w:hAnsiTheme="minorHAnsi" w:cstheme="minorHAnsi"/>
        </w:rPr>
        <w:t xml:space="preserve">The </w:t>
      </w:r>
      <w:r w:rsidR="00F40D70" w:rsidRPr="00385BAF">
        <w:rPr>
          <w:rFonts w:asciiTheme="minorHAnsi" w:hAnsiTheme="minorHAnsi" w:cstheme="minorHAnsi"/>
        </w:rPr>
        <w:t xml:space="preserve">Queensland Government has a rigorous regulatory framework for resource </w:t>
      </w:r>
      <w:r w:rsidR="002B5606">
        <w:rPr>
          <w:rFonts w:asciiTheme="minorHAnsi" w:hAnsiTheme="minorHAnsi" w:cstheme="minorHAnsi"/>
        </w:rPr>
        <w:t xml:space="preserve">or prescribed </w:t>
      </w:r>
      <w:r w:rsidR="00F40D70" w:rsidRPr="00385BAF">
        <w:rPr>
          <w:rFonts w:asciiTheme="minorHAnsi" w:hAnsiTheme="minorHAnsi" w:cstheme="minorHAnsi"/>
        </w:rPr>
        <w:t xml:space="preserve">activities that includes </w:t>
      </w:r>
      <w:r w:rsidR="002F6404">
        <w:rPr>
          <w:rFonts w:asciiTheme="minorHAnsi" w:hAnsiTheme="minorHAnsi" w:cstheme="minorHAnsi"/>
        </w:rPr>
        <w:t>legislation</w:t>
      </w:r>
      <w:r w:rsidR="00F40D70" w:rsidRPr="00385BAF">
        <w:rPr>
          <w:rFonts w:asciiTheme="minorHAnsi" w:hAnsiTheme="minorHAnsi" w:cstheme="minorHAnsi"/>
        </w:rPr>
        <w:t xml:space="preserve"> (</w:t>
      </w:r>
      <w:r w:rsidR="002F6404">
        <w:rPr>
          <w:rFonts w:asciiTheme="minorHAnsi" w:hAnsiTheme="minorHAnsi" w:cstheme="minorHAnsi"/>
        </w:rPr>
        <w:t xml:space="preserve">such as the </w:t>
      </w:r>
      <w:r w:rsidR="00F40D70" w:rsidRPr="00385BAF">
        <w:rPr>
          <w:rFonts w:asciiTheme="minorHAnsi" w:hAnsiTheme="minorHAnsi" w:cstheme="minorHAnsi"/>
          <w:i/>
          <w:iCs/>
        </w:rPr>
        <w:t>Environmental Protection Act 1994, Petroleum and Gas (Production and Safety) Act 2004</w:t>
      </w:r>
      <w:r w:rsidR="002F6404">
        <w:rPr>
          <w:rFonts w:asciiTheme="minorHAnsi" w:hAnsiTheme="minorHAnsi" w:cstheme="minorHAnsi"/>
        </w:rPr>
        <w:t xml:space="preserve">, </w:t>
      </w:r>
      <w:r w:rsidR="007755F0" w:rsidRPr="00EB4C56">
        <w:rPr>
          <w:rFonts w:asciiTheme="minorHAnsi" w:hAnsiTheme="minorHAnsi" w:cstheme="minorHAnsi"/>
          <w:i/>
          <w:iCs/>
        </w:rPr>
        <w:t>Waste Re</w:t>
      </w:r>
      <w:r w:rsidR="00EB4C56" w:rsidRPr="00EB4C56">
        <w:rPr>
          <w:rFonts w:asciiTheme="minorHAnsi" w:hAnsiTheme="minorHAnsi" w:cstheme="minorHAnsi"/>
          <w:i/>
          <w:iCs/>
        </w:rPr>
        <w:t>duction and Re</w:t>
      </w:r>
      <w:r w:rsidR="007755F0" w:rsidRPr="00EB4C56">
        <w:rPr>
          <w:rFonts w:asciiTheme="minorHAnsi" w:hAnsiTheme="minorHAnsi" w:cstheme="minorHAnsi"/>
          <w:i/>
          <w:iCs/>
        </w:rPr>
        <w:t xml:space="preserve">cycling </w:t>
      </w:r>
      <w:r w:rsidR="00EB4C56" w:rsidRPr="00EB4C56">
        <w:rPr>
          <w:rFonts w:asciiTheme="minorHAnsi" w:hAnsiTheme="minorHAnsi" w:cstheme="minorHAnsi"/>
          <w:i/>
          <w:iCs/>
        </w:rPr>
        <w:t>Act 2011</w:t>
      </w:r>
      <w:r w:rsidR="00EB4C56">
        <w:rPr>
          <w:rFonts w:asciiTheme="minorHAnsi" w:hAnsiTheme="minorHAnsi" w:cstheme="minorHAnsi"/>
        </w:rPr>
        <w:t xml:space="preserve">, </w:t>
      </w:r>
      <w:r w:rsidR="007755F0">
        <w:rPr>
          <w:rFonts w:asciiTheme="minorHAnsi" w:hAnsiTheme="minorHAnsi" w:cstheme="minorHAnsi"/>
        </w:rPr>
        <w:t xml:space="preserve">and </w:t>
      </w:r>
      <w:r w:rsidR="002F6404">
        <w:rPr>
          <w:rFonts w:asciiTheme="minorHAnsi" w:hAnsiTheme="minorHAnsi" w:cstheme="minorHAnsi"/>
        </w:rPr>
        <w:t xml:space="preserve">the </w:t>
      </w:r>
      <w:r w:rsidR="002F6404">
        <w:rPr>
          <w:rFonts w:asciiTheme="minorHAnsi" w:hAnsiTheme="minorHAnsi" w:cstheme="minorHAnsi"/>
          <w:i/>
          <w:iCs/>
        </w:rPr>
        <w:t>Planning Act 2019</w:t>
      </w:r>
      <w:r w:rsidR="0073014F">
        <w:rPr>
          <w:rFonts w:asciiTheme="minorHAnsi" w:hAnsiTheme="minorHAnsi" w:cstheme="minorHAnsi"/>
        </w:rPr>
        <w:t xml:space="preserve"> and associated regulations</w:t>
      </w:r>
      <w:r w:rsidR="00F40D70" w:rsidRPr="00385BAF">
        <w:rPr>
          <w:rFonts w:asciiTheme="minorHAnsi" w:hAnsiTheme="minorHAnsi" w:cstheme="minorHAnsi"/>
        </w:rPr>
        <w:t xml:space="preserve">), policies and guidance materials </w:t>
      </w:r>
      <w:r w:rsidR="007E4952">
        <w:rPr>
          <w:rFonts w:asciiTheme="minorHAnsi" w:hAnsiTheme="minorHAnsi" w:cstheme="minorHAnsi"/>
        </w:rPr>
        <w:t xml:space="preserve">under which </w:t>
      </w:r>
      <w:r w:rsidR="00E133F6">
        <w:rPr>
          <w:rFonts w:asciiTheme="minorHAnsi" w:hAnsiTheme="minorHAnsi" w:cstheme="minorHAnsi"/>
        </w:rPr>
        <w:t>operators of</w:t>
      </w:r>
      <w:r w:rsidR="00F40D70" w:rsidRPr="00385BAF">
        <w:rPr>
          <w:rFonts w:asciiTheme="minorHAnsi" w:hAnsiTheme="minorHAnsi" w:cstheme="minorHAnsi"/>
        </w:rPr>
        <w:t xml:space="preserve"> resource </w:t>
      </w:r>
      <w:r w:rsidR="002B5606">
        <w:rPr>
          <w:rFonts w:asciiTheme="minorHAnsi" w:hAnsiTheme="minorHAnsi" w:cstheme="minorHAnsi"/>
        </w:rPr>
        <w:t xml:space="preserve">or prescribed </w:t>
      </w:r>
      <w:r w:rsidR="00F40D70" w:rsidRPr="00385BAF">
        <w:rPr>
          <w:rFonts w:asciiTheme="minorHAnsi" w:hAnsiTheme="minorHAnsi" w:cstheme="minorHAnsi"/>
        </w:rPr>
        <w:t xml:space="preserve">activities must implement and comply. The regulatory framework provides the operator with </w:t>
      </w:r>
      <w:proofErr w:type="gramStart"/>
      <w:r w:rsidR="00F40D70" w:rsidRPr="00385BAF">
        <w:rPr>
          <w:rFonts w:asciiTheme="minorHAnsi" w:hAnsiTheme="minorHAnsi" w:cstheme="minorHAnsi"/>
        </w:rPr>
        <w:t>a number of</w:t>
      </w:r>
      <w:proofErr w:type="gramEnd"/>
      <w:r w:rsidR="00F40D70" w:rsidRPr="00385BAF">
        <w:rPr>
          <w:rFonts w:asciiTheme="minorHAnsi" w:hAnsiTheme="minorHAnsi" w:cstheme="minorHAnsi"/>
        </w:rPr>
        <w:t xml:space="preserve"> requirements, restrictions prohibitions</w:t>
      </w:r>
      <w:r w:rsidR="0066478E">
        <w:rPr>
          <w:rFonts w:asciiTheme="minorHAnsi" w:hAnsiTheme="minorHAnsi" w:cstheme="minorHAnsi"/>
        </w:rPr>
        <w:t>, and options</w:t>
      </w:r>
      <w:r w:rsidR="00F40D70" w:rsidRPr="00385BAF">
        <w:rPr>
          <w:rFonts w:asciiTheme="minorHAnsi" w:hAnsiTheme="minorHAnsi" w:cstheme="minorHAnsi"/>
        </w:rPr>
        <w:t xml:space="preserve"> </w:t>
      </w:r>
      <w:r w:rsidR="00D170DF">
        <w:rPr>
          <w:rFonts w:asciiTheme="minorHAnsi" w:hAnsiTheme="minorHAnsi" w:cstheme="minorHAnsi"/>
        </w:rPr>
        <w:t>when</w:t>
      </w:r>
      <w:r w:rsidR="00F40D70" w:rsidRPr="00385BAF">
        <w:rPr>
          <w:rFonts w:asciiTheme="minorHAnsi" w:hAnsiTheme="minorHAnsi" w:cstheme="minorHAnsi"/>
        </w:rPr>
        <w:t xml:space="preserve"> undertak</w:t>
      </w:r>
      <w:r w:rsidR="00D170DF">
        <w:rPr>
          <w:rFonts w:asciiTheme="minorHAnsi" w:hAnsiTheme="minorHAnsi" w:cstheme="minorHAnsi"/>
        </w:rPr>
        <w:t>ing</w:t>
      </w:r>
      <w:r w:rsidR="00F40D70" w:rsidRPr="00385BAF">
        <w:rPr>
          <w:rFonts w:asciiTheme="minorHAnsi" w:hAnsiTheme="minorHAnsi" w:cstheme="minorHAnsi"/>
        </w:rPr>
        <w:t xml:space="preserve"> an activity</w:t>
      </w:r>
      <w:r w:rsidR="00945DCE">
        <w:rPr>
          <w:rFonts w:asciiTheme="minorHAnsi" w:hAnsiTheme="minorHAnsi" w:cstheme="minorHAnsi"/>
        </w:rPr>
        <w:t>.</w:t>
      </w:r>
      <w:r w:rsidR="00156F6C">
        <w:rPr>
          <w:rFonts w:asciiTheme="minorHAnsi" w:hAnsiTheme="minorHAnsi" w:cstheme="minorHAnsi"/>
        </w:rPr>
        <w:t xml:space="preserve">  </w:t>
      </w:r>
      <w:r w:rsidR="00F40D70" w:rsidRPr="00385BAF">
        <w:rPr>
          <w:rFonts w:asciiTheme="minorHAnsi" w:hAnsiTheme="minorHAnsi" w:cstheme="minorHAnsi"/>
        </w:rPr>
        <w:t xml:space="preserve">Section </w:t>
      </w:r>
      <w:r w:rsidR="00BE4F9E">
        <w:rPr>
          <w:rFonts w:asciiTheme="minorHAnsi" w:hAnsiTheme="minorHAnsi" w:cstheme="minorHAnsi"/>
        </w:rPr>
        <w:t>1.</w:t>
      </w:r>
      <w:r w:rsidR="00F40D70" w:rsidRPr="00385BAF">
        <w:rPr>
          <w:rFonts w:asciiTheme="minorHAnsi" w:hAnsiTheme="minorHAnsi" w:cstheme="minorHAnsi"/>
        </w:rPr>
        <w:t xml:space="preserve">3 </w:t>
      </w:r>
      <w:r w:rsidR="00835662">
        <w:rPr>
          <w:rFonts w:asciiTheme="minorHAnsi" w:hAnsiTheme="minorHAnsi" w:cstheme="minorHAnsi"/>
        </w:rPr>
        <w:t>of this plan</w:t>
      </w:r>
      <w:r w:rsidR="00F40D70" w:rsidRPr="00385BAF">
        <w:rPr>
          <w:rFonts w:asciiTheme="minorHAnsi" w:hAnsiTheme="minorHAnsi" w:cstheme="minorHAnsi"/>
        </w:rPr>
        <w:t xml:space="preserve"> </w:t>
      </w:r>
      <w:r w:rsidR="00156F6C">
        <w:rPr>
          <w:rFonts w:asciiTheme="minorHAnsi" w:hAnsiTheme="minorHAnsi" w:cstheme="minorHAnsi"/>
        </w:rPr>
        <w:t>includes</w:t>
      </w:r>
      <w:r w:rsidR="00156F6C" w:rsidRPr="00385BAF">
        <w:rPr>
          <w:rFonts w:asciiTheme="minorHAnsi" w:hAnsiTheme="minorHAnsi" w:cstheme="minorHAnsi"/>
        </w:rPr>
        <w:t xml:space="preserve"> </w:t>
      </w:r>
      <w:r w:rsidR="00F40D70" w:rsidRPr="00385BAF">
        <w:rPr>
          <w:rFonts w:asciiTheme="minorHAnsi" w:hAnsiTheme="minorHAnsi" w:cstheme="minorHAnsi"/>
        </w:rPr>
        <w:t xml:space="preserve">a more detailed overview of the </w:t>
      </w:r>
      <w:r w:rsidR="00D41DBA">
        <w:rPr>
          <w:rFonts w:asciiTheme="minorHAnsi" w:hAnsiTheme="minorHAnsi" w:cstheme="minorHAnsi"/>
        </w:rPr>
        <w:t xml:space="preserve">current </w:t>
      </w:r>
      <w:r w:rsidR="00F40D70" w:rsidRPr="00385BAF">
        <w:rPr>
          <w:rFonts w:asciiTheme="minorHAnsi" w:hAnsiTheme="minorHAnsi" w:cstheme="minorHAnsi"/>
        </w:rPr>
        <w:t>regulatory framework.</w:t>
      </w:r>
      <w:r w:rsidR="00281746">
        <w:rPr>
          <w:rFonts w:asciiTheme="minorHAnsi" w:hAnsiTheme="minorHAnsi" w:cstheme="minorHAnsi"/>
        </w:rPr>
        <w:br/>
      </w:r>
    </w:p>
    <w:p w14:paraId="36CB1402" w14:textId="074CFA45" w:rsidR="00F40D70" w:rsidRPr="00385BAF" w:rsidRDefault="003B28C9" w:rsidP="00AC6640">
      <w:pPr>
        <w:pStyle w:val="Heading3"/>
      </w:pPr>
      <w:bookmarkStart w:id="393" w:name="_Toc89418101"/>
      <w:bookmarkStart w:id="394" w:name="_Toc89423082"/>
      <w:bookmarkStart w:id="395" w:name="_Toc89423176"/>
      <w:bookmarkStart w:id="396" w:name="_Toc89785422"/>
      <w:bookmarkStart w:id="397" w:name="_Toc89785812"/>
      <w:bookmarkStart w:id="398" w:name="_Toc90908090"/>
      <w:bookmarkStart w:id="399" w:name="_Toc94770691"/>
      <w:bookmarkStart w:id="400" w:name="_Toc94772547"/>
      <w:bookmarkStart w:id="401" w:name="_Toc94772595"/>
      <w:bookmarkStart w:id="402" w:name="_Toc94772643"/>
      <w:bookmarkStart w:id="403" w:name="_Toc96506916"/>
      <w:bookmarkStart w:id="404" w:name="_Toc96507195"/>
      <w:bookmarkStart w:id="405" w:name="_Toc96507571"/>
      <w:bookmarkStart w:id="406" w:name="_Toc96508065"/>
      <w:bookmarkStart w:id="407" w:name="_Toc96508735"/>
      <w:bookmarkStart w:id="408" w:name="_Toc96509100"/>
      <w:bookmarkStart w:id="409" w:name="_Toc96519049"/>
      <w:bookmarkStart w:id="410" w:name="_Toc96519123"/>
      <w:bookmarkStart w:id="411" w:name="_Toc96519263"/>
      <w:bookmarkStart w:id="412" w:name="_Toc96581427"/>
      <w:bookmarkStart w:id="413" w:name="_Toc96581518"/>
      <w:bookmarkStart w:id="414" w:name="_Toc96581609"/>
      <w:bookmarkStart w:id="415" w:name="_Toc96581709"/>
      <w:bookmarkStart w:id="416" w:name="_Toc96581762"/>
      <w:bookmarkStart w:id="417" w:name="_Toc96581911"/>
      <w:bookmarkStart w:id="418" w:name="_Toc96581988"/>
      <w:bookmarkStart w:id="419" w:name="_Toc96582064"/>
      <w:bookmarkStart w:id="420" w:name="_Toc96582138"/>
      <w:bookmarkStart w:id="421" w:name="_Toc96582215"/>
      <w:bookmarkStart w:id="422" w:name="_Toc96583891"/>
      <w:bookmarkStart w:id="423" w:name="_Toc96588284"/>
      <w:bookmarkStart w:id="424" w:name="_Toc96588345"/>
      <w:bookmarkStart w:id="425" w:name="_Toc97126207"/>
      <w:bookmarkStart w:id="426" w:name="_Toc97126273"/>
      <w:bookmarkStart w:id="427" w:name="_Toc97126319"/>
      <w:bookmarkStart w:id="428" w:name="_Toc97126363"/>
      <w:bookmarkStart w:id="429" w:name="_Toc97126413"/>
      <w:bookmarkStart w:id="430" w:name="_Toc97126466"/>
      <w:bookmarkStart w:id="431" w:name="_Toc97218876"/>
      <w:bookmarkStart w:id="432" w:name="_Toc97219098"/>
      <w:r>
        <w:t>Rehabilitation Requirements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4D36817" w14:textId="2B4C4C59" w:rsidR="00D04E00" w:rsidRDefault="00A456E5" w:rsidP="00A456E5">
      <w:pPr>
        <w:spacing w:before="120" w:after="120"/>
        <w:rPr>
          <w:rFonts w:asciiTheme="minorHAnsi" w:hAnsiTheme="minorHAnsi" w:cstheme="minorHAnsi"/>
          <w:lang w:val="en-US"/>
        </w:rPr>
      </w:pPr>
      <w:r w:rsidRPr="00A456E5">
        <w:rPr>
          <w:rFonts w:asciiTheme="minorHAnsi" w:hAnsiTheme="minorHAnsi" w:cstheme="minorHAnsi"/>
          <w:lang w:val="en-US"/>
        </w:rPr>
        <w:t xml:space="preserve">Provisions in the </w:t>
      </w:r>
      <w:r w:rsidRPr="00A456E5">
        <w:rPr>
          <w:rFonts w:asciiTheme="minorHAnsi" w:hAnsiTheme="minorHAnsi" w:cstheme="minorHAnsi"/>
          <w:i/>
          <w:iCs/>
          <w:lang w:val="en-US"/>
        </w:rPr>
        <w:t xml:space="preserve">Environmental Protection Act 1994 </w:t>
      </w:r>
      <w:r w:rsidR="006B3513">
        <w:rPr>
          <w:rFonts w:asciiTheme="minorHAnsi" w:hAnsiTheme="minorHAnsi" w:cstheme="minorHAnsi"/>
          <w:lang w:val="en-US"/>
        </w:rPr>
        <w:t>typically r</w:t>
      </w:r>
      <w:r w:rsidRPr="00A456E5">
        <w:rPr>
          <w:rFonts w:asciiTheme="minorHAnsi" w:hAnsiTheme="minorHAnsi" w:cstheme="minorHAnsi"/>
          <w:lang w:val="en-US"/>
        </w:rPr>
        <w:t xml:space="preserve">equire </w:t>
      </w:r>
      <w:r>
        <w:rPr>
          <w:rFonts w:asciiTheme="minorHAnsi" w:hAnsiTheme="minorHAnsi" w:cstheme="minorHAnsi"/>
          <w:lang w:val="en-US"/>
        </w:rPr>
        <w:t>environmental authorit</w:t>
      </w:r>
      <w:r w:rsidR="006B3513">
        <w:rPr>
          <w:rFonts w:asciiTheme="minorHAnsi" w:hAnsiTheme="minorHAnsi" w:cstheme="minorHAnsi"/>
          <w:lang w:val="en-US"/>
        </w:rPr>
        <w:t xml:space="preserve">ies </w:t>
      </w:r>
      <w:r>
        <w:rPr>
          <w:rFonts w:asciiTheme="minorHAnsi" w:hAnsiTheme="minorHAnsi" w:cstheme="minorHAnsi"/>
          <w:lang w:val="en-US"/>
        </w:rPr>
        <w:t>(</w:t>
      </w:r>
      <w:r w:rsidRPr="00A456E5">
        <w:rPr>
          <w:rFonts w:asciiTheme="minorHAnsi" w:hAnsiTheme="minorHAnsi" w:cstheme="minorHAnsi"/>
          <w:lang w:val="en-US"/>
        </w:rPr>
        <w:t>EA</w:t>
      </w:r>
      <w:r>
        <w:rPr>
          <w:rFonts w:asciiTheme="minorHAnsi" w:hAnsiTheme="minorHAnsi" w:cstheme="minorHAnsi"/>
          <w:lang w:val="en-US"/>
        </w:rPr>
        <w:t>)</w:t>
      </w:r>
      <w:r w:rsidRPr="00A456E5">
        <w:rPr>
          <w:rFonts w:asciiTheme="minorHAnsi" w:hAnsiTheme="minorHAnsi" w:cstheme="minorHAnsi"/>
          <w:lang w:val="en-US"/>
        </w:rPr>
        <w:t xml:space="preserve"> for </w:t>
      </w:r>
      <w:proofErr w:type="gramStart"/>
      <w:r w:rsidRPr="00A456E5">
        <w:rPr>
          <w:rFonts w:asciiTheme="minorHAnsi" w:hAnsiTheme="minorHAnsi" w:cstheme="minorHAnsi"/>
          <w:lang w:val="en-US"/>
        </w:rPr>
        <w:t>a number of</w:t>
      </w:r>
      <w:proofErr w:type="gramEnd"/>
      <w:r w:rsidRPr="00A456E5">
        <w:rPr>
          <w:rFonts w:asciiTheme="minorHAnsi" w:hAnsiTheme="minorHAnsi" w:cstheme="minorHAnsi"/>
          <w:lang w:val="en-US"/>
        </w:rPr>
        <w:t xml:space="preserve"> environmentally relevant activities</w:t>
      </w:r>
      <w:r>
        <w:rPr>
          <w:rFonts w:asciiTheme="minorHAnsi" w:hAnsiTheme="minorHAnsi" w:cstheme="minorHAnsi"/>
          <w:lang w:val="en-US"/>
        </w:rPr>
        <w:t xml:space="preserve"> </w:t>
      </w:r>
      <w:r w:rsidR="005210E2">
        <w:rPr>
          <w:rFonts w:asciiTheme="minorHAnsi" w:hAnsiTheme="minorHAnsi" w:cstheme="minorHAnsi"/>
          <w:lang w:val="en-US"/>
        </w:rPr>
        <w:t xml:space="preserve">(ERAs) </w:t>
      </w:r>
      <w:r>
        <w:rPr>
          <w:rFonts w:asciiTheme="minorHAnsi" w:hAnsiTheme="minorHAnsi" w:cstheme="minorHAnsi"/>
          <w:lang w:val="en-US"/>
        </w:rPr>
        <w:t xml:space="preserve">such as petroleum and gas or waste disposal </w:t>
      </w:r>
      <w:r w:rsidRPr="00A456E5">
        <w:rPr>
          <w:rFonts w:asciiTheme="minorHAnsi" w:hAnsiTheme="minorHAnsi" w:cstheme="minorHAnsi"/>
          <w:lang w:val="en-US"/>
        </w:rPr>
        <w:t xml:space="preserve">to </w:t>
      </w:r>
      <w:r w:rsidR="001C6CE2">
        <w:rPr>
          <w:rFonts w:asciiTheme="minorHAnsi" w:hAnsiTheme="minorHAnsi" w:cstheme="minorHAnsi"/>
          <w:lang w:val="en-US"/>
        </w:rPr>
        <w:t xml:space="preserve">include conditions regarding </w:t>
      </w:r>
      <w:r w:rsidR="009F2D96">
        <w:rPr>
          <w:rFonts w:asciiTheme="minorHAnsi" w:hAnsiTheme="minorHAnsi" w:cstheme="minorHAnsi"/>
          <w:lang w:val="en-US"/>
        </w:rPr>
        <w:t xml:space="preserve">the rehabilitation or remediation of land disturbed by the activity. </w:t>
      </w:r>
      <w:proofErr w:type="gramStart"/>
      <w:r w:rsidR="00446FE6">
        <w:rPr>
          <w:rFonts w:asciiTheme="minorHAnsi" w:hAnsiTheme="minorHAnsi" w:cstheme="minorHAnsi"/>
          <w:lang w:val="en-US"/>
        </w:rPr>
        <w:t>Generally</w:t>
      </w:r>
      <w:proofErr w:type="gramEnd"/>
      <w:r w:rsidR="00446FE6">
        <w:rPr>
          <w:rFonts w:asciiTheme="minorHAnsi" w:hAnsiTheme="minorHAnsi" w:cstheme="minorHAnsi"/>
          <w:lang w:val="en-US"/>
        </w:rPr>
        <w:t xml:space="preserve"> </w:t>
      </w:r>
      <w:r w:rsidR="009F2D96">
        <w:rPr>
          <w:rFonts w:asciiTheme="minorHAnsi" w:hAnsiTheme="minorHAnsi" w:cstheme="minorHAnsi"/>
          <w:lang w:val="en-US"/>
        </w:rPr>
        <w:t xml:space="preserve">EA holders must </w:t>
      </w:r>
      <w:r w:rsidRPr="00A456E5">
        <w:rPr>
          <w:rFonts w:asciiTheme="minorHAnsi" w:hAnsiTheme="minorHAnsi" w:cstheme="minorHAnsi"/>
          <w:lang w:val="en-US"/>
        </w:rPr>
        <w:t xml:space="preserve">provide financial commitments to Queensland Government to ensure a site will not become a financial burden to the State </w:t>
      </w:r>
      <w:r>
        <w:rPr>
          <w:rFonts w:asciiTheme="minorHAnsi" w:hAnsiTheme="minorHAnsi" w:cstheme="minorHAnsi"/>
          <w:lang w:val="en-US"/>
        </w:rPr>
        <w:t xml:space="preserve">during operations or after closure. Under the current regulatory framework these financial commitments </w:t>
      </w:r>
      <w:r w:rsidR="005943FF">
        <w:rPr>
          <w:rFonts w:asciiTheme="minorHAnsi" w:hAnsiTheme="minorHAnsi" w:cstheme="minorHAnsi"/>
          <w:lang w:val="en-US"/>
        </w:rPr>
        <w:t>are referred to as Estimated Rehabilitation Cost</w:t>
      </w:r>
      <w:r w:rsidR="006D2238">
        <w:rPr>
          <w:rFonts w:asciiTheme="minorHAnsi" w:hAnsiTheme="minorHAnsi" w:cstheme="minorHAnsi"/>
          <w:lang w:val="en-US"/>
        </w:rPr>
        <w:t xml:space="preserve"> (ERC) and Residual R</w:t>
      </w:r>
      <w:r w:rsidR="00E111DF">
        <w:rPr>
          <w:rFonts w:asciiTheme="minorHAnsi" w:hAnsiTheme="minorHAnsi" w:cstheme="minorHAnsi"/>
          <w:lang w:val="en-US"/>
        </w:rPr>
        <w:t>isk (RR) payment for resource activities and Financial Assur</w:t>
      </w:r>
      <w:r w:rsidR="0073240B">
        <w:rPr>
          <w:rFonts w:asciiTheme="minorHAnsi" w:hAnsiTheme="minorHAnsi" w:cstheme="minorHAnsi"/>
          <w:lang w:val="en-US"/>
        </w:rPr>
        <w:t xml:space="preserve">ance (FA) for prescribed activities such as waste disposal. </w:t>
      </w:r>
      <w:r w:rsidR="00363CED">
        <w:rPr>
          <w:rFonts w:asciiTheme="minorHAnsi" w:hAnsiTheme="minorHAnsi" w:cstheme="minorHAnsi"/>
          <w:lang w:val="en-US"/>
        </w:rPr>
        <w:t>Please see Section</w:t>
      </w:r>
      <w:r w:rsidR="00FD7B90">
        <w:rPr>
          <w:rFonts w:asciiTheme="minorHAnsi" w:hAnsiTheme="minorHAnsi" w:cstheme="minorHAnsi"/>
          <w:lang w:val="en-US"/>
        </w:rPr>
        <w:t xml:space="preserve">s </w:t>
      </w:r>
      <w:r w:rsidR="00BE4F9E">
        <w:rPr>
          <w:rFonts w:asciiTheme="minorHAnsi" w:hAnsiTheme="minorHAnsi" w:cstheme="minorHAnsi"/>
          <w:lang w:val="en-US"/>
        </w:rPr>
        <w:t>1.</w:t>
      </w:r>
      <w:r w:rsidR="00D81238">
        <w:rPr>
          <w:rFonts w:asciiTheme="minorHAnsi" w:hAnsiTheme="minorHAnsi" w:cstheme="minorHAnsi"/>
          <w:lang w:val="en-US"/>
        </w:rPr>
        <w:t>3</w:t>
      </w:r>
      <w:r w:rsidR="00FD7B90">
        <w:rPr>
          <w:rFonts w:asciiTheme="minorHAnsi" w:hAnsiTheme="minorHAnsi" w:cstheme="minorHAnsi"/>
          <w:lang w:val="en-US"/>
        </w:rPr>
        <w:t xml:space="preserve"> and </w:t>
      </w:r>
      <w:r w:rsidR="00D81238">
        <w:rPr>
          <w:rFonts w:asciiTheme="minorHAnsi" w:hAnsiTheme="minorHAnsi" w:cstheme="minorHAnsi"/>
          <w:lang w:val="en-US"/>
        </w:rPr>
        <w:t>1.4</w:t>
      </w:r>
      <w:r w:rsidR="00363CED">
        <w:rPr>
          <w:rFonts w:asciiTheme="minorHAnsi" w:hAnsiTheme="minorHAnsi" w:cstheme="minorHAnsi"/>
          <w:lang w:val="en-US"/>
        </w:rPr>
        <w:t xml:space="preserve"> of th</w:t>
      </w:r>
      <w:r w:rsidR="005219C6">
        <w:rPr>
          <w:rFonts w:asciiTheme="minorHAnsi" w:hAnsiTheme="minorHAnsi" w:cstheme="minorHAnsi"/>
          <w:lang w:val="en-US"/>
        </w:rPr>
        <w:t xml:space="preserve">e Action Plan </w:t>
      </w:r>
      <w:r w:rsidR="00363CED">
        <w:rPr>
          <w:rFonts w:asciiTheme="minorHAnsi" w:hAnsiTheme="minorHAnsi" w:cstheme="minorHAnsi"/>
          <w:lang w:val="en-US"/>
        </w:rPr>
        <w:t>for a more deta</w:t>
      </w:r>
      <w:r w:rsidR="00663728">
        <w:rPr>
          <w:rFonts w:asciiTheme="minorHAnsi" w:hAnsiTheme="minorHAnsi" w:cstheme="minorHAnsi"/>
          <w:lang w:val="en-US"/>
        </w:rPr>
        <w:t xml:space="preserve">iled </w:t>
      </w:r>
      <w:r w:rsidR="00D6562F">
        <w:rPr>
          <w:rFonts w:asciiTheme="minorHAnsi" w:hAnsiTheme="minorHAnsi" w:cstheme="minorHAnsi"/>
          <w:lang w:val="en-US"/>
        </w:rPr>
        <w:t xml:space="preserve">description of </w:t>
      </w:r>
      <w:r w:rsidR="00C27B24">
        <w:rPr>
          <w:rFonts w:asciiTheme="minorHAnsi" w:hAnsiTheme="minorHAnsi" w:cstheme="minorHAnsi"/>
          <w:lang w:val="en-US"/>
        </w:rPr>
        <w:t>r</w:t>
      </w:r>
      <w:r w:rsidR="005219C6">
        <w:rPr>
          <w:rFonts w:asciiTheme="minorHAnsi" w:hAnsiTheme="minorHAnsi" w:cstheme="minorHAnsi"/>
          <w:lang w:val="en-US"/>
        </w:rPr>
        <w:t xml:space="preserve">ehabilitation </w:t>
      </w:r>
      <w:r w:rsidR="00D81238">
        <w:rPr>
          <w:rFonts w:asciiTheme="minorHAnsi" w:hAnsiTheme="minorHAnsi" w:cstheme="minorHAnsi"/>
          <w:lang w:val="en-US"/>
        </w:rPr>
        <w:t xml:space="preserve">conditions and </w:t>
      </w:r>
      <w:r w:rsidR="005219C6">
        <w:rPr>
          <w:rFonts w:asciiTheme="minorHAnsi" w:hAnsiTheme="minorHAnsi" w:cstheme="minorHAnsi"/>
          <w:lang w:val="en-US"/>
        </w:rPr>
        <w:t xml:space="preserve">requirements </w:t>
      </w:r>
      <w:r w:rsidR="00785E09">
        <w:rPr>
          <w:rFonts w:asciiTheme="minorHAnsi" w:hAnsiTheme="minorHAnsi" w:cstheme="minorHAnsi"/>
          <w:lang w:val="en-US"/>
        </w:rPr>
        <w:t xml:space="preserve">for </w:t>
      </w:r>
      <w:r w:rsidR="00C27B24">
        <w:rPr>
          <w:rFonts w:asciiTheme="minorHAnsi" w:hAnsiTheme="minorHAnsi" w:cstheme="minorHAnsi"/>
          <w:lang w:val="en-US"/>
        </w:rPr>
        <w:t xml:space="preserve">resource and waste disposal activities </w:t>
      </w:r>
      <w:r w:rsidR="00D04E00">
        <w:rPr>
          <w:rFonts w:asciiTheme="minorHAnsi" w:hAnsiTheme="minorHAnsi" w:cstheme="minorHAnsi"/>
          <w:lang w:val="en-US"/>
        </w:rPr>
        <w:t xml:space="preserve">in Queensland. </w:t>
      </w:r>
    </w:p>
    <w:p w14:paraId="3765CF16" w14:textId="77777777" w:rsidR="003459C0" w:rsidRDefault="003459C0" w:rsidP="003459C0">
      <w:pPr>
        <w:spacing w:before="120" w:after="120"/>
        <w:rPr>
          <w:rFonts w:asciiTheme="minorHAnsi" w:hAnsiTheme="minorHAnsi" w:cstheme="minorHAnsi"/>
        </w:rPr>
      </w:pPr>
      <w:bookmarkStart w:id="433" w:name="_Toc89418102"/>
      <w:bookmarkStart w:id="434" w:name="_Toc89418139"/>
      <w:bookmarkStart w:id="435" w:name="_Toc89418730"/>
      <w:bookmarkStart w:id="436" w:name="_Toc89423083"/>
      <w:bookmarkStart w:id="437" w:name="_Toc89423177"/>
      <w:bookmarkStart w:id="438" w:name="_Toc89763660"/>
      <w:bookmarkStart w:id="439" w:name="_Toc89785423"/>
      <w:bookmarkStart w:id="440" w:name="_Toc89785813"/>
    </w:p>
    <w:p w14:paraId="3EA3970C" w14:textId="6551DC46" w:rsidR="000F65CC" w:rsidRPr="00385BAF" w:rsidRDefault="003459C0" w:rsidP="00AC6640">
      <w:pPr>
        <w:pStyle w:val="Heading2"/>
      </w:pPr>
      <w:bookmarkStart w:id="441" w:name="_Toc90908091"/>
      <w:bookmarkStart w:id="442" w:name="_Toc94770692"/>
      <w:bookmarkStart w:id="443" w:name="_Toc94772548"/>
      <w:bookmarkStart w:id="444" w:name="_Toc94772596"/>
      <w:bookmarkStart w:id="445" w:name="_Toc94772644"/>
      <w:bookmarkStart w:id="446" w:name="_Toc96506917"/>
      <w:bookmarkStart w:id="447" w:name="_Toc96507196"/>
      <w:bookmarkStart w:id="448" w:name="_Toc96507572"/>
      <w:bookmarkStart w:id="449" w:name="_Toc96508066"/>
      <w:bookmarkStart w:id="450" w:name="_Toc96508736"/>
      <w:bookmarkStart w:id="451" w:name="_Toc96509101"/>
      <w:bookmarkStart w:id="452" w:name="_Toc96519050"/>
      <w:bookmarkStart w:id="453" w:name="_Toc96519124"/>
      <w:bookmarkStart w:id="454" w:name="_Toc96519264"/>
      <w:bookmarkStart w:id="455" w:name="_Toc96581428"/>
      <w:bookmarkStart w:id="456" w:name="_Toc96581519"/>
      <w:bookmarkStart w:id="457" w:name="_Toc96581610"/>
      <w:bookmarkStart w:id="458" w:name="_Toc96581710"/>
      <w:bookmarkStart w:id="459" w:name="_Toc96581763"/>
      <w:bookmarkStart w:id="460" w:name="_Toc96581912"/>
      <w:bookmarkStart w:id="461" w:name="_Toc96581989"/>
      <w:bookmarkStart w:id="462" w:name="_Toc96582065"/>
      <w:bookmarkStart w:id="463" w:name="_Toc96582139"/>
      <w:bookmarkStart w:id="464" w:name="_Toc96582216"/>
      <w:bookmarkStart w:id="465" w:name="_Toc96583892"/>
      <w:bookmarkStart w:id="466" w:name="_Toc96588285"/>
      <w:bookmarkStart w:id="467" w:name="_Toc96588346"/>
      <w:bookmarkStart w:id="468" w:name="_Toc97126208"/>
      <w:bookmarkStart w:id="469" w:name="_Toc97126274"/>
      <w:bookmarkStart w:id="470" w:name="_Toc97126320"/>
      <w:bookmarkStart w:id="471" w:name="_Toc97126364"/>
      <w:bookmarkStart w:id="472" w:name="_Toc97126414"/>
      <w:bookmarkStart w:id="473" w:name="_Toc97126467"/>
      <w:bookmarkStart w:id="474" w:name="_Toc97218877"/>
      <w:bookmarkStart w:id="475" w:name="_Toc97219099"/>
      <w:r w:rsidRPr="00385BAF">
        <w:t>B</w:t>
      </w:r>
      <w:r>
        <w:t>rine Management Options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C26C9EE" w14:textId="77777777" w:rsidR="0096479F" w:rsidRDefault="0096479F" w:rsidP="0096479F">
      <w:pPr>
        <w:pStyle w:val="Heading2"/>
        <w:numPr>
          <w:ilvl w:val="0"/>
          <w:numId w:val="0"/>
        </w:numPr>
        <w:ind w:left="573" w:hanging="573"/>
      </w:pPr>
      <w:bookmarkStart w:id="476" w:name="_Toc89418103"/>
      <w:bookmarkStart w:id="477" w:name="_Toc89423084"/>
      <w:bookmarkStart w:id="478" w:name="_Toc89423178"/>
      <w:bookmarkStart w:id="479" w:name="_Toc89785424"/>
      <w:bookmarkStart w:id="480" w:name="_Toc89785814"/>
      <w:bookmarkStart w:id="481" w:name="_Toc90908092"/>
      <w:bookmarkStart w:id="482" w:name="_Toc94770693"/>
      <w:bookmarkStart w:id="483" w:name="_Toc94772549"/>
      <w:bookmarkStart w:id="484" w:name="_Toc94772597"/>
      <w:bookmarkStart w:id="485" w:name="_Toc94772645"/>
      <w:bookmarkStart w:id="486" w:name="_Toc96506918"/>
      <w:bookmarkStart w:id="487" w:name="_Toc96507197"/>
      <w:bookmarkStart w:id="488" w:name="_Toc96507573"/>
      <w:bookmarkStart w:id="489" w:name="_Toc96508067"/>
      <w:bookmarkStart w:id="490" w:name="_Toc96508737"/>
      <w:bookmarkStart w:id="491" w:name="_Toc96509102"/>
      <w:bookmarkStart w:id="492" w:name="_Toc96519051"/>
      <w:bookmarkStart w:id="493" w:name="_Toc96519125"/>
      <w:bookmarkStart w:id="494" w:name="_Toc96519265"/>
    </w:p>
    <w:p w14:paraId="24E67DE7" w14:textId="107C6032" w:rsidR="000F65CC" w:rsidRPr="00385BAF" w:rsidRDefault="000F65CC" w:rsidP="00AC6640">
      <w:pPr>
        <w:pStyle w:val="Heading3"/>
      </w:pPr>
      <w:bookmarkStart w:id="495" w:name="_Toc96581429"/>
      <w:bookmarkStart w:id="496" w:name="_Toc96581520"/>
      <w:bookmarkStart w:id="497" w:name="_Toc96581611"/>
      <w:bookmarkStart w:id="498" w:name="_Toc96581711"/>
      <w:bookmarkStart w:id="499" w:name="_Toc96581764"/>
      <w:bookmarkStart w:id="500" w:name="_Toc96581913"/>
      <w:bookmarkStart w:id="501" w:name="_Toc96581990"/>
      <w:bookmarkStart w:id="502" w:name="_Toc96582066"/>
      <w:bookmarkStart w:id="503" w:name="_Toc96582140"/>
      <w:bookmarkStart w:id="504" w:name="_Toc96582217"/>
      <w:bookmarkStart w:id="505" w:name="_Toc96583893"/>
      <w:bookmarkStart w:id="506" w:name="_Toc96588286"/>
      <w:bookmarkStart w:id="507" w:name="_Toc96588347"/>
      <w:bookmarkStart w:id="508" w:name="_Toc97126209"/>
      <w:bookmarkStart w:id="509" w:name="_Toc97126275"/>
      <w:bookmarkStart w:id="510" w:name="_Toc97126321"/>
      <w:bookmarkStart w:id="511" w:name="_Toc97126365"/>
      <w:bookmarkStart w:id="512" w:name="_Toc97126415"/>
      <w:bookmarkStart w:id="513" w:name="_Toc97126468"/>
      <w:bookmarkStart w:id="514" w:name="_Toc97218878"/>
      <w:bookmarkStart w:id="515" w:name="_Toc97219100"/>
      <w:r w:rsidRPr="00385BAF">
        <w:t>Australian Petroleum Production and Exploration Association Report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3978D8E4" w14:textId="3311AE0D" w:rsidR="000F65CC" w:rsidRPr="00385BAF" w:rsidRDefault="000F65CC" w:rsidP="00385BAF">
      <w:pPr>
        <w:keepNext/>
        <w:spacing w:before="120" w:after="120"/>
        <w:rPr>
          <w:rFonts w:asciiTheme="minorHAnsi" w:hAnsiTheme="minorHAnsi" w:cstheme="minorHAnsi"/>
        </w:rPr>
      </w:pPr>
      <w:r w:rsidRPr="00385BAF">
        <w:rPr>
          <w:rFonts w:asciiTheme="minorHAnsi" w:hAnsiTheme="minorHAnsi" w:cstheme="minorHAnsi"/>
        </w:rPr>
        <w:t xml:space="preserve">In December 2018, APPEA provided a report to the department titled </w:t>
      </w:r>
      <w:hyperlink r:id="rId36" w:history="1">
        <w:r w:rsidRPr="00385BAF">
          <w:rPr>
            <w:rStyle w:val="Hyperlink"/>
            <w:rFonts w:asciiTheme="minorHAnsi" w:hAnsiTheme="minorHAnsi" w:cstheme="minorHAnsi"/>
          </w:rPr>
          <w:t>Queensland Gas: end-to-end water use, supply and management</w:t>
        </w:r>
      </w:hyperlink>
      <w:r w:rsidRPr="00385BAF">
        <w:rPr>
          <w:rFonts w:asciiTheme="minorHAnsi" w:hAnsiTheme="minorHAnsi" w:cstheme="minorHAnsi"/>
        </w:rPr>
        <w:t xml:space="preserve"> (APPEA Report). The APPEA Report </w:t>
      </w:r>
      <w:r w:rsidR="00DB4B34">
        <w:rPr>
          <w:rFonts w:asciiTheme="minorHAnsi" w:hAnsiTheme="minorHAnsi" w:cstheme="minorHAnsi"/>
        </w:rPr>
        <w:t xml:space="preserve">provides </w:t>
      </w:r>
      <w:r w:rsidRPr="00385BAF">
        <w:rPr>
          <w:rFonts w:asciiTheme="minorHAnsi" w:hAnsiTheme="minorHAnsi" w:cstheme="minorHAnsi"/>
        </w:rPr>
        <w:t xml:space="preserve">an overview of </w:t>
      </w:r>
      <w:r w:rsidR="000149BD" w:rsidRPr="00385BAF">
        <w:rPr>
          <w:rFonts w:asciiTheme="minorHAnsi" w:hAnsiTheme="minorHAnsi" w:cstheme="minorHAnsi"/>
        </w:rPr>
        <w:t>several</w:t>
      </w:r>
      <w:r w:rsidRPr="00385BAF">
        <w:rPr>
          <w:rFonts w:asciiTheme="minorHAnsi" w:hAnsiTheme="minorHAnsi" w:cstheme="minorHAnsi"/>
        </w:rPr>
        <w:t xml:space="preserve"> feasibility studies that have been undertaken by industry operators individually or in collaboration with other industry operators that relate to the identification of a long-term strategy for the management of brine </w:t>
      </w:r>
      <w:r w:rsidR="003B6CD6">
        <w:rPr>
          <w:rFonts w:asciiTheme="minorHAnsi" w:hAnsiTheme="minorHAnsi" w:cstheme="minorHAnsi"/>
        </w:rPr>
        <w:lastRenderedPageBreak/>
        <w:t xml:space="preserve">generated </w:t>
      </w:r>
      <w:r w:rsidRPr="00385BAF">
        <w:rPr>
          <w:rFonts w:asciiTheme="minorHAnsi" w:hAnsiTheme="minorHAnsi" w:cstheme="minorHAnsi"/>
        </w:rPr>
        <w:t xml:space="preserve">from CSG operations. These feasibility studies examined the viability of the identified options through a range of potential risks and impacts </w:t>
      </w:r>
      <w:r w:rsidR="008B1E6F">
        <w:rPr>
          <w:rFonts w:asciiTheme="minorHAnsi" w:hAnsiTheme="minorHAnsi" w:cstheme="minorHAnsi"/>
        </w:rPr>
        <w:t xml:space="preserve">relating to </w:t>
      </w:r>
      <w:r w:rsidRPr="00385BAF">
        <w:rPr>
          <w:rFonts w:asciiTheme="minorHAnsi" w:hAnsiTheme="minorHAnsi" w:cstheme="minorHAnsi"/>
        </w:rPr>
        <w:t xml:space="preserve">environmental, economic, safety, technical, </w:t>
      </w:r>
      <w:proofErr w:type="gramStart"/>
      <w:r w:rsidRPr="00385BAF">
        <w:rPr>
          <w:rFonts w:asciiTheme="minorHAnsi" w:hAnsiTheme="minorHAnsi" w:cstheme="minorHAnsi"/>
        </w:rPr>
        <w:t>regulatory</w:t>
      </w:r>
      <w:proofErr w:type="gramEnd"/>
      <w:r w:rsidRPr="00385BAF">
        <w:rPr>
          <w:rFonts w:asciiTheme="minorHAnsi" w:hAnsiTheme="minorHAnsi" w:cstheme="minorHAnsi"/>
        </w:rPr>
        <w:t xml:space="preserve"> and social factors.</w:t>
      </w:r>
    </w:p>
    <w:p w14:paraId="6C2571BA" w14:textId="77777777"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The report summarises the findings of the following options examined by the studies (which is described in more detail in the following sections):</w:t>
      </w:r>
    </w:p>
    <w:p w14:paraId="7388D0AC" w14:textId="77777777" w:rsidR="000F65CC" w:rsidRPr="00385BAF" w:rsidRDefault="000F65CC" w:rsidP="00385BAF">
      <w:pPr>
        <w:pStyle w:val="ListParagraph"/>
        <w:numPr>
          <w:ilvl w:val="0"/>
          <w:numId w:val="8"/>
        </w:numPr>
        <w:spacing w:before="120" w:after="120"/>
        <w:ind w:left="284" w:hanging="284"/>
        <w:rPr>
          <w:rFonts w:asciiTheme="minorHAnsi" w:hAnsiTheme="minorHAnsi" w:cstheme="minorHAnsi"/>
        </w:rPr>
      </w:pPr>
      <w:r w:rsidRPr="00385BAF">
        <w:rPr>
          <w:rFonts w:asciiTheme="minorHAnsi" w:hAnsiTheme="minorHAnsi" w:cstheme="minorHAnsi"/>
        </w:rPr>
        <w:t xml:space="preserve">Selective salt </w:t>
      </w:r>
      <w:proofErr w:type="gramStart"/>
      <w:r w:rsidRPr="00385BAF">
        <w:rPr>
          <w:rFonts w:asciiTheme="minorHAnsi" w:hAnsiTheme="minorHAnsi" w:cstheme="minorHAnsi"/>
        </w:rPr>
        <w:t>recovery;</w:t>
      </w:r>
      <w:proofErr w:type="gramEnd"/>
    </w:p>
    <w:p w14:paraId="62BA4A19" w14:textId="77777777" w:rsidR="000F65CC" w:rsidRPr="00385BAF" w:rsidRDefault="000F65CC" w:rsidP="00385BAF">
      <w:pPr>
        <w:pStyle w:val="ListParagraph"/>
        <w:numPr>
          <w:ilvl w:val="0"/>
          <w:numId w:val="8"/>
        </w:numPr>
        <w:spacing w:before="120" w:after="120"/>
        <w:ind w:left="284" w:hanging="284"/>
        <w:rPr>
          <w:rFonts w:asciiTheme="minorHAnsi" w:hAnsiTheme="minorHAnsi" w:cstheme="minorHAnsi"/>
        </w:rPr>
      </w:pPr>
      <w:r w:rsidRPr="00385BAF">
        <w:rPr>
          <w:rFonts w:asciiTheme="minorHAnsi" w:hAnsiTheme="minorHAnsi" w:cstheme="minorHAnsi"/>
        </w:rPr>
        <w:t xml:space="preserve">Brine </w:t>
      </w:r>
      <w:proofErr w:type="gramStart"/>
      <w:r w:rsidRPr="00385BAF">
        <w:rPr>
          <w:rFonts w:asciiTheme="minorHAnsi" w:hAnsiTheme="minorHAnsi" w:cstheme="minorHAnsi"/>
        </w:rPr>
        <w:t>injection;</w:t>
      </w:r>
      <w:proofErr w:type="gramEnd"/>
    </w:p>
    <w:p w14:paraId="1FB9856A" w14:textId="77777777" w:rsidR="000F65CC" w:rsidRPr="00385BAF" w:rsidRDefault="000F65CC" w:rsidP="00385BAF">
      <w:pPr>
        <w:pStyle w:val="ListParagraph"/>
        <w:numPr>
          <w:ilvl w:val="0"/>
          <w:numId w:val="8"/>
        </w:numPr>
        <w:spacing w:before="120" w:after="120"/>
        <w:ind w:left="284" w:hanging="284"/>
        <w:rPr>
          <w:rFonts w:asciiTheme="minorHAnsi" w:hAnsiTheme="minorHAnsi" w:cstheme="minorHAnsi"/>
        </w:rPr>
      </w:pPr>
      <w:r w:rsidRPr="00385BAF">
        <w:rPr>
          <w:rFonts w:asciiTheme="minorHAnsi" w:hAnsiTheme="minorHAnsi" w:cstheme="minorHAnsi"/>
        </w:rPr>
        <w:t>Ocean outfall; and</w:t>
      </w:r>
    </w:p>
    <w:p w14:paraId="2B3FEF4D" w14:textId="77777777" w:rsidR="000F65CC" w:rsidRPr="00385BAF" w:rsidRDefault="000F65CC" w:rsidP="00385BAF">
      <w:pPr>
        <w:pStyle w:val="ListParagraph"/>
        <w:numPr>
          <w:ilvl w:val="0"/>
          <w:numId w:val="8"/>
        </w:numPr>
        <w:spacing w:before="120" w:after="120"/>
        <w:ind w:left="284" w:hanging="284"/>
        <w:rPr>
          <w:rFonts w:asciiTheme="minorHAnsi" w:hAnsiTheme="minorHAnsi" w:cstheme="minorHAnsi"/>
        </w:rPr>
      </w:pPr>
      <w:r w:rsidRPr="00385BAF">
        <w:rPr>
          <w:rFonts w:asciiTheme="minorHAnsi" w:hAnsiTheme="minorHAnsi" w:cstheme="minorHAnsi"/>
        </w:rPr>
        <w:t>Salt encapsulation.</w:t>
      </w:r>
    </w:p>
    <w:p w14:paraId="4ECC34DD" w14:textId="54B5F8D8" w:rsidR="000F65CC" w:rsidRPr="00F45380" w:rsidRDefault="000F65CC" w:rsidP="00AC6640">
      <w:pPr>
        <w:pStyle w:val="Heading4"/>
      </w:pPr>
      <w:bookmarkStart w:id="516" w:name="_Toc89423085"/>
      <w:bookmarkStart w:id="517" w:name="_Toc89785425"/>
      <w:bookmarkStart w:id="518" w:name="_Toc89785815"/>
      <w:bookmarkStart w:id="519" w:name="_Toc90908093"/>
      <w:bookmarkStart w:id="520" w:name="_Toc94770694"/>
      <w:bookmarkStart w:id="521" w:name="_Toc94772550"/>
      <w:bookmarkStart w:id="522" w:name="_Toc94772598"/>
      <w:bookmarkStart w:id="523" w:name="_Toc94772646"/>
      <w:bookmarkStart w:id="524" w:name="_Toc96506919"/>
      <w:bookmarkStart w:id="525" w:name="_Toc96507198"/>
      <w:bookmarkStart w:id="526" w:name="_Toc96507574"/>
      <w:bookmarkStart w:id="527" w:name="_Toc96508068"/>
      <w:bookmarkStart w:id="528" w:name="_Toc96508738"/>
      <w:bookmarkStart w:id="529" w:name="_Toc96509103"/>
      <w:bookmarkStart w:id="530" w:name="_Toc96519052"/>
      <w:bookmarkStart w:id="531" w:name="_Toc96519126"/>
      <w:bookmarkStart w:id="532" w:name="_Toc96519266"/>
      <w:bookmarkStart w:id="533" w:name="_Toc96581430"/>
      <w:bookmarkStart w:id="534" w:name="_Toc96581521"/>
      <w:r w:rsidRPr="00F45380">
        <w:t>Selective salt recovery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B14DE9A" w14:textId="75207EF0" w:rsidR="000F65CC" w:rsidRPr="00385BAF" w:rsidRDefault="000F65CC" w:rsidP="00385BAF">
      <w:pPr>
        <w:keepNext/>
        <w:spacing w:before="120" w:after="120"/>
        <w:rPr>
          <w:rFonts w:asciiTheme="minorHAnsi" w:hAnsiTheme="minorHAnsi" w:cstheme="minorHAnsi"/>
        </w:rPr>
      </w:pPr>
      <w:r w:rsidRPr="00385BAF">
        <w:rPr>
          <w:rFonts w:asciiTheme="minorHAnsi" w:hAnsiTheme="minorHAnsi" w:cstheme="minorHAnsi"/>
        </w:rPr>
        <w:t>Selective salt recovery uses technologies to produce salt products from brine for potential beneficial reuse. The selective salt recovery process commences after stored brine has been further concentrated</w:t>
      </w:r>
      <w:r w:rsidR="00EB7EDF">
        <w:rPr>
          <w:rFonts w:asciiTheme="minorHAnsi" w:hAnsiTheme="minorHAnsi" w:cstheme="minorHAnsi"/>
        </w:rPr>
        <w:t xml:space="preserve"> by solar or other mechanical means. </w:t>
      </w:r>
      <w:r w:rsidRPr="00385BAF">
        <w:rPr>
          <w:rFonts w:asciiTheme="minorHAnsi" w:hAnsiTheme="minorHAnsi" w:cstheme="minorHAnsi"/>
        </w:rPr>
        <w:t xml:space="preserve">The concentrated brine is then moved via pipeline to a selective salt recovery facility to crystallise the brine into salts.  Testing of the process identified crystallisation produced </w:t>
      </w: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products, such as table salt (sodium chloride) and soda ash (sodium carbonate).</w:t>
      </w:r>
    </w:p>
    <w:p w14:paraId="3AAC6508" w14:textId="0225E5A1"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APPEA report concluded that while this solution is technically feasible there were </w:t>
      </w: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issues that </w:t>
      </w:r>
      <w:r w:rsidR="00B7659F">
        <w:rPr>
          <w:rFonts w:asciiTheme="minorHAnsi" w:hAnsiTheme="minorHAnsi" w:cstheme="minorHAnsi"/>
        </w:rPr>
        <w:t xml:space="preserve">preclude </w:t>
      </w:r>
      <w:r w:rsidRPr="00385BAF">
        <w:rPr>
          <w:rFonts w:asciiTheme="minorHAnsi" w:hAnsiTheme="minorHAnsi" w:cstheme="minorHAnsi"/>
        </w:rPr>
        <w:t>this approach being adopted industry-wide, including:</w:t>
      </w:r>
    </w:p>
    <w:p w14:paraId="02ACA865" w14:textId="49B01F67" w:rsidR="000F65CC" w:rsidRPr="00385BAF" w:rsidRDefault="00D65482"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rPr>
        <w:t>Energy use - s</w:t>
      </w:r>
      <w:r w:rsidR="000F65CC" w:rsidRPr="00385BAF">
        <w:rPr>
          <w:rFonts w:asciiTheme="minorHAnsi" w:hAnsiTheme="minorHAnsi" w:cstheme="minorHAnsi"/>
        </w:rPr>
        <w:t xml:space="preserve">elective salt recovery is a highly energy intensive process that </w:t>
      </w:r>
      <w:r w:rsidR="00AE1047">
        <w:rPr>
          <w:rFonts w:asciiTheme="minorHAnsi" w:hAnsiTheme="minorHAnsi" w:cstheme="minorHAnsi"/>
        </w:rPr>
        <w:t xml:space="preserve">requires </w:t>
      </w:r>
      <w:r w:rsidR="000F65CC" w:rsidRPr="00385BAF">
        <w:rPr>
          <w:rFonts w:asciiTheme="minorHAnsi" w:hAnsiTheme="minorHAnsi" w:cstheme="minorHAnsi"/>
        </w:rPr>
        <w:t>more power and gas than any other alternatives considered.</w:t>
      </w:r>
    </w:p>
    <w:p w14:paraId="34C4DEEB" w14:textId="60076B27" w:rsidR="000F65CC" w:rsidRPr="00385BAF" w:rsidRDefault="00AA3DBD"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rPr>
        <w:t>Chemical use - s</w:t>
      </w:r>
      <w:r w:rsidR="000F65CC" w:rsidRPr="00385BAF">
        <w:rPr>
          <w:rFonts w:asciiTheme="minorHAnsi" w:hAnsiTheme="minorHAnsi" w:cstheme="minorHAnsi"/>
        </w:rPr>
        <w:t xml:space="preserve">elective salt recovery relies upon the use of </w:t>
      </w:r>
      <w:proofErr w:type="gramStart"/>
      <w:r w:rsidR="000F65CC" w:rsidRPr="00385BAF">
        <w:rPr>
          <w:rFonts w:asciiTheme="minorHAnsi" w:hAnsiTheme="minorHAnsi" w:cstheme="minorHAnsi"/>
        </w:rPr>
        <w:t>a number of</w:t>
      </w:r>
      <w:proofErr w:type="gramEnd"/>
      <w:r w:rsidR="000F65CC" w:rsidRPr="00385BAF">
        <w:rPr>
          <w:rFonts w:asciiTheme="minorHAnsi" w:hAnsiTheme="minorHAnsi" w:cstheme="minorHAnsi"/>
        </w:rPr>
        <w:t xml:space="preserve"> chemicals in its operation, thereby increasing safety risks for plant operations and transport of these chemicals to the selective salt recovery facility.</w:t>
      </w:r>
    </w:p>
    <w:p w14:paraId="7FA8A800" w14:textId="3259329E" w:rsidR="000F65CC" w:rsidRPr="00385BAF" w:rsidRDefault="00A92D8E"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rPr>
        <w:t>Waste generation - s</w:t>
      </w:r>
      <w:r w:rsidR="000F65CC" w:rsidRPr="00385BAF">
        <w:rPr>
          <w:rFonts w:asciiTheme="minorHAnsi" w:hAnsiTheme="minorHAnsi" w:cstheme="minorHAnsi"/>
        </w:rPr>
        <w:t xml:space="preserve">upply of brine to a centralised </w:t>
      </w:r>
      <w:r w:rsidR="00DB36B2">
        <w:rPr>
          <w:rFonts w:asciiTheme="minorHAnsi" w:hAnsiTheme="minorHAnsi" w:cstheme="minorHAnsi"/>
        </w:rPr>
        <w:t xml:space="preserve">processing </w:t>
      </w:r>
      <w:r w:rsidR="000F65CC" w:rsidRPr="00385BAF">
        <w:rPr>
          <w:rFonts w:asciiTheme="minorHAnsi" w:hAnsiTheme="minorHAnsi" w:cstheme="minorHAnsi"/>
        </w:rPr>
        <w:t xml:space="preserve">facility through pipelines requires a pre-treatment process to be used, this pre-treatment </w:t>
      </w:r>
      <w:r w:rsidR="00DB36B2">
        <w:rPr>
          <w:rFonts w:asciiTheme="minorHAnsi" w:hAnsiTheme="minorHAnsi" w:cstheme="minorHAnsi"/>
        </w:rPr>
        <w:t xml:space="preserve">process </w:t>
      </w:r>
      <w:r w:rsidR="000F65CC" w:rsidRPr="00385BAF">
        <w:rPr>
          <w:rFonts w:asciiTheme="minorHAnsi" w:hAnsiTheme="minorHAnsi" w:cstheme="minorHAnsi"/>
        </w:rPr>
        <w:t xml:space="preserve">generates additional solid and liquid waste streams that require </w:t>
      </w:r>
      <w:r w:rsidR="00DB36B2">
        <w:rPr>
          <w:rFonts w:asciiTheme="minorHAnsi" w:hAnsiTheme="minorHAnsi" w:cstheme="minorHAnsi"/>
        </w:rPr>
        <w:t xml:space="preserve">management and/or </w:t>
      </w:r>
      <w:r w:rsidR="000F65CC" w:rsidRPr="00385BAF">
        <w:rPr>
          <w:rFonts w:asciiTheme="minorHAnsi" w:hAnsiTheme="minorHAnsi" w:cstheme="minorHAnsi"/>
        </w:rPr>
        <w:t>disposal.</w:t>
      </w:r>
    </w:p>
    <w:p w14:paraId="0441F58D" w14:textId="026151D8" w:rsidR="000F65CC" w:rsidRPr="00385BAF" w:rsidRDefault="008C5673"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rPr>
        <w:t>Noise generation - m</w:t>
      </w:r>
      <w:r w:rsidR="000F65CC" w:rsidRPr="00385BAF">
        <w:rPr>
          <w:rFonts w:asciiTheme="minorHAnsi" w:hAnsiTheme="minorHAnsi" w:cstheme="minorHAnsi"/>
        </w:rPr>
        <w:t xml:space="preserve">echanical vapour recompression </w:t>
      </w:r>
      <w:r>
        <w:rPr>
          <w:rFonts w:asciiTheme="minorHAnsi" w:hAnsiTheme="minorHAnsi" w:cstheme="minorHAnsi"/>
        </w:rPr>
        <w:t xml:space="preserve">process </w:t>
      </w:r>
      <w:r w:rsidR="000F65CC" w:rsidRPr="00385BAF">
        <w:rPr>
          <w:rFonts w:asciiTheme="minorHAnsi" w:hAnsiTheme="minorHAnsi" w:cstheme="minorHAnsi"/>
        </w:rPr>
        <w:t xml:space="preserve">results in significant noise </w:t>
      </w:r>
      <w:r w:rsidR="002B5DFA">
        <w:rPr>
          <w:rFonts w:asciiTheme="minorHAnsi" w:hAnsiTheme="minorHAnsi" w:cstheme="minorHAnsi"/>
        </w:rPr>
        <w:t xml:space="preserve">generation </w:t>
      </w:r>
      <w:r w:rsidR="000F65CC" w:rsidRPr="00385BAF">
        <w:rPr>
          <w:rFonts w:asciiTheme="minorHAnsi" w:hAnsiTheme="minorHAnsi" w:cstheme="minorHAnsi"/>
        </w:rPr>
        <w:t>that would require specific attenuation.</w:t>
      </w:r>
    </w:p>
    <w:p w14:paraId="7175C4E9" w14:textId="48C3C0EE" w:rsidR="000F65CC" w:rsidRPr="00385BAF" w:rsidRDefault="000F65CC" w:rsidP="00385BAF">
      <w:pPr>
        <w:pStyle w:val="ListParagraph"/>
        <w:numPr>
          <w:ilvl w:val="0"/>
          <w:numId w:val="4"/>
        </w:numPr>
        <w:spacing w:before="120" w:after="120"/>
        <w:ind w:left="284" w:hanging="284"/>
        <w:rPr>
          <w:rFonts w:asciiTheme="minorHAnsi" w:hAnsiTheme="minorHAnsi" w:cstheme="minorHAnsi"/>
        </w:rPr>
      </w:pPr>
      <w:r w:rsidRPr="00385BAF">
        <w:rPr>
          <w:rFonts w:asciiTheme="minorHAnsi" w:hAnsiTheme="minorHAnsi" w:cstheme="minorHAnsi"/>
        </w:rPr>
        <w:t>Transportation</w:t>
      </w:r>
      <w:r w:rsidR="00657146">
        <w:rPr>
          <w:rFonts w:asciiTheme="minorHAnsi" w:hAnsiTheme="minorHAnsi" w:cstheme="minorHAnsi"/>
        </w:rPr>
        <w:t xml:space="preserve"> concerns – the transpor</w:t>
      </w:r>
      <w:r w:rsidR="008C70D6">
        <w:rPr>
          <w:rFonts w:asciiTheme="minorHAnsi" w:hAnsiTheme="minorHAnsi" w:cstheme="minorHAnsi"/>
        </w:rPr>
        <w:t xml:space="preserve">tation </w:t>
      </w:r>
      <w:r w:rsidRPr="00385BAF">
        <w:rPr>
          <w:rFonts w:asciiTheme="minorHAnsi" w:hAnsiTheme="minorHAnsi" w:cstheme="minorHAnsi"/>
        </w:rPr>
        <w:t xml:space="preserve">of salt products over long distances </w:t>
      </w:r>
      <w:r w:rsidR="008C70D6">
        <w:rPr>
          <w:rFonts w:asciiTheme="minorHAnsi" w:hAnsiTheme="minorHAnsi" w:cstheme="minorHAnsi"/>
        </w:rPr>
        <w:t xml:space="preserve">from the CSG fields to </w:t>
      </w:r>
      <w:r w:rsidR="00080E92">
        <w:rPr>
          <w:rFonts w:asciiTheme="minorHAnsi" w:hAnsiTheme="minorHAnsi" w:cstheme="minorHAnsi"/>
        </w:rPr>
        <w:t>developed transportation hubs (</w:t>
      </w:r>
      <w:r w:rsidR="00204F47">
        <w:rPr>
          <w:rFonts w:asciiTheme="minorHAnsi" w:hAnsiTheme="minorHAnsi" w:cstheme="minorHAnsi"/>
        </w:rPr>
        <w:t xml:space="preserve">road, rail, ship) </w:t>
      </w:r>
      <w:r w:rsidRPr="00385BAF">
        <w:rPr>
          <w:rFonts w:asciiTheme="minorHAnsi" w:hAnsiTheme="minorHAnsi" w:cstheme="minorHAnsi"/>
        </w:rPr>
        <w:t xml:space="preserve">increases the risk of </w:t>
      </w:r>
      <w:r w:rsidR="00422432">
        <w:rPr>
          <w:rFonts w:asciiTheme="minorHAnsi" w:hAnsiTheme="minorHAnsi" w:cstheme="minorHAnsi"/>
        </w:rPr>
        <w:t xml:space="preserve">a range of </w:t>
      </w:r>
      <w:r w:rsidRPr="00385BAF">
        <w:rPr>
          <w:rFonts w:asciiTheme="minorHAnsi" w:hAnsiTheme="minorHAnsi" w:cstheme="minorHAnsi"/>
        </w:rPr>
        <w:t xml:space="preserve">transport accidents, uncontrolled </w:t>
      </w:r>
      <w:proofErr w:type="gramStart"/>
      <w:r w:rsidRPr="00385BAF">
        <w:rPr>
          <w:rFonts w:asciiTheme="minorHAnsi" w:hAnsiTheme="minorHAnsi" w:cstheme="minorHAnsi"/>
        </w:rPr>
        <w:t>release</w:t>
      </w:r>
      <w:proofErr w:type="gramEnd"/>
      <w:r w:rsidRPr="00385BAF">
        <w:rPr>
          <w:rFonts w:asciiTheme="minorHAnsi" w:hAnsiTheme="minorHAnsi" w:cstheme="minorHAnsi"/>
        </w:rPr>
        <w:t xml:space="preserve"> and environmental impacts.</w:t>
      </w:r>
    </w:p>
    <w:p w14:paraId="4E1022AB" w14:textId="60651E5E" w:rsidR="000F65CC" w:rsidRPr="00385BAF" w:rsidRDefault="00F72E44"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rPr>
        <w:t>Certainty - s</w:t>
      </w:r>
      <w:r w:rsidR="000F65CC" w:rsidRPr="00385BAF">
        <w:rPr>
          <w:rFonts w:asciiTheme="minorHAnsi" w:hAnsiTheme="minorHAnsi" w:cstheme="minorHAnsi"/>
        </w:rPr>
        <w:t xml:space="preserve">elective salt recovery does not provide </w:t>
      </w:r>
      <w:r w:rsidR="004829B5">
        <w:rPr>
          <w:rFonts w:asciiTheme="minorHAnsi" w:hAnsiTheme="minorHAnsi" w:cstheme="minorHAnsi"/>
        </w:rPr>
        <w:t xml:space="preserve">a level of </w:t>
      </w:r>
      <w:r w:rsidR="000F65CC" w:rsidRPr="00385BAF">
        <w:rPr>
          <w:rFonts w:asciiTheme="minorHAnsi" w:hAnsiTheme="minorHAnsi" w:cstheme="minorHAnsi"/>
        </w:rPr>
        <w:t xml:space="preserve">certainty </w:t>
      </w:r>
      <w:r w:rsidR="004829B5">
        <w:rPr>
          <w:rFonts w:asciiTheme="minorHAnsi" w:hAnsiTheme="minorHAnsi" w:cstheme="minorHAnsi"/>
        </w:rPr>
        <w:t xml:space="preserve">for the industry </w:t>
      </w:r>
      <w:r w:rsidR="000F65CC" w:rsidRPr="00385BAF">
        <w:rPr>
          <w:rFonts w:asciiTheme="minorHAnsi" w:hAnsiTheme="minorHAnsi" w:cstheme="minorHAnsi"/>
        </w:rPr>
        <w:t>due to reliance on a single selective salt recovery facility and the proprietary nature of the technology used in the facility meaning that it could be difficult to locate a new operator if necessary.</w:t>
      </w:r>
    </w:p>
    <w:p w14:paraId="5C0ED60F" w14:textId="201E2928" w:rsidR="000F65CC" w:rsidRPr="00385BAF" w:rsidRDefault="004E0821" w:rsidP="00385BAF">
      <w:pPr>
        <w:pStyle w:val="ListParagraph"/>
        <w:numPr>
          <w:ilvl w:val="0"/>
          <w:numId w:val="4"/>
        </w:numPr>
        <w:spacing w:before="120" w:after="120"/>
        <w:ind w:left="284" w:hanging="284"/>
        <w:rPr>
          <w:rFonts w:asciiTheme="minorHAnsi" w:hAnsiTheme="minorHAnsi" w:cstheme="minorHAnsi"/>
        </w:rPr>
      </w:pPr>
      <w:r>
        <w:rPr>
          <w:rFonts w:asciiTheme="minorHAnsi" w:hAnsiTheme="minorHAnsi" w:cstheme="minorHAnsi"/>
          <w:color w:val="000000" w:themeColor="text1"/>
        </w:rPr>
        <w:t xml:space="preserve">Market </w:t>
      </w:r>
      <w:r w:rsidR="00F36DDC">
        <w:rPr>
          <w:rFonts w:asciiTheme="minorHAnsi" w:hAnsiTheme="minorHAnsi" w:cstheme="minorHAnsi"/>
          <w:color w:val="000000" w:themeColor="text1"/>
        </w:rPr>
        <w:t xml:space="preserve">concerns - </w:t>
      </w:r>
      <w:r w:rsidR="000F65CC" w:rsidRPr="00385BAF">
        <w:rPr>
          <w:rFonts w:asciiTheme="minorHAnsi" w:hAnsiTheme="minorHAnsi" w:cstheme="minorHAnsi"/>
          <w:color w:val="000000" w:themeColor="text1"/>
        </w:rPr>
        <w:t xml:space="preserve">selective salt recovery </w:t>
      </w:r>
      <w:r w:rsidR="00074FA4">
        <w:rPr>
          <w:rFonts w:asciiTheme="minorHAnsi" w:hAnsiTheme="minorHAnsi" w:cstheme="minorHAnsi"/>
          <w:color w:val="000000" w:themeColor="text1"/>
        </w:rPr>
        <w:t xml:space="preserve">from CSG industry </w:t>
      </w:r>
      <w:r w:rsidR="000F65CC" w:rsidRPr="00385BAF">
        <w:rPr>
          <w:rFonts w:asciiTheme="minorHAnsi" w:hAnsiTheme="minorHAnsi" w:cstheme="minorHAnsi"/>
          <w:color w:val="000000" w:themeColor="text1"/>
        </w:rPr>
        <w:t xml:space="preserve">would be entering the existing market for salt and competing with existing suppliers in a loss-making scenario which </w:t>
      </w:r>
      <w:r w:rsidR="00074FA4">
        <w:rPr>
          <w:rFonts w:asciiTheme="minorHAnsi" w:hAnsiTheme="minorHAnsi" w:cstheme="minorHAnsi"/>
          <w:color w:val="000000" w:themeColor="text1"/>
        </w:rPr>
        <w:t>c</w:t>
      </w:r>
      <w:r w:rsidR="000F65CC" w:rsidRPr="00385BAF">
        <w:rPr>
          <w:rFonts w:asciiTheme="minorHAnsi" w:hAnsiTheme="minorHAnsi" w:cstheme="minorHAnsi"/>
          <w:color w:val="000000" w:themeColor="text1"/>
        </w:rPr>
        <w:t>ould result in significant negative impacts on the market</w:t>
      </w:r>
      <w:r w:rsidR="003F337F">
        <w:rPr>
          <w:rFonts w:asciiTheme="minorHAnsi" w:hAnsiTheme="minorHAnsi" w:cstheme="minorHAnsi"/>
          <w:color w:val="000000" w:themeColor="text1"/>
        </w:rPr>
        <w:t xml:space="preserve"> for salt in Australia and around the world</w:t>
      </w:r>
      <w:r w:rsidR="000F65CC" w:rsidRPr="00385BAF">
        <w:rPr>
          <w:rFonts w:asciiTheme="minorHAnsi" w:hAnsiTheme="minorHAnsi" w:cstheme="minorHAnsi"/>
          <w:color w:val="000000" w:themeColor="text1"/>
        </w:rPr>
        <w:t>.</w:t>
      </w:r>
    </w:p>
    <w:p w14:paraId="4036D26B" w14:textId="167CB977" w:rsidR="000F65CC" w:rsidRPr="00A36084" w:rsidRDefault="000F65CC" w:rsidP="00AC6640">
      <w:pPr>
        <w:pStyle w:val="Heading4"/>
      </w:pPr>
      <w:bookmarkStart w:id="535" w:name="_Toc89423086"/>
      <w:bookmarkStart w:id="536" w:name="_Toc89785426"/>
      <w:bookmarkStart w:id="537" w:name="_Toc89785816"/>
      <w:bookmarkStart w:id="538" w:name="_Toc90908094"/>
      <w:bookmarkStart w:id="539" w:name="_Toc94770695"/>
      <w:bookmarkStart w:id="540" w:name="_Toc94772551"/>
      <w:bookmarkStart w:id="541" w:name="_Toc94772599"/>
      <w:bookmarkStart w:id="542" w:name="_Toc94772647"/>
      <w:bookmarkStart w:id="543" w:name="_Toc96506920"/>
      <w:bookmarkStart w:id="544" w:name="_Toc96507199"/>
      <w:bookmarkStart w:id="545" w:name="_Toc96507575"/>
      <w:bookmarkStart w:id="546" w:name="_Toc96508069"/>
      <w:bookmarkStart w:id="547" w:name="_Toc96508739"/>
      <w:bookmarkStart w:id="548" w:name="_Toc96509104"/>
      <w:bookmarkStart w:id="549" w:name="_Toc96519053"/>
      <w:bookmarkStart w:id="550" w:name="_Toc96519127"/>
      <w:bookmarkStart w:id="551" w:name="_Toc96519267"/>
      <w:bookmarkStart w:id="552" w:name="_Toc96581431"/>
      <w:bookmarkStart w:id="553" w:name="_Toc96581522"/>
      <w:r w:rsidRPr="00A36084">
        <w:t>Brine injection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12332BF7" w14:textId="77777777" w:rsidR="000F65CC" w:rsidRPr="00385BAF" w:rsidRDefault="000F65CC" w:rsidP="00385BAF">
      <w:pPr>
        <w:keepNext/>
        <w:spacing w:before="120" w:after="120"/>
        <w:rPr>
          <w:rFonts w:asciiTheme="minorHAnsi" w:hAnsiTheme="minorHAnsi" w:cstheme="minorHAnsi"/>
          <w:color w:val="000000" w:themeColor="text1"/>
        </w:rPr>
      </w:pPr>
      <w:r w:rsidRPr="00385BAF">
        <w:rPr>
          <w:rFonts w:asciiTheme="minorHAnsi" w:hAnsiTheme="minorHAnsi" w:cstheme="minorHAnsi"/>
          <w:color w:val="000000" w:themeColor="text1"/>
        </w:rPr>
        <w:t>Injection wells are a well-established process which can be used for the disposal of brine waste. The process involves the placement of brine waste underground into porous geological formations. To avoid the movement of brine to other aquifers, the brine would be injected into formations between impermeable layers of rock.</w:t>
      </w:r>
    </w:p>
    <w:p w14:paraId="502A5515" w14:textId="0E71A526" w:rsidR="000F65CC" w:rsidRPr="00385BAF" w:rsidRDefault="000F65CC" w:rsidP="00385BAF">
      <w:pPr>
        <w:keepNext/>
        <w:spacing w:before="120" w:after="120"/>
        <w:rPr>
          <w:rFonts w:asciiTheme="minorHAnsi" w:hAnsiTheme="minorHAnsi" w:cstheme="minorHAnsi"/>
          <w:color w:val="000000" w:themeColor="text1"/>
        </w:rPr>
      </w:pPr>
      <w:r w:rsidRPr="00385BAF">
        <w:rPr>
          <w:rFonts w:asciiTheme="minorHAnsi" w:hAnsiTheme="minorHAnsi" w:cstheme="minorHAnsi"/>
        </w:rPr>
        <w:t xml:space="preserve">The feasibility of a whole of industry solution based on brine injection into geological formations is dependent on locating a suitable geologically isolated formation which contains sufficient capacity. </w:t>
      </w:r>
      <w:r w:rsidRPr="00385BAF">
        <w:rPr>
          <w:rFonts w:asciiTheme="minorHAnsi" w:hAnsiTheme="minorHAnsi" w:cstheme="minorHAnsi"/>
          <w:color w:val="000000" w:themeColor="text1"/>
        </w:rPr>
        <w:t xml:space="preserve">The potential for environmental harm would also need to be managed through targeting a geological formation </w:t>
      </w:r>
      <w:r w:rsidRPr="00385BAF">
        <w:rPr>
          <w:rFonts w:asciiTheme="minorHAnsi" w:hAnsiTheme="minorHAnsi" w:cstheme="minorHAnsi"/>
          <w:color w:val="000000" w:themeColor="text1"/>
        </w:rPr>
        <w:lastRenderedPageBreak/>
        <w:t>that either: does not contain groundwater; or if groundwater is present the brine to be injected is of a similar or better quality then the groundwater</w:t>
      </w:r>
      <w:r w:rsidR="003A3EF6">
        <w:rPr>
          <w:rFonts w:asciiTheme="minorHAnsi" w:hAnsiTheme="minorHAnsi" w:cstheme="minorHAnsi"/>
          <w:color w:val="000000" w:themeColor="text1"/>
        </w:rPr>
        <w:t xml:space="preserve"> in the formation</w:t>
      </w:r>
      <w:r w:rsidRPr="00385BAF">
        <w:rPr>
          <w:rFonts w:asciiTheme="minorHAnsi" w:hAnsiTheme="minorHAnsi" w:cstheme="minorHAnsi"/>
          <w:color w:val="000000" w:themeColor="text1"/>
        </w:rPr>
        <w:t>.</w:t>
      </w:r>
    </w:p>
    <w:p w14:paraId="030EE2DF" w14:textId="49E3C9C5"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APPEA report concluded that no suitable </w:t>
      </w:r>
      <w:r w:rsidR="00FD1773">
        <w:rPr>
          <w:rFonts w:asciiTheme="minorHAnsi" w:hAnsiTheme="minorHAnsi" w:cstheme="minorHAnsi"/>
        </w:rPr>
        <w:t xml:space="preserve">geologic formation that could be considered appropriate for </w:t>
      </w:r>
      <w:r w:rsidRPr="00385BAF">
        <w:rPr>
          <w:rFonts w:asciiTheme="minorHAnsi" w:hAnsiTheme="minorHAnsi" w:cstheme="minorHAnsi"/>
        </w:rPr>
        <w:t xml:space="preserve">injection has been identified by the gas industry, therefore brine injection was assessed </w:t>
      </w:r>
      <w:r w:rsidR="00BA2976">
        <w:rPr>
          <w:rFonts w:asciiTheme="minorHAnsi" w:hAnsiTheme="minorHAnsi" w:cstheme="minorHAnsi"/>
        </w:rPr>
        <w:t xml:space="preserve">by industry </w:t>
      </w:r>
      <w:r w:rsidRPr="00385BAF">
        <w:rPr>
          <w:rFonts w:asciiTheme="minorHAnsi" w:hAnsiTheme="minorHAnsi" w:cstheme="minorHAnsi"/>
        </w:rPr>
        <w:t xml:space="preserve">as being </w:t>
      </w:r>
      <w:r w:rsidR="00156F6C">
        <w:rPr>
          <w:rFonts w:asciiTheme="minorHAnsi" w:hAnsiTheme="minorHAnsi" w:cstheme="minorHAnsi"/>
        </w:rPr>
        <w:t>u</w:t>
      </w:r>
      <w:r w:rsidRPr="00385BAF">
        <w:rPr>
          <w:rFonts w:asciiTheme="minorHAnsi" w:hAnsiTheme="minorHAnsi" w:cstheme="minorHAnsi"/>
        </w:rPr>
        <w:t>nfeasible.</w:t>
      </w:r>
    </w:p>
    <w:p w14:paraId="6D222920" w14:textId="6A06B962" w:rsidR="000F65CC" w:rsidRPr="00A36084" w:rsidRDefault="000F65CC" w:rsidP="00AC6640">
      <w:pPr>
        <w:pStyle w:val="Heading4"/>
      </w:pPr>
      <w:bookmarkStart w:id="554" w:name="_Toc89423087"/>
      <w:bookmarkStart w:id="555" w:name="_Toc89785427"/>
      <w:bookmarkStart w:id="556" w:name="_Toc89785817"/>
      <w:bookmarkStart w:id="557" w:name="_Toc90908095"/>
      <w:bookmarkStart w:id="558" w:name="_Toc94770696"/>
      <w:bookmarkStart w:id="559" w:name="_Toc94772552"/>
      <w:bookmarkStart w:id="560" w:name="_Toc94772600"/>
      <w:bookmarkStart w:id="561" w:name="_Toc94772648"/>
      <w:bookmarkStart w:id="562" w:name="_Toc96506921"/>
      <w:bookmarkStart w:id="563" w:name="_Toc96507200"/>
      <w:bookmarkStart w:id="564" w:name="_Toc96507576"/>
      <w:bookmarkStart w:id="565" w:name="_Toc96508070"/>
      <w:bookmarkStart w:id="566" w:name="_Toc96508740"/>
      <w:bookmarkStart w:id="567" w:name="_Toc96509105"/>
      <w:bookmarkStart w:id="568" w:name="_Toc96519054"/>
      <w:bookmarkStart w:id="569" w:name="_Toc96519128"/>
      <w:bookmarkStart w:id="570" w:name="_Toc96519268"/>
      <w:bookmarkStart w:id="571" w:name="_Toc96581432"/>
      <w:bookmarkStart w:id="572" w:name="_Toc96581523"/>
      <w:r w:rsidRPr="00A36084">
        <w:t>Ocean outfall</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A36084">
        <w:t xml:space="preserve"> </w:t>
      </w:r>
    </w:p>
    <w:p w14:paraId="52909F98" w14:textId="26694736" w:rsidR="000F65CC" w:rsidRPr="00385BAF" w:rsidRDefault="000F65CC" w:rsidP="00385BAF">
      <w:pPr>
        <w:keepNext/>
        <w:spacing w:before="120" w:after="120"/>
        <w:rPr>
          <w:rFonts w:asciiTheme="minorHAnsi" w:hAnsiTheme="minorHAnsi" w:cstheme="minorHAnsi"/>
        </w:rPr>
      </w:pPr>
      <w:r w:rsidRPr="00385BAF">
        <w:rPr>
          <w:rFonts w:asciiTheme="minorHAnsi" w:hAnsiTheme="minorHAnsi" w:cstheme="minorHAnsi"/>
        </w:rPr>
        <w:t xml:space="preserve">The disposal of brine via ocean outfall </w:t>
      </w:r>
      <w:r w:rsidR="000624C2">
        <w:rPr>
          <w:rFonts w:asciiTheme="minorHAnsi" w:hAnsiTheme="minorHAnsi" w:cstheme="minorHAnsi"/>
        </w:rPr>
        <w:t xml:space="preserve">would </w:t>
      </w:r>
      <w:r w:rsidRPr="00385BAF">
        <w:rPr>
          <w:rFonts w:asciiTheme="minorHAnsi" w:hAnsiTheme="minorHAnsi" w:cstheme="minorHAnsi"/>
        </w:rPr>
        <w:t xml:space="preserve">involve the construction of a pipeline that connects the CSG industry’s brine ponds to a coastal outfall for discharge. This option would not only consist of the construction of a main transfer pipeline to the coast of several hundred kilometres, but also include the construction of </w:t>
      </w: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infield pipelines of </w:t>
      </w:r>
      <w:r w:rsidR="001F1699">
        <w:rPr>
          <w:rFonts w:asciiTheme="minorHAnsi" w:hAnsiTheme="minorHAnsi" w:cstheme="minorHAnsi"/>
        </w:rPr>
        <w:t xml:space="preserve">an additional </w:t>
      </w:r>
      <w:r w:rsidRPr="00385BAF">
        <w:rPr>
          <w:rFonts w:asciiTheme="minorHAnsi" w:hAnsiTheme="minorHAnsi" w:cstheme="minorHAnsi"/>
        </w:rPr>
        <w:t xml:space="preserve">several hundred kilometres </w:t>
      </w:r>
      <w:r w:rsidR="001F1699">
        <w:rPr>
          <w:rFonts w:asciiTheme="minorHAnsi" w:hAnsiTheme="minorHAnsi" w:cstheme="minorHAnsi"/>
        </w:rPr>
        <w:t xml:space="preserve">in total </w:t>
      </w:r>
      <w:r w:rsidRPr="00385BAF">
        <w:rPr>
          <w:rFonts w:asciiTheme="minorHAnsi" w:hAnsiTheme="minorHAnsi" w:cstheme="minorHAnsi"/>
        </w:rPr>
        <w:t>to connect to the main transfer pipeline.</w:t>
      </w:r>
    </w:p>
    <w:p w14:paraId="11477B70" w14:textId="2B57A0E3"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APPEA report concluded that while this solution is technically feasible there were </w:t>
      </w: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issues that </w:t>
      </w:r>
      <w:r w:rsidR="00E50994">
        <w:rPr>
          <w:rFonts w:asciiTheme="minorHAnsi" w:hAnsiTheme="minorHAnsi" w:cstheme="minorHAnsi"/>
        </w:rPr>
        <w:t xml:space="preserve">limit the viability </w:t>
      </w:r>
      <w:r w:rsidR="00DC1924">
        <w:rPr>
          <w:rFonts w:asciiTheme="minorHAnsi" w:hAnsiTheme="minorHAnsi" w:cstheme="minorHAnsi"/>
        </w:rPr>
        <w:t xml:space="preserve">of </w:t>
      </w:r>
      <w:r w:rsidRPr="00385BAF">
        <w:rPr>
          <w:rFonts w:asciiTheme="minorHAnsi" w:hAnsiTheme="minorHAnsi" w:cstheme="minorHAnsi"/>
        </w:rPr>
        <w:t>this approach being considered, including:</w:t>
      </w:r>
    </w:p>
    <w:p w14:paraId="7E573CC5" w14:textId="233C5485" w:rsidR="000F65CC" w:rsidRPr="00385BAF" w:rsidRDefault="006E240C" w:rsidP="00385BAF">
      <w:pPr>
        <w:pStyle w:val="ListParagraph"/>
        <w:numPr>
          <w:ilvl w:val="0"/>
          <w:numId w:val="5"/>
        </w:numPr>
        <w:spacing w:before="120" w:after="120"/>
        <w:ind w:left="284" w:hanging="284"/>
        <w:rPr>
          <w:rFonts w:asciiTheme="minorHAnsi" w:hAnsiTheme="minorHAnsi" w:cstheme="minorHAnsi"/>
        </w:rPr>
      </w:pPr>
      <w:r>
        <w:rPr>
          <w:rFonts w:asciiTheme="minorHAnsi" w:hAnsiTheme="minorHAnsi" w:cstheme="minorHAnsi"/>
        </w:rPr>
        <w:t>Route - t</w:t>
      </w:r>
      <w:r w:rsidR="000F65CC" w:rsidRPr="00385BAF">
        <w:rPr>
          <w:rFonts w:asciiTheme="minorHAnsi" w:hAnsiTheme="minorHAnsi" w:cstheme="minorHAnsi"/>
        </w:rPr>
        <w:t>he potential pipeline route could traverse over a thousand properties, including highly developed urban areas on the coast at the eastern end of the pipeline.</w:t>
      </w:r>
    </w:p>
    <w:p w14:paraId="73C33D89" w14:textId="37D3B8E9" w:rsidR="000F65CC" w:rsidRPr="00385BAF" w:rsidRDefault="006E240C" w:rsidP="00385BAF">
      <w:pPr>
        <w:pStyle w:val="ListParagraph"/>
        <w:numPr>
          <w:ilvl w:val="0"/>
          <w:numId w:val="5"/>
        </w:numPr>
        <w:spacing w:before="120" w:after="120"/>
        <w:ind w:left="284" w:hanging="284"/>
        <w:rPr>
          <w:rFonts w:asciiTheme="minorHAnsi" w:hAnsiTheme="minorHAnsi" w:cstheme="minorHAnsi"/>
        </w:rPr>
      </w:pPr>
      <w:r>
        <w:rPr>
          <w:rFonts w:asciiTheme="minorHAnsi" w:hAnsiTheme="minorHAnsi" w:cstheme="minorHAnsi"/>
        </w:rPr>
        <w:t>Land disturbance - t</w:t>
      </w:r>
      <w:r w:rsidR="000F65CC" w:rsidRPr="00385BAF">
        <w:rPr>
          <w:rFonts w:asciiTheme="minorHAnsi" w:hAnsiTheme="minorHAnsi" w:cstheme="minorHAnsi"/>
        </w:rPr>
        <w:t>he construction activities would involve significant land disturbance.</w:t>
      </w:r>
    </w:p>
    <w:p w14:paraId="241CA73C" w14:textId="49C7F470" w:rsidR="000F65CC" w:rsidRPr="00385BAF" w:rsidRDefault="006E240C" w:rsidP="00385BAF">
      <w:pPr>
        <w:pStyle w:val="ListParagraph"/>
        <w:numPr>
          <w:ilvl w:val="0"/>
          <w:numId w:val="5"/>
        </w:numPr>
        <w:spacing w:before="120" w:after="120"/>
        <w:ind w:left="284" w:hanging="284"/>
        <w:rPr>
          <w:rFonts w:asciiTheme="minorHAnsi" w:hAnsiTheme="minorHAnsi" w:cstheme="minorHAnsi"/>
        </w:rPr>
      </w:pPr>
      <w:r>
        <w:rPr>
          <w:rFonts w:asciiTheme="minorHAnsi" w:hAnsiTheme="minorHAnsi" w:cstheme="minorHAnsi"/>
        </w:rPr>
        <w:t>Costs - e</w:t>
      </w:r>
      <w:r w:rsidR="000F65CC" w:rsidRPr="00385BAF">
        <w:rPr>
          <w:rFonts w:asciiTheme="minorHAnsi" w:hAnsiTheme="minorHAnsi" w:cstheme="minorHAnsi"/>
        </w:rPr>
        <w:t>levated costs for specifically engineered pipeline infrastructure to ensure containment and minimisation of corrosion over the lifetime of the gas industry. While suitable pipeline materials are available the costs of the pipeline would be a significant increase compared with the costs of a similar potable water or water pipeline.</w:t>
      </w:r>
    </w:p>
    <w:p w14:paraId="7A486303" w14:textId="160B8C0E" w:rsidR="000F65CC" w:rsidRPr="00385BAF" w:rsidRDefault="006E240C" w:rsidP="00385BAF">
      <w:pPr>
        <w:pStyle w:val="ListParagraph"/>
        <w:numPr>
          <w:ilvl w:val="0"/>
          <w:numId w:val="5"/>
        </w:numPr>
        <w:spacing w:before="120" w:after="120"/>
        <w:ind w:left="284" w:hanging="284"/>
        <w:rPr>
          <w:rFonts w:asciiTheme="minorHAnsi" w:hAnsiTheme="minorHAnsi" w:cstheme="minorHAnsi"/>
        </w:rPr>
      </w:pPr>
      <w:r>
        <w:rPr>
          <w:rFonts w:asciiTheme="minorHAnsi" w:hAnsiTheme="minorHAnsi" w:cstheme="minorHAnsi"/>
        </w:rPr>
        <w:t>Water Quality - t</w:t>
      </w:r>
      <w:r w:rsidR="000F65CC" w:rsidRPr="00385BAF">
        <w:rPr>
          <w:rFonts w:asciiTheme="minorHAnsi" w:hAnsiTheme="minorHAnsi" w:cstheme="minorHAnsi"/>
        </w:rPr>
        <w:t xml:space="preserve">he ocean outfall will be required to operate over a wide range of salinity concentrations and composition and be capable of achieving the necessary diffusion of brine within a mixing zone which does not cause a negative impact. </w:t>
      </w:r>
    </w:p>
    <w:p w14:paraId="460B6F76" w14:textId="48DD74E0" w:rsidR="000F65CC" w:rsidRPr="00A36084" w:rsidRDefault="000F65CC" w:rsidP="00AC6640">
      <w:pPr>
        <w:pStyle w:val="Heading4"/>
      </w:pPr>
      <w:bookmarkStart w:id="573" w:name="_Toc89423088"/>
      <w:bookmarkStart w:id="574" w:name="_Toc89785428"/>
      <w:bookmarkStart w:id="575" w:name="_Toc89785818"/>
      <w:bookmarkStart w:id="576" w:name="_Toc90908096"/>
      <w:bookmarkStart w:id="577" w:name="_Toc94770697"/>
      <w:bookmarkStart w:id="578" w:name="_Toc94772553"/>
      <w:bookmarkStart w:id="579" w:name="_Toc94772601"/>
      <w:bookmarkStart w:id="580" w:name="_Toc94772649"/>
      <w:bookmarkStart w:id="581" w:name="_Toc96506922"/>
      <w:bookmarkStart w:id="582" w:name="_Toc96507201"/>
      <w:bookmarkStart w:id="583" w:name="_Toc96507577"/>
      <w:bookmarkStart w:id="584" w:name="_Toc96508071"/>
      <w:bookmarkStart w:id="585" w:name="_Toc96508741"/>
      <w:bookmarkStart w:id="586" w:name="_Toc96509106"/>
      <w:bookmarkStart w:id="587" w:name="_Toc96519055"/>
      <w:bookmarkStart w:id="588" w:name="_Toc96519129"/>
      <w:bookmarkStart w:id="589" w:name="_Toc96519269"/>
      <w:bookmarkStart w:id="590" w:name="_Toc96581433"/>
      <w:bookmarkStart w:id="591" w:name="_Toc96581524"/>
      <w:r w:rsidRPr="00A36084">
        <w:t>Salt encapsulation</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3FBFE7FF" w14:textId="5CF0E4E9" w:rsidR="000F65CC" w:rsidRPr="00385BAF" w:rsidRDefault="003459C0" w:rsidP="00385BAF">
      <w:pPr>
        <w:keepNext/>
        <w:spacing w:before="120" w:after="120"/>
        <w:rPr>
          <w:rFonts w:asciiTheme="minorHAnsi" w:hAnsiTheme="minorHAnsi" w:cstheme="minorHAnsi"/>
        </w:rPr>
      </w:pPr>
      <w:r>
        <w:rPr>
          <w:rFonts w:asciiTheme="minorHAnsi" w:hAnsiTheme="minorHAnsi" w:cstheme="minorHAnsi"/>
        </w:rPr>
        <w:t xml:space="preserve">Salt encapsulation is </w:t>
      </w:r>
      <w:r w:rsidR="004D60A1">
        <w:rPr>
          <w:rFonts w:asciiTheme="minorHAnsi" w:hAnsiTheme="minorHAnsi" w:cstheme="minorHAnsi"/>
        </w:rPr>
        <w:t xml:space="preserve">a term for the </w:t>
      </w:r>
      <w:r>
        <w:rPr>
          <w:rFonts w:asciiTheme="minorHAnsi" w:hAnsiTheme="minorHAnsi" w:cstheme="minorHAnsi"/>
        </w:rPr>
        <w:t>disposal of crystallised brine</w:t>
      </w:r>
      <w:r w:rsidR="004D60A1">
        <w:rPr>
          <w:rFonts w:asciiTheme="minorHAnsi" w:hAnsiTheme="minorHAnsi" w:cstheme="minorHAnsi"/>
        </w:rPr>
        <w:t xml:space="preserve"> (salt) </w:t>
      </w:r>
      <w:r>
        <w:rPr>
          <w:rFonts w:asciiTheme="minorHAnsi" w:hAnsiTheme="minorHAnsi" w:cstheme="minorHAnsi"/>
        </w:rPr>
        <w:t xml:space="preserve">and placement in </w:t>
      </w:r>
      <w:r w:rsidR="002E09C6">
        <w:rPr>
          <w:rFonts w:asciiTheme="minorHAnsi" w:hAnsiTheme="minorHAnsi" w:cstheme="minorHAnsi"/>
        </w:rPr>
        <w:t>a</w:t>
      </w:r>
      <w:r w:rsidR="00432EFB">
        <w:rPr>
          <w:rFonts w:asciiTheme="minorHAnsi" w:hAnsiTheme="minorHAnsi" w:cstheme="minorHAnsi"/>
        </w:rPr>
        <w:t xml:space="preserve"> landfill (regulated waste) </w:t>
      </w:r>
      <w:r w:rsidR="00246C0B">
        <w:rPr>
          <w:rFonts w:asciiTheme="minorHAnsi" w:hAnsiTheme="minorHAnsi" w:cstheme="minorHAnsi"/>
        </w:rPr>
        <w:t xml:space="preserve">that has been sited, designed, </w:t>
      </w:r>
      <w:r w:rsidR="006B6B3D">
        <w:rPr>
          <w:rFonts w:asciiTheme="minorHAnsi" w:hAnsiTheme="minorHAnsi" w:cstheme="minorHAnsi"/>
        </w:rPr>
        <w:t xml:space="preserve">constructed, and </w:t>
      </w:r>
      <w:r w:rsidR="00873749">
        <w:rPr>
          <w:rFonts w:asciiTheme="minorHAnsi" w:hAnsiTheme="minorHAnsi" w:cstheme="minorHAnsi"/>
        </w:rPr>
        <w:t xml:space="preserve">would be </w:t>
      </w:r>
      <w:r w:rsidR="006B6B3D">
        <w:rPr>
          <w:rFonts w:asciiTheme="minorHAnsi" w:hAnsiTheme="minorHAnsi" w:cstheme="minorHAnsi"/>
        </w:rPr>
        <w:t>operated for the waste (salt) identified.</w:t>
      </w:r>
      <w:r w:rsidR="00873749">
        <w:rPr>
          <w:rFonts w:asciiTheme="minorHAnsi" w:hAnsiTheme="minorHAnsi" w:cstheme="minorHAnsi"/>
        </w:rPr>
        <w:t xml:space="preserve"> The landfill could be sited either on the resource tenure or off t</w:t>
      </w:r>
      <w:r w:rsidR="005813C7">
        <w:rPr>
          <w:rFonts w:asciiTheme="minorHAnsi" w:hAnsiTheme="minorHAnsi" w:cstheme="minorHAnsi"/>
        </w:rPr>
        <w:t xml:space="preserve">enure. </w:t>
      </w:r>
      <w:r w:rsidR="006D3B24">
        <w:rPr>
          <w:rFonts w:asciiTheme="minorHAnsi" w:hAnsiTheme="minorHAnsi" w:cstheme="minorHAnsi"/>
        </w:rPr>
        <w:t xml:space="preserve">The current regulatory framework considers salt as a regulated waste. </w:t>
      </w:r>
      <w:r w:rsidR="000F65CC" w:rsidRPr="00385BAF">
        <w:rPr>
          <w:rFonts w:asciiTheme="minorHAnsi" w:hAnsiTheme="minorHAnsi" w:cstheme="minorHAnsi"/>
        </w:rPr>
        <w:t>The process of salt encapsulation involves the conversion of brine to a mixed salt, using a crystalliser, for long-term containment in a salt encapsulation cell.</w:t>
      </w:r>
    </w:p>
    <w:p w14:paraId="4033EB37" w14:textId="72D99581"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Brine stored in brine ponds would be processed through a crystalliser to evaporate water from the brine. The crystallisation process converts the liquid brine to a solid salt. The resulting mixed salt would the</w:t>
      </w:r>
      <w:r w:rsidR="009537F2">
        <w:rPr>
          <w:rFonts w:asciiTheme="minorHAnsi" w:hAnsiTheme="minorHAnsi" w:cstheme="minorHAnsi"/>
        </w:rPr>
        <w:t>n</w:t>
      </w:r>
      <w:r w:rsidRPr="00385BAF">
        <w:rPr>
          <w:rFonts w:asciiTheme="minorHAnsi" w:hAnsiTheme="minorHAnsi" w:cstheme="minorHAnsi"/>
        </w:rPr>
        <w:t xml:space="preserve"> be transported by a truck to a </w:t>
      </w:r>
      <w:r w:rsidR="00991F46">
        <w:rPr>
          <w:rFonts w:asciiTheme="minorHAnsi" w:hAnsiTheme="minorHAnsi" w:cstheme="minorHAnsi"/>
        </w:rPr>
        <w:t xml:space="preserve">dedicated </w:t>
      </w:r>
      <w:r w:rsidRPr="00385BAF">
        <w:rPr>
          <w:rFonts w:asciiTheme="minorHAnsi" w:hAnsiTheme="minorHAnsi" w:cstheme="minorHAnsi"/>
        </w:rPr>
        <w:t xml:space="preserve">salt encapsulation cell </w:t>
      </w:r>
      <w:r w:rsidR="00991F46">
        <w:rPr>
          <w:rFonts w:asciiTheme="minorHAnsi" w:hAnsiTheme="minorHAnsi" w:cstheme="minorHAnsi"/>
        </w:rPr>
        <w:t xml:space="preserve">within the </w:t>
      </w:r>
      <w:r w:rsidR="00967B73">
        <w:rPr>
          <w:rFonts w:asciiTheme="minorHAnsi" w:hAnsiTheme="minorHAnsi" w:cstheme="minorHAnsi"/>
        </w:rPr>
        <w:t xml:space="preserve">regulated waste landfill </w:t>
      </w:r>
      <w:r w:rsidRPr="00385BAF">
        <w:rPr>
          <w:rFonts w:asciiTheme="minorHAnsi" w:hAnsiTheme="minorHAnsi" w:cstheme="minorHAnsi"/>
        </w:rPr>
        <w:t xml:space="preserve">for containment. </w:t>
      </w:r>
      <w:r w:rsidR="00967B73">
        <w:rPr>
          <w:rFonts w:asciiTheme="minorHAnsi" w:hAnsiTheme="minorHAnsi" w:cstheme="minorHAnsi"/>
        </w:rPr>
        <w:t xml:space="preserve">The </w:t>
      </w:r>
      <w:r w:rsidRPr="00385BAF">
        <w:rPr>
          <w:rFonts w:asciiTheme="minorHAnsi" w:hAnsiTheme="minorHAnsi" w:cstheme="minorHAnsi"/>
        </w:rPr>
        <w:t xml:space="preserve">encapsulation cell would be constructed </w:t>
      </w:r>
      <w:r w:rsidR="00E06B8D">
        <w:rPr>
          <w:rFonts w:asciiTheme="minorHAnsi" w:hAnsiTheme="minorHAnsi" w:cstheme="minorHAnsi"/>
        </w:rPr>
        <w:t xml:space="preserve">to </w:t>
      </w:r>
      <w:r w:rsidR="00272E92">
        <w:rPr>
          <w:rFonts w:asciiTheme="minorHAnsi" w:hAnsiTheme="minorHAnsi" w:cstheme="minorHAnsi"/>
        </w:rPr>
        <w:t xml:space="preserve">a standard for a </w:t>
      </w:r>
      <w:r w:rsidRPr="00385BAF">
        <w:rPr>
          <w:rFonts w:asciiTheme="minorHAnsi" w:hAnsiTheme="minorHAnsi" w:cstheme="minorHAnsi"/>
        </w:rPr>
        <w:t>regulated waste landfill</w:t>
      </w:r>
      <w:r w:rsidR="00D23E4B">
        <w:rPr>
          <w:rFonts w:asciiTheme="minorHAnsi" w:hAnsiTheme="minorHAnsi" w:cstheme="minorHAnsi"/>
        </w:rPr>
        <w:t xml:space="preserve"> within any site</w:t>
      </w:r>
      <w:r w:rsidR="00D41DBA">
        <w:rPr>
          <w:rFonts w:asciiTheme="minorHAnsi" w:hAnsiTheme="minorHAnsi" w:cstheme="minorHAnsi"/>
        </w:rPr>
        <w:t xml:space="preserve"> - </w:t>
      </w:r>
      <w:r w:rsidR="00D23E4B">
        <w:rPr>
          <w:rFonts w:asciiTheme="minorHAnsi" w:hAnsiTheme="minorHAnsi" w:cstheme="minorHAnsi"/>
        </w:rPr>
        <w:t>specific constraints id</w:t>
      </w:r>
      <w:r w:rsidR="00DC15D7">
        <w:rPr>
          <w:rFonts w:asciiTheme="minorHAnsi" w:hAnsiTheme="minorHAnsi" w:cstheme="minorHAnsi"/>
        </w:rPr>
        <w:t xml:space="preserve">entified. This approach is </w:t>
      </w:r>
      <w:proofErr w:type="gramStart"/>
      <w:r w:rsidR="00DC15D7">
        <w:rPr>
          <w:rFonts w:asciiTheme="minorHAnsi" w:hAnsiTheme="minorHAnsi" w:cstheme="minorHAnsi"/>
        </w:rPr>
        <w:t>similar to</w:t>
      </w:r>
      <w:proofErr w:type="gramEnd"/>
      <w:r w:rsidR="00DC15D7">
        <w:rPr>
          <w:rFonts w:asciiTheme="minorHAnsi" w:hAnsiTheme="minorHAnsi" w:cstheme="minorHAnsi"/>
        </w:rPr>
        <w:t xml:space="preserve"> </w:t>
      </w:r>
      <w:r w:rsidR="00E20E6D">
        <w:rPr>
          <w:rFonts w:asciiTheme="minorHAnsi" w:hAnsiTheme="minorHAnsi" w:cstheme="minorHAnsi"/>
        </w:rPr>
        <w:t xml:space="preserve">that typically </w:t>
      </w:r>
      <w:r w:rsidRPr="00385BAF">
        <w:rPr>
          <w:rFonts w:asciiTheme="minorHAnsi" w:hAnsiTheme="minorHAnsi" w:cstheme="minorHAnsi"/>
        </w:rPr>
        <w:t>used throughout Australia and the world.</w:t>
      </w:r>
    </w:p>
    <w:p w14:paraId="22D3850F" w14:textId="204977CB"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salt </w:t>
      </w:r>
      <w:r w:rsidR="00CE79DB">
        <w:rPr>
          <w:rFonts w:asciiTheme="minorHAnsi" w:hAnsiTheme="minorHAnsi" w:cstheme="minorHAnsi"/>
        </w:rPr>
        <w:t xml:space="preserve">placed in the landfill </w:t>
      </w:r>
      <w:r w:rsidRPr="00385BAF">
        <w:rPr>
          <w:rFonts w:asciiTheme="minorHAnsi" w:hAnsiTheme="minorHAnsi" w:cstheme="minorHAnsi"/>
        </w:rPr>
        <w:t xml:space="preserve">would </w:t>
      </w:r>
      <w:r w:rsidR="00062F51">
        <w:rPr>
          <w:rFonts w:asciiTheme="minorHAnsi" w:hAnsiTheme="minorHAnsi" w:cstheme="minorHAnsi"/>
        </w:rPr>
        <w:t xml:space="preserve">need to </w:t>
      </w:r>
      <w:r w:rsidRPr="00385BAF">
        <w:rPr>
          <w:rFonts w:asciiTheme="minorHAnsi" w:hAnsiTheme="minorHAnsi" w:cstheme="minorHAnsi"/>
        </w:rPr>
        <w:t xml:space="preserve">be contained by a multi-layered liner and capping system designed and constructed to specific standards for the location. </w:t>
      </w:r>
      <w:r w:rsidRPr="00385BAF">
        <w:rPr>
          <w:rFonts w:asciiTheme="minorHAnsi" w:hAnsiTheme="minorHAnsi" w:cstheme="minorHAnsi"/>
          <w:bCs/>
        </w:rPr>
        <w:t xml:space="preserve">Figure </w:t>
      </w:r>
      <w:r w:rsidR="00D41DBA">
        <w:rPr>
          <w:rFonts w:asciiTheme="minorHAnsi" w:hAnsiTheme="minorHAnsi" w:cstheme="minorHAnsi"/>
          <w:bCs/>
        </w:rPr>
        <w:t>2</w:t>
      </w:r>
      <w:r w:rsidRPr="00385BAF">
        <w:rPr>
          <w:rFonts w:asciiTheme="minorHAnsi" w:hAnsiTheme="minorHAnsi" w:cstheme="minorHAnsi"/>
        </w:rPr>
        <w:t xml:space="preserve"> provides a graphical representation</w:t>
      </w:r>
      <w:r w:rsidR="00A467F4">
        <w:rPr>
          <w:rFonts w:asciiTheme="minorHAnsi" w:hAnsiTheme="minorHAnsi" w:cstheme="minorHAnsi"/>
        </w:rPr>
        <w:t xml:space="preserve"> </w:t>
      </w:r>
      <w:r w:rsidRPr="00385BAF">
        <w:rPr>
          <w:rFonts w:asciiTheme="minorHAnsi" w:hAnsiTheme="minorHAnsi" w:cstheme="minorHAnsi"/>
        </w:rPr>
        <w:t xml:space="preserve">of a typical </w:t>
      </w:r>
      <w:r w:rsidR="009301B7">
        <w:rPr>
          <w:rFonts w:asciiTheme="minorHAnsi" w:hAnsiTheme="minorHAnsi" w:cstheme="minorHAnsi"/>
        </w:rPr>
        <w:t xml:space="preserve">liner and capping </w:t>
      </w:r>
      <w:r w:rsidRPr="00385BAF">
        <w:rPr>
          <w:rFonts w:asciiTheme="minorHAnsi" w:hAnsiTheme="minorHAnsi" w:cstheme="minorHAnsi"/>
        </w:rPr>
        <w:t>system</w:t>
      </w:r>
      <w:r w:rsidR="00A467F4">
        <w:rPr>
          <w:rFonts w:asciiTheme="minorHAnsi" w:hAnsiTheme="minorHAnsi" w:cstheme="minorHAnsi"/>
        </w:rPr>
        <w:t xml:space="preserve"> </w:t>
      </w:r>
      <w:r w:rsidR="00B27563">
        <w:rPr>
          <w:rFonts w:asciiTheme="minorHAnsi" w:hAnsiTheme="minorHAnsi" w:cstheme="minorHAnsi"/>
        </w:rPr>
        <w:t xml:space="preserve">for a regulated waste </w:t>
      </w:r>
      <w:r w:rsidR="000F04B4">
        <w:rPr>
          <w:rFonts w:asciiTheme="minorHAnsi" w:hAnsiTheme="minorHAnsi" w:cstheme="minorHAnsi"/>
        </w:rPr>
        <w:t xml:space="preserve">landfill </w:t>
      </w:r>
      <w:r w:rsidR="00C245FE">
        <w:rPr>
          <w:rFonts w:asciiTheme="minorHAnsi" w:hAnsiTheme="minorHAnsi" w:cstheme="minorHAnsi"/>
        </w:rPr>
        <w:t xml:space="preserve">that is </w:t>
      </w:r>
      <w:r w:rsidR="00A467F4">
        <w:rPr>
          <w:rFonts w:asciiTheme="minorHAnsi" w:hAnsiTheme="minorHAnsi" w:cstheme="minorHAnsi"/>
        </w:rPr>
        <w:t xml:space="preserve">based on standards derived from </w:t>
      </w:r>
      <w:r w:rsidR="00F763B0">
        <w:rPr>
          <w:rFonts w:asciiTheme="minorHAnsi" w:hAnsiTheme="minorHAnsi" w:cstheme="minorHAnsi"/>
        </w:rPr>
        <w:t xml:space="preserve">materials developed and </w:t>
      </w:r>
      <w:r w:rsidR="00A467F4">
        <w:rPr>
          <w:rFonts w:asciiTheme="minorHAnsi" w:hAnsiTheme="minorHAnsi" w:cstheme="minorHAnsi"/>
        </w:rPr>
        <w:t xml:space="preserve">published </w:t>
      </w:r>
      <w:r w:rsidR="00F763B0">
        <w:rPr>
          <w:rFonts w:asciiTheme="minorHAnsi" w:hAnsiTheme="minorHAnsi" w:cstheme="minorHAnsi"/>
        </w:rPr>
        <w:t xml:space="preserve">by the </w:t>
      </w:r>
      <w:r w:rsidR="00A467F4">
        <w:rPr>
          <w:rFonts w:asciiTheme="minorHAnsi" w:hAnsiTheme="minorHAnsi" w:cstheme="minorHAnsi"/>
        </w:rPr>
        <w:t xml:space="preserve">department </w:t>
      </w:r>
      <w:r w:rsidR="009358AA">
        <w:rPr>
          <w:rFonts w:asciiTheme="minorHAnsi" w:hAnsiTheme="minorHAnsi" w:cstheme="minorHAnsi"/>
        </w:rPr>
        <w:t>(</w:t>
      </w:r>
      <w:r w:rsidR="00CF5EB5">
        <w:rPr>
          <w:rFonts w:asciiTheme="minorHAnsi" w:hAnsiTheme="minorHAnsi" w:cstheme="minorHAnsi"/>
        </w:rPr>
        <w:t>ESR</w:t>
      </w:r>
      <w:r w:rsidR="0092369C">
        <w:rPr>
          <w:rFonts w:asciiTheme="minorHAnsi" w:hAnsiTheme="minorHAnsi" w:cstheme="minorHAnsi"/>
        </w:rPr>
        <w:t>/2015/</w:t>
      </w:r>
      <w:r w:rsidR="006D14C0">
        <w:rPr>
          <w:rFonts w:asciiTheme="minorHAnsi" w:hAnsiTheme="minorHAnsi" w:cstheme="minorHAnsi"/>
        </w:rPr>
        <w:t>1827)</w:t>
      </w:r>
      <w:r w:rsidR="00F763B0">
        <w:rPr>
          <w:rFonts w:asciiTheme="minorHAnsi" w:hAnsiTheme="minorHAnsi" w:cstheme="minorHAnsi"/>
        </w:rPr>
        <w:t xml:space="preserve">, these materials are </w:t>
      </w:r>
      <w:r w:rsidR="00FC4D89">
        <w:rPr>
          <w:rFonts w:asciiTheme="minorHAnsi" w:hAnsiTheme="minorHAnsi" w:cstheme="minorHAnsi"/>
        </w:rPr>
        <w:t>available from the provided link or may be requested via the department’s public register portal.</w:t>
      </w:r>
    </w:p>
    <w:p w14:paraId="658678FB" w14:textId="5EC5D701"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The liner would be designed by a suitably qualified person and installed before the deposition of salt waste</w:t>
      </w:r>
      <w:r w:rsidR="000B4FFE">
        <w:rPr>
          <w:rFonts w:asciiTheme="minorHAnsi" w:hAnsiTheme="minorHAnsi" w:cstheme="minorHAnsi"/>
        </w:rPr>
        <w:t>, and would generally consist</w:t>
      </w:r>
      <w:r w:rsidRPr="00385BAF">
        <w:rPr>
          <w:rFonts w:asciiTheme="minorHAnsi" w:hAnsiTheme="minorHAnsi" w:cstheme="minorHAnsi"/>
        </w:rPr>
        <w:t xml:space="preserve"> of (from top to bottom):</w:t>
      </w:r>
    </w:p>
    <w:p w14:paraId="72DC2439"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t xml:space="preserve">Leachate collection </w:t>
      </w:r>
      <w:proofErr w:type="gramStart"/>
      <w:r w:rsidRPr="00385BAF">
        <w:rPr>
          <w:rFonts w:asciiTheme="minorHAnsi" w:hAnsiTheme="minorHAnsi" w:cstheme="minorHAnsi"/>
        </w:rPr>
        <w:t>system;</w:t>
      </w:r>
      <w:proofErr w:type="gramEnd"/>
    </w:p>
    <w:p w14:paraId="0266A642"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t xml:space="preserve">Barrier system composed of geosynthetic liners and a natural soil </w:t>
      </w:r>
      <w:proofErr w:type="gramStart"/>
      <w:r w:rsidRPr="00385BAF">
        <w:rPr>
          <w:rFonts w:asciiTheme="minorHAnsi" w:hAnsiTheme="minorHAnsi" w:cstheme="minorHAnsi"/>
        </w:rPr>
        <w:t>barrier;</w:t>
      </w:r>
      <w:proofErr w:type="gramEnd"/>
    </w:p>
    <w:p w14:paraId="3704D5B8"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t xml:space="preserve">Leak detection </w:t>
      </w:r>
      <w:proofErr w:type="gramStart"/>
      <w:r w:rsidRPr="00385BAF">
        <w:rPr>
          <w:rFonts w:asciiTheme="minorHAnsi" w:hAnsiTheme="minorHAnsi" w:cstheme="minorHAnsi"/>
        </w:rPr>
        <w:t>system;</w:t>
      </w:r>
      <w:proofErr w:type="gramEnd"/>
    </w:p>
    <w:p w14:paraId="4F87BFF9"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t xml:space="preserve">Secondary barrier </w:t>
      </w:r>
      <w:proofErr w:type="gramStart"/>
      <w:r w:rsidRPr="00385BAF">
        <w:rPr>
          <w:rFonts w:asciiTheme="minorHAnsi" w:hAnsiTheme="minorHAnsi" w:cstheme="minorHAnsi"/>
        </w:rPr>
        <w:t>system;</w:t>
      </w:r>
      <w:proofErr w:type="gramEnd"/>
      <w:r w:rsidRPr="00385BAF">
        <w:rPr>
          <w:rFonts w:asciiTheme="minorHAnsi" w:hAnsiTheme="minorHAnsi" w:cstheme="minorHAnsi"/>
        </w:rPr>
        <w:t xml:space="preserve"> </w:t>
      </w:r>
    </w:p>
    <w:p w14:paraId="25DC92EB"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lastRenderedPageBreak/>
        <w:t xml:space="preserve">Final leak detection system; and </w:t>
      </w:r>
    </w:p>
    <w:p w14:paraId="19FD0496" w14:textId="77777777" w:rsidR="000F65CC" w:rsidRPr="00385BAF" w:rsidRDefault="000F65CC" w:rsidP="00281746">
      <w:pPr>
        <w:pStyle w:val="ListParagraph"/>
        <w:numPr>
          <w:ilvl w:val="0"/>
          <w:numId w:val="7"/>
        </w:numPr>
        <w:spacing w:before="120" w:after="120"/>
        <w:ind w:left="993" w:hanging="284"/>
        <w:rPr>
          <w:rFonts w:asciiTheme="minorHAnsi" w:hAnsiTheme="minorHAnsi" w:cstheme="minorHAnsi"/>
        </w:rPr>
      </w:pPr>
      <w:r w:rsidRPr="00385BAF">
        <w:rPr>
          <w:rFonts w:asciiTheme="minorHAnsi" w:hAnsiTheme="minorHAnsi" w:cstheme="minorHAnsi"/>
        </w:rPr>
        <w:t xml:space="preserve">Groundwater diversion system. </w:t>
      </w:r>
    </w:p>
    <w:p w14:paraId="1AA59F59" w14:textId="77777777"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A similar multi-lined cap would be placed following the filling of the cell to connect to the sidewall liners and form a complete seal to minimise water infiltration. Revegetation soils would then be placed on top of the cell to complete the cap and provide a safe and suitable final surface. Like the liner, the cap will be designed by a suitably qualified person and would generally consist of (from top to bottom):</w:t>
      </w:r>
    </w:p>
    <w:p w14:paraId="5EDEDD4A" w14:textId="77777777"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 xml:space="preserve">Vegetative covering and </w:t>
      </w:r>
      <w:proofErr w:type="gramStart"/>
      <w:r w:rsidRPr="00385BAF">
        <w:rPr>
          <w:rFonts w:asciiTheme="minorHAnsi" w:hAnsiTheme="minorHAnsi" w:cstheme="minorHAnsi"/>
        </w:rPr>
        <w:t>topsoil;</w:t>
      </w:r>
      <w:proofErr w:type="gramEnd"/>
    </w:p>
    <w:p w14:paraId="26DC566C" w14:textId="77777777"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 xml:space="preserve">Filter </w:t>
      </w:r>
      <w:proofErr w:type="gramStart"/>
      <w:r w:rsidRPr="00385BAF">
        <w:rPr>
          <w:rFonts w:asciiTheme="minorHAnsi" w:hAnsiTheme="minorHAnsi" w:cstheme="minorHAnsi"/>
        </w:rPr>
        <w:t>fabric;</w:t>
      </w:r>
      <w:proofErr w:type="gramEnd"/>
    </w:p>
    <w:p w14:paraId="6DEC2E58" w14:textId="77777777"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 xml:space="preserve">Drainage </w:t>
      </w:r>
      <w:proofErr w:type="gramStart"/>
      <w:r w:rsidRPr="00385BAF">
        <w:rPr>
          <w:rFonts w:asciiTheme="minorHAnsi" w:hAnsiTheme="minorHAnsi" w:cstheme="minorHAnsi"/>
        </w:rPr>
        <w:t>layer;</w:t>
      </w:r>
      <w:proofErr w:type="gramEnd"/>
    </w:p>
    <w:p w14:paraId="18BAE041" w14:textId="77777777"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 xml:space="preserve">Capping </w:t>
      </w:r>
      <w:proofErr w:type="gramStart"/>
      <w:r w:rsidRPr="00385BAF">
        <w:rPr>
          <w:rFonts w:asciiTheme="minorHAnsi" w:hAnsiTheme="minorHAnsi" w:cstheme="minorHAnsi"/>
        </w:rPr>
        <w:t>liner;</w:t>
      </w:r>
      <w:proofErr w:type="gramEnd"/>
    </w:p>
    <w:p w14:paraId="5439E1DF" w14:textId="77777777"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Cell capping; and</w:t>
      </w:r>
    </w:p>
    <w:p w14:paraId="4B9B140F" w14:textId="491E86AC" w:rsidR="000F65CC" w:rsidRPr="00385BAF" w:rsidRDefault="000F65CC" w:rsidP="000B4FFE">
      <w:pPr>
        <w:pStyle w:val="ListParagraph"/>
        <w:numPr>
          <w:ilvl w:val="0"/>
          <w:numId w:val="6"/>
        </w:numPr>
        <w:spacing w:before="120" w:after="120"/>
        <w:ind w:left="993" w:hanging="284"/>
        <w:rPr>
          <w:rFonts w:asciiTheme="minorHAnsi" w:hAnsiTheme="minorHAnsi" w:cstheme="minorHAnsi"/>
        </w:rPr>
      </w:pPr>
      <w:r w:rsidRPr="00385BAF">
        <w:rPr>
          <w:rFonts w:asciiTheme="minorHAnsi" w:hAnsiTheme="minorHAnsi" w:cstheme="minorHAnsi"/>
        </w:rPr>
        <w:t>Capping base.</w:t>
      </w:r>
      <w:r w:rsidR="00AE733C">
        <w:rPr>
          <w:rFonts w:asciiTheme="minorHAnsi" w:hAnsiTheme="minorHAnsi" w:cstheme="minorHAnsi"/>
        </w:rPr>
        <w:br/>
      </w:r>
    </w:p>
    <w:p w14:paraId="69B1C0F6" w14:textId="3D855906" w:rsidR="007765E7" w:rsidRPr="00385BAF" w:rsidRDefault="007765E7" w:rsidP="00385BAF">
      <w:pPr>
        <w:pStyle w:val="Heading4"/>
        <w:spacing w:before="120"/>
      </w:pPr>
      <w:r w:rsidRPr="00385BAF">
        <w:t xml:space="preserve">Figure </w:t>
      </w:r>
      <w:r w:rsidR="00D41DBA">
        <w:t>2</w:t>
      </w:r>
      <w:r w:rsidRPr="00385BAF">
        <w:t xml:space="preserve"> – Capping and liner system</w:t>
      </w:r>
    </w:p>
    <w:p w14:paraId="63448D75" w14:textId="77777777" w:rsidR="007765E7" w:rsidRPr="00385BAF" w:rsidRDefault="007765E7" w:rsidP="00385BAF">
      <w:pPr>
        <w:spacing w:before="120" w:after="120"/>
        <w:rPr>
          <w:rFonts w:asciiTheme="minorHAnsi" w:hAnsiTheme="minorHAnsi" w:cstheme="minorHAnsi"/>
        </w:rPr>
      </w:pPr>
      <w:r w:rsidRPr="00385BAF">
        <w:rPr>
          <w:rFonts w:asciiTheme="minorHAnsi" w:hAnsiTheme="minorHAnsi" w:cstheme="minorHAnsi"/>
          <w:noProof/>
        </w:rPr>
        <w:drawing>
          <wp:inline distT="0" distB="0" distL="0" distR="0" wp14:anchorId="57F3B784" wp14:editId="3BD42004">
            <wp:extent cx="2677363" cy="5679553"/>
            <wp:effectExtent l="0" t="0" r="889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7"/>
                    <a:stretch>
                      <a:fillRect/>
                    </a:stretch>
                  </pic:blipFill>
                  <pic:spPr>
                    <a:xfrm>
                      <a:off x="0" y="0"/>
                      <a:ext cx="2694345" cy="5715578"/>
                    </a:xfrm>
                    <a:prstGeom prst="rect">
                      <a:avLst/>
                    </a:prstGeom>
                  </pic:spPr>
                </pic:pic>
              </a:graphicData>
            </a:graphic>
          </wp:inline>
        </w:drawing>
      </w:r>
    </w:p>
    <w:p w14:paraId="15DC0A4B" w14:textId="77777777" w:rsidR="008056A3" w:rsidRDefault="008056A3" w:rsidP="00385BAF">
      <w:pPr>
        <w:spacing w:before="120" w:after="120"/>
        <w:rPr>
          <w:rFonts w:asciiTheme="minorHAnsi" w:hAnsiTheme="minorHAnsi" w:cstheme="minorHAnsi"/>
        </w:rPr>
      </w:pPr>
    </w:p>
    <w:p w14:paraId="175D5A72" w14:textId="4715B699"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APPEA report concluded that while initial preliminary studies identified selective salt recovery as </w:t>
      </w:r>
      <w:r w:rsidR="00C50E8F">
        <w:rPr>
          <w:rFonts w:asciiTheme="minorHAnsi" w:hAnsiTheme="minorHAnsi" w:cstheme="minorHAnsi"/>
        </w:rPr>
        <w:t>the</w:t>
      </w:r>
      <w:r w:rsidR="00A91114">
        <w:rPr>
          <w:rFonts w:asciiTheme="minorHAnsi" w:hAnsiTheme="minorHAnsi" w:cstheme="minorHAnsi"/>
        </w:rPr>
        <w:t xml:space="preserve"> most suitable option </w:t>
      </w:r>
      <w:r w:rsidRPr="00385BAF">
        <w:rPr>
          <w:rFonts w:asciiTheme="minorHAnsi" w:hAnsiTheme="minorHAnsi" w:cstheme="minorHAnsi"/>
        </w:rPr>
        <w:t>for a whole of industry</w:t>
      </w:r>
      <w:r w:rsidR="005F4DC2">
        <w:rPr>
          <w:rFonts w:asciiTheme="minorHAnsi" w:hAnsiTheme="minorHAnsi" w:cstheme="minorHAnsi"/>
        </w:rPr>
        <w:t xml:space="preserve"> approach to brine management, </w:t>
      </w:r>
      <w:r w:rsidRPr="00385BAF">
        <w:rPr>
          <w:rFonts w:asciiTheme="minorHAnsi" w:hAnsiTheme="minorHAnsi" w:cstheme="minorHAnsi"/>
        </w:rPr>
        <w:t xml:space="preserve">further investigation has </w:t>
      </w:r>
      <w:r w:rsidRPr="00385BAF">
        <w:rPr>
          <w:rFonts w:asciiTheme="minorHAnsi" w:hAnsiTheme="minorHAnsi" w:cstheme="minorHAnsi"/>
        </w:rPr>
        <w:lastRenderedPageBreak/>
        <w:t>indicated this option is no longer considered feasible</w:t>
      </w:r>
      <w:r w:rsidR="0083601A">
        <w:rPr>
          <w:rFonts w:asciiTheme="minorHAnsi" w:hAnsiTheme="minorHAnsi" w:cstheme="minorHAnsi"/>
        </w:rPr>
        <w:t xml:space="preserve"> for continued </w:t>
      </w:r>
      <w:r w:rsidR="00BB3AA1">
        <w:rPr>
          <w:rFonts w:asciiTheme="minorHAnsi" w:hAnsiTheme="minorHAnsi" w:cstheme="minorHAnsi"/>
        </w:rPr>
        <w:t>progression</w:t>
      </w:r>
      <w:r w:rsidRPr="00385BAF">
        <w:rPr>
          <w:rFonts w:asciiTheme="minorHAnsi" w:hAnsiTheme="minorHAnsi" w:cstheme="minorHAnsi"/>
        </w:rPr>
        <w:t xml:space="preserve">. Following further investigations, the report concluded that the best management option (having regards to technical performance, social, environmental, economic and regulatory factors) is to crystallise the brine into salt and dispose of the salt in a </w:t>
      </w:r>
      <w:r w:rsidR="00A60431">
        <w:rPr>
          <w:rFonts w:asciiTheme="minorHAnsi" w:hAnsiTheme="minorHAnsi" w:cstheme="minorHAnsi"/>
        </w:rPr>
        <w:t xml:space="preserve">dedicated </w:t>
      </w:r>
      <w:r w:rsidRPr="00385BAF">
        <w:rPr>
          <w:rFonts w:asciiTheme="minorHAnsi" w:hAnsiTheme="minorHAnsi" w:cstheme="minorHAnsi"/>
        </w:rPr>
        <w:t>salt encapsulation cell (</w:t>
      </w:r>
      <w:proofErr w:type="gramStart"/>
      <w:r w:rsidRPr="00385BAF">
        <w:rPr>
          <w:rFonts w:asciiTheme="minorHAnsi" w:hAnsiTheme="minorHAnsi" w:cstheme="minorHAnsi"/>
        </w:rPr>
        <w:t>i.e.</w:t>
      </w:r>
      <w:proofErr w:type="gramEnd"/>
      <w:r w:rsidRPr="00385BAF">
        <w:rPr>
          <w:rFonts w:asciiTheme="minorHAnsi" w:hAnsiTheme="minorHAnsi" w:cstheme="minorHAnsi"/>
        </w:rPr>
        <w:t xml:space="preserve"> </w:t>
      </w:r>
      <w:r w:rsidR="00A60431">
        <w:rPr>
          <w:rFonts w:asciiTheme="minorHAnsi" w:hAnsiTheme="minorHAnsi" w:cstheme="minorHAnsi"/>
        </w:rPr>
        <w:t xml:space="preserve">regulated waste </w:t>
      </w:r>
      <w:r w:rsidRPr="00385BAF">
        <w:rPr>
          <w:rFonts w:asciiTheme="minorHAnsi" w:hAnsiTheme="minorHAnsi" w:cstheme="minorHAnsi"/>
        </w:rPr>
        <w:t>landfill).</w:t>
      </w:r>
      <w:r w:rsidR="000B4FFE">
        <w:rPr>
          <w:rFonts w:asciiTheme="minorHAnsi" w:hAnsiTheme="minorHAnsi" w:cstheme="minorHAnsi"/>
        </w:rPr>
        <w:br/>
      </w:r>
    </w:p>
    <w:p w14:paraId="73637677" w14:textId="3DFEF749" w:rsidR="000F65CC" w:rsidRPr="00385BAF" w:rsidRDefault="000F65CC" w:rsidP="00AC6640">
      <w:pPr>
        <w:pStyle w:val="Heading3"/>
      </w:pPr>
      <w:bookmarkStart w:id="592" w:name="_Toc89418104"/>
      <w:bookmarkStart w:id="593" w:name="_Toc89423089"/>
      <w:bookmarkStart w:id="594" w:name="_Toc89423179"/>
      <w:bookmarkStart w:id="595" w:name="_Toc89785429"/>
      <w:bookmarkStart w:id="596" w:name="_Toc89785819"/>
      <w:bookmarkStart w:id="597" w:name="_Toc90908097"/>
      <w:bookmarkStart w:id="598" w:name="_Toc94770698"/>
      <w:bookmarkStart w:id="599" w:name="_Toc94772554"/>
      <w:bookmarkStart w:id="600" w:name="_Toc94772602"/>
      <w:bookmarkStart w:id="601" w:name="_Toc94772650"/>
      <w:bookmarkStart w:id="602" w:name="_Toc96506923"/>
      <w:bookmarkStart w:id="603" w:name="_Toc96507202"/>
      <w:bookmarkStart w:id="604" w:name="_Toc96507578"/>
      <w:bookmarkStart w:id="605" w:name="_Toc96508072"/>
      <w:bookmarkStart w:id="606" w:name="_Toc96508742"/>
      <w:bookmarkStart w:id="607" w:name="_Toc96509107"/>
      <w:bookmarkStart w:id="608" w:name="_Toc96519056"/>
      <w:bookmarkStart w:id="609" w:name="_Toc96519130"/>
      <w:bookmarkStart w:id="610" w:name="_Toc96519270"/>
      <w:bookmarkStart w:id="611" w:name="_Toc96581434"/>
      <w:bookmarkStart w:id="612" w:name="_Toc96581525"/>
      <w:bookmarkStart w:id="613" w:name="_Toc96581612"/>
      <w:bookmarkStart w:id="614" w:name="_Toc96581712"/>
      <w:bookmarkStart w:id="615" w:name="_Toc96581765"/>
      <w:bookmarkStart w:id="616" w:name="_Toc96581914"/>
      <w:bookmarkStart w:id="617" w:name="_Toc96581991"/>
      <w:bookmarkStart w:id="618" w:name="_Toc96582067"/>
      <w:bookmarkStart w:id="619" w:name="_Toc96582141"/>
      <w:bookmarkStart w:id="620" w:name="_Toc96582218"/>
      <w:bookmarkStart w:id="621" w:name="_Toc96583894"/>
      <w:bookmarkStart w:id="622" w:name="_Toc96588287"/>
      <w:bookmarkStart w:id="623" w:name="_Toc96588348"/>
      <w:bookmarkStart w:id="624" w:name="_Toc97126210"/>
      <w:bookmarkStart w:id="625" w:name="_Toc97126276"/>
      <w:bookmarkStart w:id="626" w:name="_Toc97126322"/>
      <w:bookmarkStart w:id="627" w:name="_Toc97126366"/>
      <w:bookmarkStart w:id="628" w:name="_Toc97126416"/>
      <w:bookmarkStart w:id="629" w:name="_Toc97126469"/>
      <w:bookmarkStart w:id="630" w:name="_Toc97218879"/>
      <w:bookmarkStart w:id="631" w:name="_Toc97219101"/>
      <w:r w:rsidRPr="00385BAF">
        <w:t>University of Queensland Report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49C4B621" w14:textId="0C7A8379"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The department engaged the University of Queensland Centre for Natural Gas (UQ) to conduct an independent review of the conclusions of the APPEA report</w:t>
      </w:r>
      <w:r w:rsidR="00D41DBA">
        <w:rPr>
          <w:rFonts w:asciiTheme="minorHAnsi" w:hAnsiTheme="minorHAnsi" w:cstheme="minorHAnsi"/>
          <w:vertAlign w:val="superscript"/>
        </w:rPr>
        <w:t>4</w:t>
      </w:r>
      <w:r w:rsidRPr="00385BAF">
        <w:rPr>
          <w:rFonts w:asciiTheme="minorHAnsi" w:hAnsiTheme="minorHAnsi" w:cstheme="minorHAnsi"/>
        </w:rPr>
        <w:t xml:space="preserve">.  UQ was requested to determine if all practical options for brine management had been considered and provide comment on the feasibility of the identified options and conclusions. Additional advice was also sought on whether there were other practical options warranting further investigation that may not have been addressed by industry feasibility studies and any associated environmental, economic, and social risks and benefits. </w:t>
      </w:r>
      <w:bookmarkStart w:id="632" w:name="_Hlk96688888"/>
      <w:r w:rsidRPr="00385BAF">
        <w:rPr>
          <w:rFonts w:asciiTheme="minorHAnsi" w:hAnsiTheme="minorHAnsi" w:cstheme="minorHAnsi"/>
        </w:rPr>
        <w:t xml:space="preserve">UQ provided </w:t>
      </w:r>
      <w:r w:rsidR="00534E8F">
        <w:rPr>
          <w:rFonts w:asciiTheme="minorHAnsi" w:hAnsiTheme="minorHAnsi" w:cstheme="minorHAnsi"/>
        </w:rPr>
        <w:t xml:space="preserve">a report to </w:t>
      </w:r>
      <w:r w:rsidRPr="00385BAF">
        <w:rPr>
          <w:rFonts w:asciiTheme="minorHAnsi" w:hAnsiTheme="minorHAnsi" w:cstheme="minorHAnsi"/>
        </w:rPr>
        <w:t xml:space="preserve">the department with </w:t>
      </w: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conclusions and recommendations</w:t>
      </w:r>
      <w:r w:rsidR="00D41DBA">
        <w:rPr>
          <w:rFonts w:asciiTheme="minorHAnsi" w:hAnsiTheme="minorHAnsi" w:cstheme="minorHAnsi"/>
        </w:rPr>
        <w:t xml:space="preserve"> for consideration. </w:t>
      </w:r>
    </w:p>
    <w:bookmarkEnd w:id="632"/>
    <w:p w14:paraId="1A8BF66B" w14:textId="056C2946"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UQ Report </w:t>
      </w:r>
      <w:proofErr w:type="gramStart"/>
      <w:r w:rsidRPr="00385BAF">
        <w:rPr>
          <w:rFonts w:asciiTheme="minorHAnsi" w:hAnsiTheme="minorHAnsi" w:cstheme="minorHAnsi"/>
        </w:rPr>
        <w:t>provided that</w:t>
      </w:r>
      <w:proofErr w:type="gramEnd"/>
      <w:r w:rsidRPr="00385BAF">
        <w:rPr>
          <w:rFonts w:asciiTheme="minorHAnsi" w:hAnsiTheme="minorHAnsi" w:cstheme="minorHAnsi"/>
        </w:rPr>
        <w:t xml:space="preserve"> industry have reviewed all reasonable brine disposal options</w:t>
      </w:r>
      <w:r w:rsidR="001D3BAB">
        <w:rPr>
          <w:rFonts w:asciiTheme="minorHAnsi" w:hAnsiTheme="minorHAnsi" w:cstheme="minorHAnsi"/>
        </w:rPr>
        <w:t xml:space="preserve"> available at this time</w:t>
      </w:r>
      <w:r w:rsidRPr="00385BAF">
        <w:rPr>
          <w:rFonts w:asciiTheme="minorHAnsi" w:hAnsiTheme="minorHAnsi" w:cstheme="minorHAnsi"/>
        </w:rPr>
        <w:t xml:space="preserve">. While some of the </w:t>
      </w:r>
      <w:r w:rsidR="00E976D8">
        <w:rPr>
          <w:rFonts w:asciiTheme="minorHAnsi" w:hAnsiTheme="minorHAnsi" w:cstheme="minorHAnsi"/>
        </w:rPr>
        <w:t xml:space="preserve">investigations are </w:t>
      </w:r>
      <w:r w:rsidRPr="00385BAF">
        <w:rPr>
          <w:rFonts w:asciiTheme="minorHAnsi" w:hAnsiTheme="minorHAnsi" w:cstheme="minorHAnsi"/>
        </w:rPr>
        <w:t xml:space="preserve">dated, no new options have emerged to make the original investigations irrelevant or provide new avenues for investigation. The information provided support the industry conclusion that salt encapsulation </w:t>
      </w:r>
      <w:r w:rsidR="00912679">
        <w:rPr>
          <w:rFonts w:asciiTheme="minorHAnsi" w:hAnsiTheme="minorHAnsi" w:cstheme="minorHAnsi"/>
        </w:rPr>
        <w:t xml:space="preserve">(landfill disposal) </w:t>
      </w:r>
      <w:r w:rsidRPr="00385BAF">
        <w:rPr>
          <w:rFonts w:asciiTheme="minorHAnsi" w:hAnsiTheme="minorHAnsi" w:cstheme="minorHAnsi"/>
        </w:rPr>
        <w:t xml:space="preserve">is the most technically viable brine </w:t>
      </w:r>
      <w:r w:rsidR="00912679">
        <w:rPr>
          <w:rFonts w:asciiTheme="minorHAnsi" w:hAnsiTheme="minorHAnsi" w:cstheme="minorHAnsi"/>
        </w:rPr>
        <w:t xml:space="preserve">management </w:t>
      </w:r>
      <w:r w:rsidRPr="00385BAF">
        <w:rPr>
          <w:rFonts w:asciiTheme="minorHAnsi" w:hAnsiTheme="minorHAnsi" w:cstheme="minorHAnsi"/>
        </w:rPr>
        <w:t>option</w:t>
      </w:r>
      <w:r w:rsidR="00912679">
        <w:rPr>
          <w:rFonts w:asciiTheme="minorHAnsi" w:hAnsiTheme="minorHAnsi" w:cstheme="minorHAnsi"/>
        </w:rPr>
        <w:t xml:space="preserve">. This conclusion is </w:t>
      </w:r>
      <w:r w:rsidRPr="00385BAF">
        <w:rPr>
          <w:rFonts w:asciiTheme="minorHAnsi" w:hAnsiTheme="minorHAnsi" w:cstheme="minorHAnsi"/>
        </w:rPr>
        <w:t xml:space="preserve">based on this option being </w:t>
      </w:r>
      <w:r w:rsidR="00912679">
        <w:rPr>
          <w:rFonts w:asciiTheme="minorHAnsi" w:hAnsiTheme="minorHAnsi" w:cstheme="minorHAnsi"/>
        </w:rPr>
        <w:t xml:space="preserve">a </w:t>
      </w:r>
      <w:r w:rsidRPr="00385BAF">
        <w:rPr>
          <w:rFonts w:asciiTheme="minorHAnsi" w:hAnsiTheme="minorHAnsi" w:cstheme="minorHAnsi"/>
        </w:rPr>
        <w:t>proven technology with well-established and effective regulatory processes to manage key environmental risks.</w:t>
      </w:r>
    </w:p>
    <w:p w14:paraId="067925F7" w14:textId="21782558" w:rsidR="000F65CC" w:rsidRPr="00385BAF" w:rsidRDefault="000F65CC" w:rsidP="00385BAF">
      <w:pPr>
        <w:spacing w:before="120" w:after="120"/>
        <w:rPr>
          <w:rFonts w:asciiTheme="minorHAnsi" w:hAnsiTheme="minorHAnsi" w:cstheme="minorHAnsi"/>
        </w:rPr>
      </w:pPr>
      <w:r w:rsidRPr="00385BAF">
        <w:rPr>
          <w:rFonts w:asciiTheme="minorHAnsi" w:hAnsiTheme="minorHAnsi" w:cstheme="minorHAnsi"/>
        </w:rPr>
        <w:t xml:space="preserve">The UQ Report provided in its recommendations that it is prudent for government and industry to plan on the basis that </w:t>
      </w:r>
      <w:r w:rsidR="00376015">
        <w:rPr>
          <w:rFonts w:asciiTheme="minorHAnsi" w:hAnsiTheme="minorHAnsi" w:cstheme="minorHAnsi"/>
        </w:rPr>
        <w:t xml:space="preserve">crystallisation of brine and </w:t>
      </w:r>
      <w:r w:rsidRPr="00385BAF">
        <w:rPr>
          <w:rFonts w:asciiTheme="minorHAnsi" w:hAnsiTheme="minorHAnsi" w:cstheme="minorHAnsi"/>
        </w:rPr>
        <w:t xml:space="preserve">construction </w:t>
      </w:r>
      <w:r w:rsidR="00266ACF">
        <w:rPr>
          <w:rFonts w:asciiTheme="minorHAnsi" w:hAnsiTheme="minorHAnsi" w:cstheme="minorHAnsi"/>
        </w:rPr>
        <w:t xml:space="preserve">and operation </w:t>
      </w:r>
      <w:r w:rsidRPr="00385BAF">
        <w:rPr>
          <w:rFonts w:asciiTheme="minorHAnsi" w:hAnsiTheme="minorHAnsi" w:cstheme="minorHAnsi"/>
        </w:rPr>
        <w:t xml:space="preserve">of salt encapsulation facilities provide, at least in the medium term (10 – 15 years), the best </w:t>
      </w:r>
      <w:r w:rsidR="001349B3">
        <w:rPr>
          <w:rFonts w:asciiTheme="minorHAnsi" w:hAnsiTheme="minorHAnsi" w:cstheme="minorHAnsi"/>
        </w:rPr>
        <w:t xml:space="preserve">approach </w:t>
      </w:r>
      <w:r w:rsidRPr="00385BAF">
        <w:rPr>
          <w:rFonts w:asciiTheme="minorHAnsi" w:hAnsiTheme="minorHAnsi" w:cstheme="minorHAnsi"/>
        </w:rPr>
        <w:t xml:space="preserve">for the long-term </w:t>
      </w:r>
      <w:r w:rsidR="001658A6">
        <w:rPr>
          <w:rFonts w:asciiTheme="minorHAnsi" w:hAnsiTheme="minorHAnsi" w:cstheme="minorHAnsi"/>
        </w:rPr>
        <w:t xml:space="preserve">management </w:t>
      </w:r>
      <w:r w:rsidRPr="00385BAF">
        <w:rPr>
          <w:rFonts w:asciiTheme="minorHAnsi" w:hAnsiTheme="minorHAnsi" w:cstheme="minorHAnsi"/>
        </w:rPr>
        <w:t xml:space="preserve">of </w:t>
      </w:r>
      <w:r w:rsidR="001658A6">
        <w:rPr>
          <w:rFonts w:asciiTheme="minorHAnsi" w:hAnsiTheme="minorHAnsi" w:cstheme="minorHAnsi"/>
        </w:rPr>
        <w:t xml:space="preserve">brine </w:t>
      </w:r>
      <w:r w:rsidRPr="00385BAF">
        <w:rPr>
          <w:rFonts w:asciiTheme="minorHAnsi" w:hAnsiTheme="minorHAnsi" w:cstheme="minorHAnsi"/>
        </w:rPr>
        <w:t>waste. The review made the following recommendations:</w:t>
      </w:r>
    </w:p>
    <w:p w14:paraId="70B225F5" w14:textId="77777777"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 xml:space="preserve">The requirements of the environmental assessment process toward permitting salt encapsulation facilities should be determined rapidly </w:t>
      </w:r>
      <w:proofErr w:type="gramStart"/>
      <w:r w:rsidRPr="00385BAF">
        <w:rPr>
          <w:rFonts w:asciiTheme="minorHAnsi" w:hAnsiTheme="minorHAnsi" w:cstheme="minorHAnsi"/>
        </w:rPr>
        <w:t>in order to</w:t>
      </w:r>
      <w:proofErr w:type="gramEnd"/>
      <w:r w:rsidRPr="00385BAF">
        <w:rPr>
          <w:rFonts w:asciiTheme="minorHAnsi" w:hAnsiTheme="minorHAnsi" w:cstheme="minorHAnsi"/>
        </w:rPr>
        <w:t xml:space="preserve"> ensure that all technical information can be provided to meet regulatory requirements and the necessary public consultation and education processes can be managed effectively.</w:t>
      </w:r>
    </w:p>
    <w:p w14:paraId="7D670ECD" w14:textId="1803CDFB"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 xml:space="preserve">APPEA and the companies should place a high priority on stakeholder engagement and consultation to build the level of community acceptance required for salt encapsulation </w:t>
      </w:r>
      <w:r w:rsidR="00912679">
        <w:rPr>
          <w:rFonts w:asciiTheme="minorHAnsi" w:hAnsiTheme="minorHAnsi" w:cstheme="minorHAnsi"/>
        </w:rPr>
        <w:t xml:space="preserve">(landfill disposal) </w:t>
      </w:r>
      <w:r w:rsidRPr="00385BAF">
        <w:rPr>
          <w:rFonts w:asciiTheme="minorHAnsi" w:hAnsiTheme="minorHAnsi" w:cstheme="minorHAnsi"/>
        </w:rPr>
        <w:t>facilities. The level to which this is achieved for the first salt encapsulation facilities will affect future proposals and the ongoing social licence of the industry.</w:t>
      </w:r>
    </w:p>
    <w:p w14:paraId="75AFD6C4" w14:textId="77777777"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The department determine the residual risk management requirements that will apply to the salt encapsulation facilities. This regulatory mechanism is critical in ensuring the long-term physical integrity of the sites and addressing community concerns regarding the management of the facilities beyond the lifetime of the CSG industry.</w:t>
      </w:r>
    </w:p>
    <w:p w14:paraId="75CF06A0" w14:textId="193D5C51"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 xml:space="preserve">A public reporting process be developed to provide access to all monitoring data and demonstrate that the salt encapsulation facilities </w:t>
      </w:r>
      <w:r w:rsidR="00D41DBA">
        <w:rPr>
          <w:rFonts w:asciiTheme="minorHAnsi" w:hAnsiTheme="minorHAnsi" w:cstheme="minorHAnsi"/>
        </w:rPr>
        <w:t>are</w:t>
      </w:r>
      <w:r w:rsidRPr="00385BAF">
        <w:rPr>
          <w:rFonts w:asciiTheme="minorHAnsi" w:hAnsiTheme="minorHAnsi" w:cstheme="minorHAnsi"/>
        </w:rPr>
        <w:t xml:space="preserve"> complying with all regulatory requirements and that the physical integrity of the site is maintained.</w:t>
      </w:r>
    </w:p>
    <w:p w14:paraId="223E17D8" w14:textId="77777777"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The department should conduct 5-yearly reviews of brine/salt production management to:</w:t>
      </w:r>
    </w:p>
    <w:p w14:paraId="43258CB7" w14:textId="77777777" w:rsidR="000F65CC" w:rsidRPr="00385BAF" w:rsidRDefault="000F65CC" w:rsidP="00DE0D7B">
      <w:pPr>
        <w:pStyle w:val="ListParagraph"/>
        <w:numPr>
          <w:ilvl w:val="1"/>
          <w:numId w:val="10"/>
        </w:numPr>
        <w:spacing w:before="120" w:after="120"/>
        <w:ind w:left="993" w:hanging="283"/>
        <w:rPr>
          <w:rFonts w:asciiTheme="minorHAnsi" w:hAnsiTheme="minorHAnsi" w:cstheme="minorHAnsi"/>
        </w:rPr>
      </w:pPr>
      <w:r w:rsidRPr="00385BAF">
        <w:rPr>
          <w:rFonts w:asciiTheme="minorHAnsi" w:hAnsiTheme="minorHAnsi" w:cstheme="minorHAnsi"/>
        </w:rPr>
        <w:t>confirm that industry planning for management and disposal options is at an appropriate scale, given the likelihood of production estimates continuing to change; and</w:t>
      </w:r>
    </w:p>
    <w:p w14:paraId="12941AC1" w14:textId="77777777" w:rsidR="000F65CC" w:rsidRPr="00385BAF" w:rsidRDefault="000F65CC" w:rsidP="00AC6640">
      <w:pPr>
        <w:pStyle w:val="ListParagraph"/>
        <w:numPr>
          <w:ilvl w:val="1"/>
          <w:numId w:val="10"/>
        </w:numPr>
        <w:spacing w:before="120" w:after="120"/>
        <w:ind w:left="993" w:hanging="283"/>
        <w:rPr>
          <w:rFonts w:asciiTheme="minorHAnsi" w:hAnsiTheme="minorHAnsi" w:cstheme="minorHAnsi"/>
        </w:rPr>
      </w:pPr>
      <w:r w:rsidRPr="00385BAF">
        <w:rPr>
          <w:rFonts w:asciiTheme="minorHAnsi" w:hAnsiTheme="minorHAnsi" w:cstheme="minorHAnsi"/>
        </w:rPr>
        <w:t>review the latest research and determine if there are any relevant emerging technologies.</w:t>
      </w:r>
    </w:p>
    <w:p w14:paraId="56D32286" w14:textId="77777777" w:rsidR="000F65CC" w:rsidRPr="00385BAF" w:rsidRDefault="000F65CC" w:rsidP="00385BAF">
      <w:pPr>
        <w:pStyle w:val="ListParagraph"/>
        <w:numPr>
          <w:ilvl w:val="0"/>
          <w:numId w:val="9"/>
        </w:numPr>
        <w:spacing w:before="120" w:after="120"/>
        <w:rPr>
          <w:rFonts w:asciiTheme="minorHAnsi" w:hAnsiTheme="minorHAnsi" w:cstheme="minorHAnsi"/>
        </w:rPr>
      </w:pPr>
      <w:r w:rsidRPr="00385BAF">
        <w:rPr>
          <w:rFonts w:asciiTheme="minorHAnsi" w:hAnsiTheme="minorHAnsi" w:cstheme="minorHAnsi"/>
        </w:rPr>
        <w:t>The CSG industry continue to invest in research that will:</w:t>
      </w:r>
    </w:p>
    <w:p w14:paraId="7CE0424C" w14:textId="77777777" w:rsidR="000F65CC" w:rsidRPr="00385BAF" w:rsidRDefault="000F65CC" w:rsidP="00AC6640">
      <w:pPr>
        <w:pStyle w:val="ListParagraph"/>
        <w:numPr>
          <w:ilvl w:val="0"/>
          <w:numId w:val="11"/>
        </w:numPr>
        <w:spacing w:before="120" w:after="120"/>
        <w:ind w:left="993" w:hanging="283"/>
        <w:rPr>
          <w:rFonts w:asciiTheme="minorHAnsi" w:hAnsiTheme="minorHAnsi" w:cstheme="minorHAnsi"/>
        </w:rPr>
      </w:pPr>
      <w:r w:rsidRPr="00385BAF">
        <w:rPr>
          <w:rFonts w:asciiTheme="minorHAnsi" w:hAnsiTheme="minorHAnsi" w:cstheme="minorHAnsi"/>
        </w:rPr>
        <w:t xml:space="preserve">minimise the medium and long-term risks of salt encapsulation </w:t>
      </w:r>
      <w:proofErr w:type="gramStart"/>
      <w:r w:rsidRPr="00385BAF">
        <w:rPr>
          <w:rFonts w:asciiTheme="minorHAnsi" w:hAnsiTheme="minorHAnsi" w:cstheme="minorHAnsi"/>
        </w:rPr>
        <w:t>facilities;</w:t>
      </w:r>
      <w:proofErr w:type="gramEnd"/>
      <w:r w:rsidRPr="00385BAF">
        <w:rPr>
          <w:rFonts w:asciiTheme="minorHAnsi" w:hAnsiTheme="minorHAnsi" w:cstheme="minorHAnsi"/>
        </w:rPr>
        <w:t xml:space="preserve"> </w:t>
      </w:r>
    </w:p>
    <w:p w14:paraId="425C52B9" w14:textId="77777777" w:rsidR="000F65CC" w:rsidRPr="00385BAF" w:rsidRDefault="000F65CC" w:rsidP="00AC6640">
      <w:pPr>
        <w:pStyle w:val="ListParagraph"/>
        <w:numPr>
          <w:ilvl w:val="0"/>
          <w:numId w:val="11"/>
        </w:numPr>
        <w:spacing w:before="120" w:after="120"/>
        <w:ind w:left="993" w:hanging="283"/>
        <w:rPr>
          <w:rFonts w:asciiTheme="minorHAnsi" w:hAnsiTheme="minorHAnsi" w:cstheme="minorHAnsi"/>
        </w:rPr>
      </w:pPr>
      <w:r w:rsidRPr="00385BAF">
        <w:rPr>
          <w:rFonts w:asciiTheme="minorHAnsi" w:hAnsiTheme="minorHAnsi" w:cstheme="minorHAnsi"/>
        </w:rPr>
        <w:t>reduce energy intensity and operational costs of brine management and salt disposal options; and</w:t>
      </w:r>
    </w:p>
    <w:p w14:paraId="6ADE5972" w14:textId="77777777" w:rsidR="000F65CC" w:rsidRDefault="000F65CC" w:rsidP="00AC6640">
      <w:pPr>
        <w:pStyle w:val="ListParagraph"/>
        <w:numPr>
          <w:ilvl w:val="0"/>
          <w:numId w:val="11"/>
        </w:numPr>
        <w:spacing w:before="120" w:after="120"/>
        <w:ind w:left="993" w:hanging="283"/>
        <w:rPr>
          <w:rFonts w:asciiTheme="minorHAnsi" w:hAnsiTheme="minorHAnsi" w:cstheme="minorHAnsi"/>
        </w:rPr>
      </w:pPr>
      <w:r w:rsidRPr="00385BAF">
        <w:rPr>
          <w:rFonts w:asciiTheme="minorHAnsi" w:hAnsiTheme="minorHAnsi" w:cstheme="minorHAnsi"/>
        </w:rPr>
        <w:t>investigate any emerging technologies that are identified through their own efforts or in future reviews.</w:t>
      </w:r>
    </w:p>
    <w:p w14:paraId="6C41085B" w14:textId="57C7E4EA" w:rsidR="007708E3" w:rsidRPr="00DE0D7B" w:rsidRDefault="00D41DBA" w:rsidP="00AC6640">
      <w:r w:rsidRPr="00DE0D7B">
        <w:lastRenderedPageBreak/>
        <w:t xml:space="preserve">The conclusions and recommendations above have been </w:t>
      </w:r>
      <w:r w:rsidR="006E5F8B" w:rsidRPr="00DE0D7B">
        <w:t>taken on board in the development of the actions provided in section 3.0 below.</w:t>
      </w:r>
      <w:r w:rsidR="00DE0D7B">
        <w:rPr>
          <w:b/>
          <w:bCs/>
        </w:rPr>
        <w:br/>
      </w:r>
    </w:p>
    <w:p w14:paraId="41AA5175" w14:textId="208AAAFE" w:rsidR="006C1C02" w:rsidRPr="00385BAF" w:rsidRDefault="006C1C02" w:rsidP="00AC6640">
      <w:pPr>
        <w:pStyle w:val="Heading2"/>
      </w:pPr>
      <w:bookmarkStart w:id="633" w:name="_Toc89423090"/>
      <w:bookmarkStart w:id="634" w:name="_Toc89423180"/>
      <w:bookmarkStart w:id="635" w:name="_Toc89763661"/>
      <w:bookmarkStart w:id="636" w:name="_Toc89785430"/>
      <w:bookmarkStart w:id="637" w:name="_Toc89785820"/>
      <w:bookmarkStart w:id="638" w:name="_Toc90908098"/>
      <w:bookmarkStart w:id="639" w:name="_Toc94770699"/>
      <w:bookmarkStart w:id="640" w:name="_Toc94772555"/>
      <w:bookmarkStart w:id="641" w:name="_Toc94772603"/>
      <w:bookmarkStart w:id="642" w:name="_Toc94772651"/>
      <w:bookmarkStart w:id="643" w:name="_Toc96506924"/>
      <w:bookmarkStart w:id="644" w:name="_Toc96507203"/>
      <w:bookmarkStart w:id="645" w:name="_Toc96507579"/>
      <w:bookmarkStart w:id="646" w:name="_Toc96508073"/>
      <w:bookmarkStart w:id="647" w:name="_Toc96508743"/>
      <w:bookmarkStart w:id="648" w:name="_Toc96509108"/>
      <w:bookmarkStart w:id="649" w:name="_Toc96519057"/>
      <w:bookmarkStart w:id="650" w:name="_Toc96519131"/>
      <w:bookmarkStart w:id="651" w:name="_Toc96519271"/>
      <w:bookmarkStart w:id="652" w:name="_Toc96581435"/>
      <w:bookmarkStart w:id="653" w:name="_Toc96581526"/>
      <w:bookmarkStart w:id="654" w:name="_Toc96581613"/>
      <w:bookmarkStart w:id="655" w:name="_Toc96581713"/>
      <w:bookmarkStart w:id="656" w:name="_Toc96581766"/>
      <w:bookmarkStart w:id="657" w:name="_Toc96581915"/>
      <w:bookmarkStart w:id="658" w:name="_Toc96581992"/>
      <w:bookmarkStart w:id="659" w:name="_Toc96582068"/>
      <w:bookmarkStart w:id="660" w:name="_Toc96582142"/>
      <w:bookmarkStart w:id="661" w:name="_Toc96582219"/>
      <w:bookmarkStart w:id="662" w:name="_Toc96583895"/>
      <w:bookmarkStart w:id="663" w:name="_Toc96588288"/>
      <w:bookmarkStart w:id="664" w:name="_Toc96588349"/>
      <w:bookmarkStart w:id="665" w:name="_Toc97126211"/>
      <w:bookmarkStart w:id="666" w:name="_Toc97126277"/>
      <w:bookmarkStart w:id="667" w:name="_Toc97126323"/>
      <w:bookmarkStart w:id="668" w:name="_Toc97126367"/>
      <w:bookmarkStart w:id="669" w:name="_Toc97126417"/>
      <w:bookmarkStart w:id="670" w:name="_Toc97126470"/>
      <w:bookmarkStart w:id="671" w:name="_Toc97218880"/>
      <w:bookmarkStart w:id="672" w:name="_Toc97219102"/>
      <w:r w:rsidRPr="00385BAF">
        <w:t>Current Regulatory Framework</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15E402F6" w14:textId="1EB23DFD" w:rsidR="006C1C02" w:rsidRPr="009E0C4A" w:rsidRDefault="006C1C02" w:rsidP="00AC6640">
      <w:pPr>
        <w:pStyle w:val="Heading3"/>
      </w:pPr>
      <w:bookmarkStart w:id="673" w:name="_Toc89423091"/>
      <w:bookmarkStart w:id="674" w:name="_Toc89423181"/>
      <w:bookmarkStart w:id="675" w:name="_Toc89785431"/>
      <w:bookmarkStart w:id="676" w:name="_Toc89785821"/>
      <w:bookmarkStart w:id="677" w:name="_Toc90908099"/>
      <w:bookmarkStart w:id="678" w:name="_Toc94770700"/>
      <w:bookmarkStart w:id="679" w:name="_Toc94772556"/>
      <w:bookmarkStart w:id="680" w:name="_Toc94772604"/>
      <w:bookmarkStart w:id="681" w:name="_Toc94772652"/>
      <w:bookmarkStart w:id="682" w:name="_Toc96506925"/>
      <w:bookmarkStart w:id="683" w:name="_Toc96507204"/>
      <w:bookmarkStart w:id="684" w:name="_Toc96507580"/>
      <w:bookmarkStart w:id="685" w:name="_Toc96508074"/>
      <w:bookmarkStart w:id="686" w:name="_Toc96508744"/>
      <w:bookmarkStart w:id="687" w:name="_Toc96509109"/>
      <w:bookmarkStart w:id="688" w:name="_Toc96519058"/>
      <w:bookmarkStart w:id="689" w:name="_Toc96519132"/>
      <w:bookmarkStart w:id="690" w:name="_Toc96519272"/>
      <w:bookmarkStart w:id="691" w:name="_Toc96581436"/>
      <w:bookmarkStart w:id="692" w:name="_Toc96581527"/>
      <w:bookmarkStart w:id="693" w:name="_Toc96581614"/>
      <w:bookmarkStart w:id="694" w:name="_Toc96581714"/>
      <w:bookmarkStart w:id="695" w:name="_Toc96581767"/>
      <w:bookmarkStart w:id="696" w:name="_Toc96581916"/>
      <w:bookmarkStart w:id="697" w:name="_Toc96581993"/>
      <w:bookmarkStart w:id="698" w:name="_Toc96582069"/>
      <w:bookmarkStart w:id="699" w:name="_Toc96582143"/>
      <w:bookmarkStart w:id="700" w:name="_Toc96582220"/>
      <w:bookmarkStart w:id="701" w:name="_Toc96583896"/>
      <w:bookmarkStart w:id="702" w:name="_Toc96588289"/>
      <w:bookmarkStart w:id="703" w:name="_Toc96588350"/>
      <w:bookmarkStart w:id="704" w:name="_Toc97126212"/>
      <w:bookmarkStart w:id="705" w:name="_Toc97126278"/>
      <w:bookmarkStart w:id="706" w:name="_Toc97126324"/>
      <w:bookmarkStart w:id="707" w:name="_Toc97126368"/>
      <w:bookmarkStart w:id="708" w:name="_Toc97126418"/>
      <w:bookmarkStart w:id="709" w:name="_Toc97126471"/>
      <w:bookmarkStart w:id="710" w:name="_Toc97218881"/>
      <w:bookmarkStart w:id="711" w:name="_Toc97219103"/>
      <w:r w:rsidRPr="00385BAF">
        <w:t>Environmental Protection Act 1994</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3CF4BA8A"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The </w:t>
      </w:r>
      <w:r w:rsidRPr="009E0C4A">
        <w:rPr>
          <w:rFonts w:asciiTheme="minorHAnsi" w:hAnsiTheme="minorHAnsi" w:cstheme="minorHAnsi"/>
          <w:i/>
          <w:iCs/>
        </w:rPr>
        <w:t>Environmental Protection Act 1994</w:t>
      </w:r>
      <w:r w:rsidRPr="009E0C4A">
        <w:rPr>
          <w:rFonts w:asciiTheme="minorHAnsi" w:hAnsiTheme="minorHAnsi" w:cstheme="minorHAnsi"/>
        </w:rPr>
        <w:t xml:space="preserve"> (EP Act), Section 18, defines an environmentally relevant activity (ERA), as either an agricultural activity, an activity prescribed by a regulation, or a resource activity. These are activities that may result in environmental harm and are subject to the regulatory framework of the EP Act. </w:t>
      </w:r>
    </w:p>
    <w:p w14:paraId="13A52451"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The EP Act provides a framework for assessment and licensing to allow ERAs to occur, while achieving ecologically sustainable development and ensuring all reasonable and practicable measures are taken to protect environmental values from all sources of environmental harm. </w:t>
      </w:r>
    </w:p>
    <w:p w14:paraId="416EE548"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The authorising instrument under the EP Act for both prescribed ERAs and Resource ERAs is called an Environmental Authority (EA). The assessment criteria are tailored to each ERA type and application/assessment process. </w:t>
      </w:r>
    </w:p>
    <w:p w14:paraId="54D8D9B2" w14:textId="1779F84B" w:rsidR="00F6238E" w:rsidRPr="00385BAF" w:rsidRDefault="00F6238E" w:rsidP="00F6238E">
      <w:pPr>
        <w:spacing w:before="120" w:after="120"/>
        <w:rPr>
          <w:rFonts w:asciiTheme="minorHAnsi" w:hAnsiTheme="minorHAnsi" w:cstheme="minorHAnsi"/>
        </w:rPr>
      </w:pPr>
      <w:r w:rsidRPr="00385BAF">
        <w:rPr>
          <w:rFonts w:asciiTheme="minorHAnsi" w:hAnsiTheme="minorHAnsi" w:cstheme="minorHAnsi"/>
        </w:rPr>
        <w:t xml:space="preserve">Figure </w:t>
      </w:r>
      <w:r w:rsidR="006E5F8B">
        <w:rPr>
          <w:rFonts w:asciiTheme="minorHAnsi" w:hAnsiTheme="minorHAnsi" w:cstheme="minorHAnsi"/>
        </w:rPr>
        <w:t>3</w:t>
      </w:r>
      <w:r w:rsidRPr="00385BAF">
        <w:rPr>
          <w:rFonts w:asciiTheme="minorHAnsi" w:hAnsiTheme="minorHAnsi" w:cstheme="minorHAnsi"/>
        </w:rPr>
        <w:t xml:space="preserve"> provides an overview of the EA assessment processes applicable </w:t>
      </w:r>
      <w:r>
        <w:rPr>
          <w:rFonts w:asciiTheme="minorHAnsi" w:hAnsiTheme="minorHAnsi" w:cstheme="minorHAnsi"/>
        </w:rPr>
        <w:t>for an application for either waste disposal (p</w:t>
      </w:r>
      <w:r w:rsidRPr="00385BAF">
        <w:rPr>
          <w:rFonts w:asciiTheme="minorHAnsi" w:hAnsiTheme="minorHAnsi" w:cstheme="minorHAnsi"/>
        </w:rPr>
        <w:t>rescribed ERA</w:t>
      </w:r>
      <w:r>
        <w:rPr>
          <w:rFonts w:asciiTheme="minorHAnsi" w:hAnsiTheme="minorHAnsi" w:cstheme="minorHAnsi"/>
        </w:rPr>
        <w:t>s)</w:t>
      </w:r>
      <w:r w:rsidRPr="00385BAF">
        <w:rPr>
          <w:rFonts w:asciiTheme="minorHAnsi" w:hAnsiTheme="minorHAnsi" w:cstheme="minorHAnsi"/>
        </w:rPr>
        <w:t xml:space="preserve"> </w:t>
      </w:r>
      <w:r>
        <w:rPr>
          <w:rFonts w:asciiTheme="minorHAnsi" w:hAnsiTheme="minorHAnsi" w:cstheme="minorHAnsi"/>
        </w:rPr>
        <w:t xml:space="preserve">or </w:t>
      </w:r>
      <w:r w:rsidRPr="00385BAF">
        <w:rPr>
          <w:rFonts w:asciiTheme="minorHAnsi" w:hAnsiTheme="minorHAnsi" w:cstheme="minorHAnsi"/>
        </w:rPr>
        <w:t xml:space="preserve">resource </w:t>
      </w:r>
      <w:r>
        <w:rPr>
          <w:rFonts w:asciiTheme="minorHAnsi" w:hAnsiTheme="minorHAnsi" w:cstheme="minorHAnsi"/>
        </w:rPr>
        <w:t xml:space="preserve">(petroleum and gas) </w:t>
      </w:r>
      <w:r w:rsidRPr="00385BAF">
        <w:rPr>
          <w:rFonts w:asciiTheme="minorHAnsi" w:hAnsiTheme="minorHAnsi" w:cstheme="minorHAnsi"/>
        </w:rPr>
        <w:t>activities.</w:t>
      </w:r>
      <w:r>
        <w:rPr>
          <w:rFonts w:asciiTheme="minorHAnsi" w:hAnsiTheme="minorHAnsi" w:cstheme="minorHAnsi"/>
        </w:rPr>
        <w:t xml:space="preserve"> </w:t>
      </w:r>
      <w:r w:rsidRPr="00385BAF">
        <w:rPr>
          <w:rFonts w:asciiTheme="minorHAnsi" w:hAnsiTheme="minorHAnsi" w:cstheme="minorHAnsi"/>
        </w:rPr>
        <w:t xml:space="preserve"> </w:t>
      </w:r>
      <w:r>
        <w:rPr>
          <w:rFonts w:asciiTheme="minorHAnsi" w:hAnsiTheme="minorHAnsi" w:cstheme="minorHAnsi"/>
        </w:rPr>
        <w:br/>
      </w:r>
    </w:p>
    <w:p w14:paraId="1E246B3E" w14:textId="3D3714A3" w:rsidR="00F6238E" w:rsidRPr="00385BAF" w:rsidRDefault="00F6238E" w:rsidP="00F6238E">
      <w:pPr>
        <w:pStyle w:val="Heading4"/>
        <w:spacing w:before="120"/>
      </w:pPr>
      <w:r w:rsidRPr="00385BAF">
        <w:t xml:space="preserve">Figure </w:t>
      </w:r>
      <w:r w:rsidR="006E5F8B">
        <w:t>3</w:t>
      </w:r>
      <w:r w:rsidRPr="00385BAF">
        <w:t>: ERA types and authorities required</w:t>
      </w:r>
    </w:p>
    <w:p w14:paraId="7632DA60" w14:textId="77777777" w:rsidR="00F6238E" w:rsidRPr="00385BAF" w:rsidRDefault="00F6238E" w:rsidP="00F6238E">
      <w:pPr>
        <w:spacing w:before="120" w:after="120"/>
        <w:ind w:hanging="141"/>
        <w:rPr>
          <w:rFonts w:asciiTheme="minorHAnsi" w:hAnsiTheme="minorHAnsi" w:cstheme="minorHAnsi"/>
        </w:rPr>
      </w:pPr>
      <w:r w:rsidRPr="00385BAF">
        <w:rPr>
          <w:rFonts w:asciiTheme="minorHAnsi" w:hAnsiTheme="minorHAnsi" w:cstheme="minorHAnsi"/>
          <w:noProof/>
        </w:rPr>
        <w:drawing>
          <wp:inline distT="0" distB="0" distL="0" distR="0" wp14:anchorId="15677560" wp14:editId="3ADEE8DC">
            <wp:extent cx="3912431" cy="248602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47448" cy="2508275"/>
                    </a:xfrm>
                    <a:prstGeom prst="rect">
                      <a:avLst/>
                    </a:prstGeom>
                  </pic:spPr>
                </pic:pic>
              </a:graphicData>
            </a:graphic>
          </wp:inline>
        </w:drawing>
      </w:r>
    </w:p>
    <w:p w14:paraId="17F07F33" w14:textId="77777777" w:rsidR="00F6238E" w:rsidRPr="007A1FB7" w:rsidRDefault="00F6238E" w:rsidP="00F6238E">
      <w:pPr>
        <w:rPr>
          <w:rFonts w:asciiTheme="minorHAnsi" w:hAnsiTheme="minorHAnsi" w:cstheme="minorHAnsi"/>
          <w:i/>
          <w:iCs/>
          <w:sz w:val="18"/>
          <w:szCs w:val="18"/>
        </w:rPr>
      </w:pPr>
      <w:r>
        <w:rPr>
          <w:rFonts w:asciiTheme="minorHAnsi" w:hAnsiTheme="minorHAnsi" w:cstheme="minorHAnsi"/>
          <w:i/>
          <w:iCs/>
          <w:sz w:val="18"/>
          <w:szCs w:val="18"/>
          <w:vertAlign w:val="superscript"/>
        </w:rPr>
        <w:t>1</w:t>
      </w:r>
      <w:r w:rsidRPr="007A1FB7">
        <w:rPr>
          <w:rFonts w:asciiTheme="minorHAnsi" w:hAnsiTheme="minorHAnsi" w:cstheme="minorHAnsi"/>
          <w:i/>
          <w:iCs/>
          <w:sz w:val="18"/>
          <w:szCs w:val="18"/>
        </w:rPr>
        <w:t xml:space="preserve">Including concurrence ERAs that are not a material change of use. </w:t>
      </w:r>
    </w:p>
    <w:p w14:paraId="004C97C8" w14:textId="77777777" w:rsidR="00F6238E" w:rsidRPr="007A1FB7" w:rsidRDefault="00F6238E" w:rsidP="00F6238E">
      <w:pPr>
        <w:rPr>
          <w:rFonts w:asciiTheme="minorHAnsi" w:hAnsiTheme="minorHAnsi" w:cstheme="minorHAnsi"/>
          <w:i/>
          <w:iCs/>
          <w:sz w:val="18"/>
          <w:szCs w:val="18"/>
        </w:rPr>
      </w:pPr>
      <w:r>
        <w:rPr>
          <w:rFonts w:asciiTheme="minorHAnsi" w:hAnsiTheme="minorHAnsi" w:cstheme="minorHAnsi"/>
          <w:i/>
          <w:iCs/>
          <w:sz w:val="18"/>
          <w:szCs w:val="18"/>
          <w:vertAlign w:val="superscript"/>
        </w:rPr>
        <w:t>2</w:t>
      </w:r>
      <w:r w:rsidRPr="007A1FB7">
        <w:rPr>
          <w:rFonts w:asciiTheme="minorHAnsi" w:hAnsiTheme="minorHAnsi" w:cstheme="minorHAnsi"/>
          <w:i/>
          <w:iCs/>
          <w:sz w:val="18"/>
          <w:szCs w:val="18"/>
        </w:rPr>
        <w:t>A resource authority</w:t>
      </w:r>
      <w:r>
        <w:rPr>
          <w:rFonts w:asciiTheme="minorHAnsi" w:hAnsiTheme="minorHAnsi" w:cstheme="minorHAnsi"/>
          <w:i/>
          <w:iCs/>
          <w:sz w:val="18"/>
          <w:szCs w:val="18"/>
        </w:rPr>
        <w:t xml:space="preserve"> (tenure) i</w:t>
      </w:r>
      <w:r w:rsidRPr="007A1FB7">
        <w:rPr>
          <w:rFonts w:asciiTheme="minorHAnsi" w:hAnsiTheme="minorHAnsi" w:cstheme="minorHAnsi"/>
          <w:i/>
          <w:iCs/>
          <w:sz w:val="18"/>
          <w:szCs w:val="18"/>
        </w:rPr>
        <w:t>s also required for a resource activity, but the resource authority process is not linked to the EA process.</w:t>
      </w:r>
    </w:p>
    <w:p w14:paraId="3700E4A8" w14:textId="77777777" w:rsidR="00F6238E" w:rsidRPr="009E0C4A" w:rsidRDefault="00F6238E" w:rsidP="009E0C4A">
      <w:pPr>
        <w:pStyle w:val="Heading2"/>
        <w:numPr>
          <w:ilvl w:val="0"/>
          <w:numId w:val="0"/>
        </w:numPr>
        <w:ind w:left="573" w:hanging="573"/>
        <w:rPr>
          <w:b w:val="0"/>
          <w:bCs w:val="0"/>
        </w:rPr>
      </w:pPr>
    </w:p>
    <w:p w14:paraId="0697C317" w14:textId="14872848" w:rsidR="00A54682" w:rsidRDefault="00A54682" w:rsidP="00AC6640">
      <w:pPr>
        <w:pStyle w:val="Heading3"/>
      </w:pPr>
      <w:bookmarkStart w:id="712" w:name="_Toc96519059"/>
      <w:bookmarkStart w:id="713" w:name="_Toc96519133"/>
      <w:bookmarkStart w:id="714" w:name="_Toc96519273"/>
      <w:bookmarkStart w:id="715" w:name="_Toc96581437"/>
      <w:bookmarkStart w:id="716" w:name="_Toc96581528"/>
      <w:bookmarkStart w:id="717" w:name="_Toc96581615"/>
      <w:bookmarkStart w:id="718" w:name="_Toc96581715"/>
      <w:bookmarkStart w:id="719" w:name="_Toc96581768"/>
      <w:bookmarkStart w:id="720" w:name="_Toc96581917"/>
      <w:bookmarkStart w:id="721" w:name="_Toc96581994"/>
      <w:bookmarkStart w:id="722" w:name="_Toc96582070"/>
      <w:bookmarkStart w:id="723" w:name="_Toc96582144"/>
      <w:bookmarkStart w:id="724" w:name="_Toc96582221"/>
      <w:bookmarkStart w:id="725" w:name="_Toc96583897"/>
      <w:bookmarkStart w:id="726" w:name="_Toc96588290"/>
      <w:bookmarkStart w:id="727" w:name="_Toc96588351"/>
      <w:bookmarkStart w:id="728" w:name="_Toc97126213"/>
      <w:bookmarkStart w:id="729" w:name="_Toc97126279"/>
      <w:bookmarkStart w:id="730" w:name="_Toc97126325"/>
      <w:bookmarkStart w:id="731" w:name="_Toc97126369"/>
      <w:bookmarkStart w:id="732" w:name="_Toc97126419"/>
      <w:bookmarkStart w:id="733" w:name="_Toc97126472"/>
      <w:bookmarkStart w:id="734" w:name="_Toc97218882"/>
      <w:bookmarkStart w:id="735" w:name="_Toc97219104"/>
      <w:r w:rsidRPr="009E0C4A">
        <w:t>Resource Activities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CCE08AF"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The EP Act defines a resource activity as either geothermal, greenhouse gas (GHG) storage, </w:t>
      </w:r>
      <w:proofErr w:type="gramStart"/>
      <w:r w:rsidRPr="009E0C4A">
        <w:rPr>
          <w:rFonts w:asciiTheme="minorHAnsi" w:hAnsiTheme="minorHAnsi" w:cstheme="minorHAnsi"/>
        </w:rPr>
        <w:t>mining</w:t>
      </w:r>
      <w:proofErr w:type="gramEnd"/>
      <w:r w:rsidRPr="009E0C4A">
        <w:rPr>
          <w:rFonts w:asciiTheme="minorHAnsi" w:hAnsiTheme="minorHAnsi" w:cstheme="minorHAnsi"/>
        </w:rPr>
        <w:t xml:space="preserve"> or petroleum activities. The EP Act defines each of these resource activities based on the associated tenure legislation (see Sections 108 to 111 of the EP Act). </w:t>
      </w:r>
    </w:p>
    <w:p w14:paraId="37301424"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A resource activity may include other prescribed ERAs in addition to the resource activity, which are referred to under the EP Act as an ‘ancillary’ activity. Ancillary activities are authorised as part of the resource activity and may occur under the relevant tenure legislation; however, the ancillary activity is limited to be limited to on-tenure activity (for example, on waste generated off-tenure could be disposed of on-tenure (though not always specifically mentioned under the tenure legislation). </w:t>
      </w:r>
    </w:p>
    <w:p w14:paraId="4A817894"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lastRenderedPageBreak/>
        <w:t xml:space="preserve">Under the P&amp;G Act framework, associated water generated from CSG activities is considered a waste and provides that it may be used for any purpose determined by the tenure holder, including disposal and/or transfer to another tenure (including a tenure not held by the tenure holder). </w:t>
      </w:r>
    </w:p>
    <w:p w14:paraId="63FB94E3" w14:textId="77777777" w:rsidR="00F6238E" w:rsidRPr="009E0C4A" w:rsidRDefault="00F6238E" w:rsidP="009E0C4A">
      <w:pPr>
        <w:spacing w:before="120" w:after="120"/>
        <w:rPr>
          <w:rFonts w:asciiTheme="minorHAnsi" w:hAnsiTheme="minorHAnsi" w:cstheme="minorHAnsi"/>
        </w:rPr>
      </w:pPr>
      <w:proofErr w:type="gramStart"/>
      <w:r w:rsidRPr="009E0C4A">
        <w:rPr>
          <w:rFonts w:asciiTheme="minorHAnsi" w:hAnsiTheme="minorHAnsi" w:cstheme="minorHAnsi"/>
        </w:rPr>
        <w:t>Schedule 9 of the Environmental Protection Regulation 2019 (EP Reg),</w:t>
      </w:r>
      <w:proofErr w:type="gramEnd"/>
      <w:r w:rsidRPr="009E0C4A">
        <w:rPr>
          <w:rFonts w:asciiTheme="minorHAnsi" w:hAnsiTheme="minorHAnsi" w:cstheme="minorHAnsi"/>
        </w:rPr>
        <w:t xml:space="preserve"> identifies ‘non-toxic salts, including, for example, ‘saline effluent’ as a category 2 regulated waste. Brine and salt produced during CSG production is captured by this definition. </w:t>
      </w:r>
    </w:p>
    <w:p w14:paraId="458BC179" w14:textId="77777777" w:rsidR="00F6238E" w:rsidRPr="009E0C4A" w:rsidRDefault="00F6238E" w:rsidP="009E0C4A">
      <w:pPr>
        <w:rPr>
          <w:rFonts w:asciiTheme="minorHAnsi" w:hAnsiTheme="minorHAnsi" w:cstheme="minorHAnsi"/>
          <w:sz w:val="18"/>
          <w:szCs w:val="18"/>
        </w:rPr>
      </w:pPr>
      <w:r w:rsidRPr="009E0C4A">
        <w:rPr>
          <w:rFonts w:asciiTheme="minorHAnsi" w:hAnsiTheme="minorHAnsi" w:cstheme="minorHAnsi"/>
        </w:rPr>
        <w:t>The on-tenure disposal of the waste salts from CSG activities meets the requirements of prescribed ERA 60 ‘Waste Disposal’, and as such could be identified on an EA for petroleum activities as an ancillary activity. For ERA60 to be undertaken as part of the resource activity, the waste to be disposed (salt) must only be that generated by the resource activity.</w:t>
      </w:r>
    </w:p>
    <w:p w14:paraId="2021063C" w14:textId="77777777" w:rsidR="00F6238E" w:rsidRPr="009E0C4A" w:rsidRDefault="00F6238E" w:rsidP="009E0C4A">
      <w:pPr>
        <w:pStyle w:val="Heading2"/>
        <w:numPr>
          <w:ilvl w:val="0"/>
          <w:numId w:val="0"/>
        </w:numPr>
        <w:ind w:left="573" w:hanging="573"/>
      </w:pPr>
    </w:p>
    <w:p w14:paraId="6CCAAA66" w14:textId="04AAA373" w:rsidR="00A54682" w:rsidRDefault="00A54682" w:rsidP="00AC6640">
      <w:pPr>
        <w:pStyle w:val="Heading3"/>
      </w:pPr>
      <w:bookmarkStart w:id="736" w:name="_Toc96519060"/>
      <w:bookmarkStart w:id="737" w:name="_Toc96519134"/>
      <w:bookmarkStart w:id="738" w:name="_Toc96519274"/>
      <w:bookmarkStart w:id="739" w:name="_Toc96581438"/>
      <w:bookmarkStart w:id="740" w:name="_Toc96581529"/>
      <w:bookmarkStart w:id="741" w:name="_Toc96581616"/>
      <w:bookmarkStart w:id="742" w:name="_Toc96581716"/>
      <w:bookmarkStart w:id="743" w:name="_Toc96581769"/>
      <w:bookmarkStart w:id="744" w:name="_Toc96581918"/>
      <w:bookmarkStart w:id="745" w:name="_Toc96581995"/>
      <w:bookmarkStart w:id="746" w:name="_Toc96582071"/>
      <w:bookmarkStart w:id="747" w:name="_Toc96582145"/>
      <w:bookmarkStart w:id="748" w:name="_Toc96582222"/>
      <w:bookmarkStart w:id="749" w:name="_Toc96583898"/>
      <w:bookmarkStart w:id="750" w:name="_Toc96588291"/>
      <w:bookmarkStart w:id="751" w:name="_Toc96588352"/>
      <w:bookmarkStart w:id="752" w:name="_Toc97126214"/>
      <w:bookmarkStart w:id="753" w:name="_Toc97126280"/>
      <w:bookmarkStart w:id="754" w:name="_Toc97126326"/>
      <w:bookmarkStart w:id="755" w:name="_Toc97126370"/>
      <w:bookmarkStart w:id="756" w:name="_Toc97126420"/>
      <w:bookmarkStart w:id="757" w:name="_Toc97126473"/>
      <w:bookmarkStart w:id="758" w:name="_Toc97218883"/>
      <w:bookmarkStart w:id="759" w:name="_Toc97219105"/>
      <w:r w:rsidRPr="009E0C4A">
        <w:t>Prescribed Activities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42AAF88"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A prescribed ERA is an activity that is defined under s19 of the EP Act and listed in Schedule 2 of the EP Reg. </w:t>
      </w:r>
    </w:p>
    <w:p w14:paraId="349CCEC5"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All prescribed ERAs are required to be undertaken with an EA and may require a material change of use (MCU) under the </w:t>
      </w:r>
      <w:r w:rsidRPr="009E0C4A">
        <w:rPr>
          <w:rFonts w:asciiTheme="minorHAnsi" w:hAnsiTheme="minorHAnsi" w:cstheme="minorHAnsi"/>
          <w:i/>
          <w:iCs/>
        </w:rPr>
        <w:t>Planning Act 2016</w:t>
      </w:r>
      <w:r w:rsidRPr="009E0C4A">
        <w:rPr>
          <w:rFonts w:asciiTheme="minorHAnsi" w:hAnsiTheme="minorHAnsi" w:cstheme="minorHAnsi"/>
        </w:rPr>
        <w:t xml:space="preserve"> (Planning Act) under certain circumstances.  </w:t>
      </w:r>
    </w:p>
    <w:p w14:paraId="7EB537A6" w14:textId="77777777" w:rsidR="00F6238E" w:rsidRPr="009E0C4A" w:rsidRDefault="00F6238E" w:rsidP="009E0C4A">
      <w:pPr>
        <w:spacing w:before="120" w:after="120"/>
        <w:rPr>
          <w:rFonts w:asciiTheme="minorHAnsi" w:hAnsiTheme="minorHAnsi" w:cstheme="minorHAnsi"/>
        </w:rPr>
      </w:pPr>
      <w:r w:rsidRPr="009E0C4A">
        <w:rPr>
          <w:rFonts w:asciiTheme="minorHAnsi" w:hAnsiTheme="minorHAnsi" w:cstheme="minorHAnsi"/>
        </w:rPr>
        <w:t xml:space="preserve">For the approach to brine management identified in the APPEA and UQ reports (Section 1.2) ERA60 ‘Waste Disposal’, corresponds to the most likely ERA to be conducted. Once authorised by the department an EA holder would be able to conduct the activity.  </w:t>
      </w:r>
    </w:p>
    <w:p w14:paraId="6DF705E2" w14:textId="77777777" w:rsidR="009F5A64" w:rsidRPr="00385BAF" w:rsidRDefault="009F5A64" w:rsidP="009F5A64">
      <w:pPr>
        <w:spacing w:before="120" w:after="120"/>
        <w:rPr>
          <w:rFonts w:asciiTheme="minorHAnsi" w:hAnsiTheme="minorHAnsi" w:cstheme="minorHAnsi"/>
        </w:rPr>
      </w:pPr>
    </w:p>
    <w:tbl>
      <w:tblPr>
        <w:tblStyle w:val="TableGrid"/>
        <w:tblW w:w="9776" w:type="dxa"/>
        <w:tblLook w:val="04A0" w:firstRow="1" w:lastRow="0" w:firstColumn="1" w:lastColumn="0" w:noHBand="0" w:noVBand="1"/>
      </w:tblPr>
      <w:tblGrid>
        <w:gridCol w:w="9776"/>
      </w:tblGrid>
      <w:tr w:rsidR="009F5A64" w:rsidRPr="00385BAF" w14:paraId="5E05341F" w14:textId="77777777" w:rsidTr="00AC6640">
        <w:tc>
          <w:tcPr>
            <w:tcW w:w="9776" w:type="dxa"/>
            <w:shd w:val="clear" w:color="auto" w:fill="E7E6E6" w:themeFill="background2"/>
          </w:tcPr>
          <w:p w14:paraId="38A99D52" w14:textId="77777777" w:rsidR="009F5A64" w:rsidRPr="00385BAF" w:rsidRDefault="009F5A64" w:rsidP="001127FA">
            <w:pPr>
              <w:spacing w:before="120" w:after="120"/>
              <w:rPr>
                <w:rFonts w:asciiTheme="minorHAnsi" w:hAnsiTheme="minorHAnsi" w:cstheme="minorHAnsi"/>
                <w:b/>
                <w:bCs/>
                <w:sz w:val="20"/>
                <w:szCs w:val="20"/>
              </w:rPr>
            </w:pPr>
            <w:r w:rsidRPr="00385BAF">
              <w:rPr>
                <w:rFonts w:asciiTheme="minorHAnsi" w:hAnsiTheme="minorHAnsi" w:cstheme="minorHAnsi"/>
                <w:b/>
                <w:bCs/>
                <w:sz w:val="20"/>
                <w:szCs w:val="20"/>
              </w:rPr>
              <w:t>Environmentally Relevant Activity (ERA) 60 description</w:t>
            </w:r>
          </w:p>
        </w:tc>
      </w:tr>
      <w:tr w:rsidR="009F5A64" w:rsidRPr="00385BAF" w14:paraId="01CAF26A" w14:textId="77777777" w:rsidTr="00AC6640">
        <w:tc>
          <w:tcPr>
            <w:tcW w:w="9776" w:type="dxa"/>
          </w:tcPr>
          <w:p w14:paraId="08AD613B" w14:textId="77777777" w:rsidR="009F5A64" w:rsidRPr="00385BAF" w:rsidRDefault="009F5A64" w:rsidP="001127FA">
            <w:pPr>
              <w:pStyle w:val="ListParagraph"/>
              <w:numPr>
                <w:ilvl w:val="0"/>
                <w:numId w:val="22"/>
              </w:numPr>
              <w:spacing w:before="120" w:after="120"/>
              <w:ind w:left="311" w:hanging="311"/>
              <w:rPr>
                <w:rFonts w:asciiTheme="minorHAnsi" w:hAnsiTheme="minorHAnsi" w:cstheme="minorHAnsi"/>
                <w:sz w:val="20"/>
                <w:szCs w:val="20"/>
              </w:rPr>
            </w:pPr>
            <w:r w:rsidRPr="00385BAF">
              <w:rPr>
                <w:rFonts w:asciiTheme="minorHAnsi" w:hAnsiTheme="minorHAnsi" w:cstheme="minorHAnsi"/>
                <w:sz w:val="20"/>
                <w:szCs w:val="20"/>
              </w:rPr>
              <w:t xml:space="preserve">Waste disposal (the relevant activity) consists of only 1 of the following – </w:t>
            </w:r>
          </w:p>
          <w:p w14:paraId="7E77D159" w14:textId="77777777" w:rsidR="009F5A64" w:rsidRPr="00385BAF" w:rsidRDefault="009F5A64" w:rsidP="001127FA">
            <w:pPr>
              <w:pStyle w:val="ListParagraph"/>
              <w:numPr>
                <w:ilvl w:val="0"/>
                <w:numId w:val="21"/>
              </w:numPr>
              <w:spacing w:before="120" w:after="120"/>
              <w:ind w:left="454" w:hanging="284"/>
              <w:rPr>
                <w:rFonts w:asciiTheme="minorHAnsi" w:hAnsiTheme="minorHAnsi" w:cstheme="minorHAnsi"/>
                <w:sz w:val="20"/>
                <w:szCs w:val="20"/>
              </w:rPr>
            </w:pPr>
            <w:r w:rsidRPr="00385BAF">
              <w:rPr>
                <w:rFonts w:asciiTheme="minorHAnsi" w:hAnsiTheme="minorHAnsi" w:cstheme="minorHAnsi"/>
                <w:sz w:val="20"/>
                <w:szCs w:val="20"/>
              </w:rPr>
              <w:t>operating a facility for disposing of-</w:t>
            </w:r>
          </w:p>
          <w:p w14:paraId="55A73705" w14:textId="77777777" w:rsidR="009F5A64" w:rsidRPr="00385BAF" w:rsidRDefault="009F5A64" w:rsidP="001127FA">
            <w:pPr>
              <w:pStyle w:val="ListParagraph"/>
              <w:numPr>
                <w:ilvl w:val="0"/>
                <w:numId w:val="23"/>
              </w:numPr>
              <w:spacing w:before="120" w:after="120"/>
              <w:ind w:left="594" w:hanging="283"/>
              <w:rPr>
                <w:rFonts w:asciiTheme="minorHAnsi" w:hAnsiTheme="minorHAnsi" w:cstheme="minorHAnsi"/>
                <w:sz w:val="20"/>
                <w:szCs w:val="20"/>
              </w:rPr>
            </w:pPr>
            <w:r w:rsidRPr="00385BAF">
              <w:rPr>
                <w:rFonts w:asciiTheme="minorHAnsi" w:hAnsiTheme="minorHAnsi" w:cstheme="minorHAnsi"/>
                <w:sz w:val="20"/>
                <w:szCs w:val="20"/>
              </w:rPr>
              <w:t>only regulated waste; or</w:t>
            </w:r>
          </w:p>
          <w:p w14:paraId="0AF6A60B" w14:textId="77777777" w:rsidR="009F5A64" w:rsidRPr="00385BAF" w:rsidRDefault="009F5A64" w:rsidP="001127FA">
            <w:pPr>
              <w:pStyle w:val="ListParagraph"/>
              <w:numPr>
                <w:ilvl w:val="0"/>
                <w:numId w:val="23"/>
              </w:numPr>
              <w:spacing w:before="120" w:after="120"/>
              <w:ind w:left="594" w:hanging="283"/>
              <w:rPr>
                <w:rFonts w:asciiTheme="minorHAnsi" w:hAnsiTheme="minorHAnsi" w:cstheme="minorHAnsi"/>
                <w:sz w:val="20"/>
                <w:szCs w:val="20"/>
              </w:rPr>
            </w:pPr>
            <w:r w:rsidRPr="00385BAF">
              <w:rPr>
                <w:rFonts w:asciiTheme="minorHAnsi" w:hAnsiTheme="minorHAnsi" w:cstheme="minorHAnsi"/>
                <w:sz w:val="20"/>
                <w:szCs w:val="20"/>
              </w:rPr>
              <w:t xml:space="preserve">regulated waste and any, or any combination, of the following – </w:t>
            </w:r>
          </w:p>
          <w:p w14:paraId="334CA4B3" w14:textId="77777777" w:rsidR="009F5A64" w:rsidRPr="00385BAF" w:rsidRDefault="009F5A64" w:rsidP="001127FA">
            <w:pPr>
              <w:pStyle w:val="ListParagraph"/>
              <w:numPr>
                <w:ilvl w:val="0"/>
                <w:numId w:val="24"/>
              </w:numPr>
              <w:spacing w:before="120" w:after="120"/>
              <w:ind w:left="1019" w:hanging="425"/>
              <w:rPr>
                <w:rFonts w:asciiTheme="minorHAnsi" w:hAnsiTheme="minorHAnsi" w:cstheme="minorHAnsi"/>
                <w:sz w:val="20"/>
                <w:szCs w:val="20"/>
              </w:rPr>
            </w:pPr>
            <w:r w:rsidRPr="00385BAF">
              <w:rPr>
                <w:rFonts w:asciiTheme="minorHAnsi" w:hAnsiTheme="minorHAnsi" w:cstheme="minorHAnsi"/>
                <w:sz w:val="20"/>
                <w:szCs w:val="20"/>
              </w:rPr>
              <w:t xml:space="preserve">general </w:t>
            </w:r>
            <w:proofErr w:type="gramStart"/>
            <w:r w:rsidRPr="00385BAF">
              <w:rPr>
                <w:rFonts w:asciiTheme="minorHAnsi" w:hAnsiTheme="minorHAnsi" w:cstheme="minorHAnsi"/>
                <w:sz w:val="20"/>
                <w:szCs w:val="20"/>
              </w:rPr>
              <w:t>waste;</w:t>
            </w:r>
            <w:proofErr w:type="gramEnd"/>
            <w:r w:rsidRPr="00385BAF">
              <w:rPr>
                <w:rFonts w:asciiTheme="minorHAnsi" w:hAnsiTheme="minorHAnsi" w:cstheme="minorHAnsi"/>
                <w:sz w:val="20"/>
                <w:szCs w:val="20"/>
              </w:rPr>
              <w:t xml:space="preserve"> </w:t>
            </w:r>
          </w:p>
          <w:p w14:paraId="1E57436B" w14:textId="77777777" w:rsidR="009F5A64" w:rsidRPr="00385BAF" w:rsidRDefault="009F5A64" w:rsidP="001127FA">
            <w:pPr>
              <w:pStyle w:val="ListParagraph"/>
              <w:numPr>
                <w:ilvl w:val="0"/>
                <w:numId w:val="24"/>
              </w:numPr>
              <w:spacing w:before="120" w:after="120"/>
              <w:ind w:left="1019" w:hanging="425"/>
              <w:rPr>
                <w:rFonts w:asciiTheme="minorHAnsi" w:hAnsiTheme="minorHAnsi" w:cstheme="minorHAnsi"/>
                <w:sz w:val="20"/>
                <w:szCs w:val="20"/>
              </w:rPr>
            </w:pPr>
            <w:r w:rsidRPr="00385BAF">
              <w:rPr>
                <w:rFonts w:asciiTheme="minorHAnsi" w:hAnsiTheme="minorHAnsi" w:cstheme="minorHAnsi"/>
                <w:sz w:val="20"/>
                <w:szCs w:val="20"/>
              </w:rPr>
              <w:t xml:space="preserve">limited regulated </w:t>
            </w:r>
            <w:proofErr w:type="gramStart"/>
            <w:r w:rsidRPr="00385BAF">
              <w:rPr>
                <w:rFonts w:asciiTheme="minorHAnsi" w:hAnsiTheme="minorHAnsi" w:cstheme="minorHAnsi"/>
                <w:sz w:val="20"/>
                <w:szCs w:val="20"/>
              </w:rPr>
              <w:t>waste;</w:t>
            </w:r>
            <w:proofErr w:type="gramEnd"/>
            <w:r w:rsidRPr="00385BAF">
              <w:rPr>
                <w:rFonts w:asciiTheme="minorHAnsi" w:hAnsiTheme="minorHAnsi" w:cstheme="minorHAnsi"/>
                <w:sz w:val="20"/>
                <w:szCs w:val="20"/>
              </w:rPr>
              <w:t xml:space="preserve"> </w:t>
            </w:r>
          </w:p>
          <w:p w14:paraId="14C211ED" w14:textId="77777777" w:rsidR="009F5A64" w:rsidRPr="00385BAF" w:rsidRDefault="009F5A64" w:rsidP="001127FA">
            <w:pPr>
              <w:pStyle w:val="ListParagraph"/>
              <w:numPr>
                <w:ilvl w:val="0"/>
                <w:numId w:val="24"/>
              </w:numPr>
              <w:spacing w:before="120" w:after="120"/>
              <w:ind w:left="1019" w:hanging="425"/>
              <w:rPr>
                <w:rFonts w:asciiTheme="minorHAnsi" w:hAnsiTheme="minorHAnsi" w:cstheme="minorHAnsi"/>
                <w:sz w:val="20"/>
                <w:szCs w:val="20"/>
              </w:rPr>
            </w:pPr>
            <w:r w:rsidRPr="00385BAF">
              <w:rPr>
                <w:rFonts w:asciiTheme="minorHAnsi" w:hAnsiTheme="minorHAnsi" w:cstheme="minorHAnsi"/>
                <w:sz w:val="20"/>
                <w:szCs w:val="20"/>
              </w:rPr>
              <w:t xml:space="preserve">if the facility in in a scheduled area – no more than 5t of untreated clinical waste in a </w:t>
            </w:r>
            <w:proofErr w:type="gramStart"/>
            <w:r w:rsidRPr="00385BAF">
              <w:rPr>
                <w:rFonts w:asciiTheme="minorHAnsi" w:hAnsiTheme="minorHAnsi" w:cstheme="minorHAnsi"/>
                <w:sz w:val="20"/>
                <w:szCs w:val="20"/>
              </w:rPr>
              <w:t>year;</w:t>
            </w:r>
            <w:proofErr w:type="gramEnd"/>
          </w:p>
          <w:p w14:paraId="74367175" w14:textId="77777777" w:rsidR="009F5A64" w:rsidRPr="00385BAF" w:rsidRDefault="009F5A64" w:rsidP="001127FA">
            <w:pPr>
              <w:pStyle w:val="ListParagraph"/>
              <w:numPr>
                <w:ilvl w:val="0"/>
                <w:numId w:val="21"/>
              </w:numPr>
              <w:spacing w:before="120" w:after="120"/>
              <w:ind w:left="452" w:hanging="283"/>
              <w:rPr>
                <w:rFonts w:asciiTheme="minorHAnsi" w:hAnsiTheme="minorHAnsi" w:cstheme="minorHAnsi"/>
                <w:sz w:val="20"/>
                <w:szCs w:val="20"/>
              </w:rPr>
            </w:pPr>
            <w:r w:rsidRPr="00385BAF">
              <w:rPr>
                <w:rFonts w:asciiTheme="minorHAnsi" w:hAnsiTheme="minorHAnsi" w:cstheme="minorHAnsi"/>
                <w:sz w:val="20"/>
                <w:szCs w:val="20"/>
              </w:rPr>
              <w:t xml:space="preserve">operating a facility for disposing of – </w:t>
            </w:r>
          </w:p>
          <w:p w14:paraId="67AB96D4" w14:textId="77777777" w:rsidR="009F5A64" w:rsidRPr="00385BAF" w:rsidRDefault="009F5A64" w:rsidP="001127FA">
            <w:pPr>
              <w:pStyle w:val="ListParagraph"/>
              <w:numPr>
                <w:ilvl w:val="0"/>
                <w:numId w:val="34"/>
              </w:numPr>
              <w:spacing w:before="120" w:after="120"/>
              <w:ind w:left="594" w:hanging="283"/>
              <w:rPr>
                <w:rFonts w:asciiTheme="minorHAnsi" w:hAnsiTheme="minorHAnsi" w:cstheme="minorHAnsi"/>
                <w:sz w:val="20"/>
                <w:szCs w:val="20"/>
              </w:rPr>
            </w:pPr>
            <w:r w:rsidRPr="00385BAF">
              <w:rPr>
                <w:rFonts w:asciiTheme="minorHAnsi" w:hAnsiTheme="minorHAnsi" w:cstheme="minorHAnsi"/>
                <w:sz w:val="20"/>
                <w:szCs w:val="20"/>
              </w:rPr>
              <w:t>only general waste; or</w:t>
            </w:r>
          </w:p>
          <w:p w14:paraId="3CC630A3" w14:textId="77777777" w:rsidR="009F5A64" w:rsidRPr="00385BAF" w:rsidRDefault="009F5A64" w:rsidP="001127FA">
            <w:pPr>
              <w:pStyle w:val="ListParagraph"/>
              <w:numPr>
                <w:ilvl w:val="0"/>
                <w:numId w:val="34"/>
              </w:numPr>
              <w:spacing w:before="120" w:after="120"/>
              <w:ind w:left="594" w:hanging="283"/>
              <w:rPr>
                <w:rFonts w:asciiTheme="minorHAnsi" w:hAnsiTheme="minorHAnsi" w:cstheme="minorHAnsi"/>
                <w:sz w:val="20"/>
                <w:szCs w:val="20"/>
              </w:rPr>
            </w:pPr>
            <w:r w:rsidRPr="00385BAF">
              <w:rPr>
                <w:rFonts w:asciiTheme="minorHAnsi" w:hAnsiTheme="minorHAnsi" w:cstheme="minorHAnsi"/>
                <w:sz w:val="20"/>
                <w:szCs w:val="20"/>
              </w:rPr>
              <w:t xml:space="preserve">general waste and either, or a combination, of the following – </w:t>
            </w:r>
          </w:p>
          <w:p w14:paraId="1A44AD17" w14:textId="77777777" w:rsidR="009F5A64" w:rsidRPr="00385BAF" w:rsidRDefault="009F5A64" w:rsidP="001127FA">
            <w:pPr>
              <w:pStyle w:val="ListParagraph"/>
              <w:numPr>
                <w:ilvl w:val="0"/>
                <w:numId w:val="35"/>
              </w:numPr>
              <w:spacing w:before="120" w:after="120"/>
              <w:ind w:left="1019" w:hanging="425"/>
              <w:rPr>
                <w:rFonts w:asciiTheme="minorHAnsi" w:hAnsiTheme="minorHAnsi" w:cstheme="minorHAnsi"/>
                <w:sz w:val="20"/>
                <w:szCs w:val="20"/>
              </w:rPr>
            </w:pPr>
            <w:r w:rsidRPr="00385BAF">
              <w:rPr>
                <w:rFonts w:asciiTheme="minorHAnsi" w:hAnsiTheme="minorHAnsi" w:cstheme="minorHAnsi"/>
                <w:sz w:val="20"/>
                <w:szCs w:val="20"/>
              </w:rPr>
              <w:t xml:space="preserve">a quantity of limited regulated waste that is no more than 10% pf the total amount of waste received at the facility in a </w:t>
            </w:r>
            <w:proofErr w:type="gramStart"/>
            <w:r w:rsidRPr="00385BAF">
              <w:rPr>
                <w:rFonts w:asciiTheme="minorHAnsi" w:hAnsiTheme="minorHAnsi" w:cstheme="minorHAnsi"/>
                <w:sz w:val="20"/>
                <w:szCs w:val="20"/>
              </w:rPr>
              <w:t>year;</w:t>
            </w:r>
            <w:proofErr w:type="gramEnd"/>
            <w:r w:rsidRPr="00385BAF">
              <w:rPr>
                <w:rFonts w:asciiTheme="minorHAnsi" w:hAnsiTheme="minorHAnsi" w:cstheme="minorHAnsi"/>
                <w:sz w:val="20"/>
                <w:szCs w:val="20"/>
              </w:rPr>
              <w:t xml:space="preserve"> </w:t>
            </w:r>
          </w:p>
          <w:p w14:paraId="57B116F5" w14:textId="77777777" w:rsidR="009F5A64" w:rsidRPr="00385BAF" w:rsidRDefault="009F5A64" w:rsidP="001127FA">
            <w:pPr>
              <w:pStyle w:val="ListParagraph"/>
              <w:numPr>
                <w:ilvl w:val="0"/>
                <w:numId w:val="35"/>
              </w:numPr>
              <w:spacing w:before="120" w:after="120"/>
              <w:ind w:left="1019" w:hanging="425"/>
              <w:rPr>
                <w:rFonts w:asciiTheme="minorHAnsi" w:hAnsiTheme="minorHAnsi" w:cstheme="minorHAnsi"/>
                <w:sz w:val="20"/>
                <w:szCs w:val="20"/>
              </w:rPr>
            </w:pPr>
            <w:r w:rsidRPr="00385BAF">
              <w:rPr>
                <w:rFonts w:asciiTheme="minorHAnsi" w:hAnsiTheme="minorHAnsi" w:cstheme="minorHAnsi"/>
                <w:sz w:val="20"/>
                <w:szCs w:val="20"/>
              </w:rPr>
              <w:t xml:space="preserve">if the facility is in a scheduled area – no more than 5t of untreated clinical </w:t>
            </w:r>
            <w:proofErr w:type="gramStart"/>
            <w:r w:rsidRPr="00385BAF">
              <w:rPr>
                <w:rFonts w:asciiTheme="minorHAnsi" w:hAnsiTheme="minorHAnsi" w:cstheme="minorHAnsi"/>
                <w:sz w:val="20"/>
                <w:szCs w:val="20"/>
              </w:rPr>
              <w:t>waste;</w:t>
            </w:r>
            <w:proofErr w:type="gramEnd"/>
          </w:p>
          <w:p w14:paraId="3FCA9968" w14:textId="77777777" w:rsidR="009F5A64" w:rsidRPr="00385BAF" w:rsidRDefault="009F5A64" w:rsidP="001127FA">
            <w:pPr>
              <w:pStyle w:val="ListParagraph"/>
              <w:numPr>
                <w:ilvl w:val="0"/>
                <w:numId w:val="21"/>
              </w:numPr>
              <w:spacing w:before="120" w:after="120"/>
              <w:ind w:left="452" w:hanging="283"/>
              <w:rPr>
                <w:rFonts w:asciiTheme="minorHAnsi" w:hAnsiTheme="minorHAnsi" w:cstheme="minorHAnsi"/>
                <w:sz w:val="20"/>
                <w:szCs w:val="20"/>
              </w:rPr>
            </w:pPr>
            <w:r w:rsidRPr="00385BAF">
              <w:rPr>
                <w:rFonts w:asciiTheme="minorHAnsi" w:hAnsiTheme="minorHAnsi" w:cstheme="minorHAnsi"/>
                <w:sz w:val="20"/>
                <w:szCs w:val="20"/>
              </w:rPr>
              <w:t xml:space="preserve">operating a facility for disposing of only inert </w:t>
            </w:r>
            <w:proofErr w:type="gramStart"/>
            <w:r w:rsidRPr="00385BAF">
              <w:rPr>
                <w:rFonts w:asciiTheme="minorHAnsi" w:hAnsiTheme="minorHAnsi" w:cstheme="minorHAnsi"/>
                <w:sz w:val="20"/>
                <w:szCs w:val="20"/>
              </w:rPr>
              <w:t>waste;</w:t>
            </w:r>
            <w:proofErr w:type="gramEnd"/>
            <w:r w:rsidRPr="00385BAF">
              <w:rPr>
                <w:rFonts w:asciiTheme="minorHAnsi" w:hAnsiTheme="minorHAnsi" w:cstheme="minorHAnsi"/>
                <w:sz w:val="20"/>
                <w:szCs w:val="20"/>
              </w:rPr>
              <w:t xml:space="preserve"> </w:t>
            </w:r>
          </w:p>
          <w:p w14:paraId="5A6C13E8" w14:textId="77777777" w:rsidR="009F5A64" w:rsidRPr="00385BAF" w:rsidRDefault="009F5A64" w:rsidP="001127FA">
            <w:pPr>
              <w:pStyle w:val="ListParagraph"/>
              <w:numPr>
                <w:ilvl w:val="0"/>
                <w:numId w:val="21"/>
              </w:numPr>
              <w:spacing w:before="120" w:after="120"/>
              <w:ind w:left="452" w:hanging="283"/>
              <w:rPr>
                <w:rFonts w:asciiTheme="minorHAnsi" w:hAnsiTheme="minorHAnsi" w:cstheme="minorHAnsi"/>
                <w:sz w:val="20"/>
                <w:szCs w:val="20"/>
              </w:rPr>
            </w:pPr>
            <w:r w:rsidRPr="00385BAF">
              <w:rPr>
                <w:rFonts w:asciiTheme="minorHAnsi" w:hAnsiTheme="minorHAnsi" w:cstheme="minorHAnsi"/>
                <w:sz w:val="20"/>
                <w:szCs w:val="20"/>
              </w:rPr>
              <w:t>maintaining a decommissioned waste disposal facility.</w:t>
            </w:r>
          </w:p>
          <w:p w14:paraId="7F447F0C" w14:textId="77777777" w:rsidR="009F5A64" w:rsidRPr="00385BAF" w:rsidRDefault="009F5A64" w:rsidP="001127FA">
            <w:pPr>
              <w:pStyle w:val="ListParagraph"/>
              <w:numPr>
                <w:ilvl w:val="0"/>
                <w:numId w:val="22"/>
              </w:numPr>
              <w:spacing w:before="120" w:after="120"/>
              <w:ind w:left="311" w:hanging="311"/>
              <w:rPr>
                <w:rFonts w:asciiTheme="minorHAnsi" w:hAnsiTheme="minorHAnsi" w:cstheme="minorHAnsi"/>
                <w:sz w:val="20"/>
                <w:szCs w:val="20"/>
              </w:rPr>
            </w:pPr>
            <w:r w:rsidRPr="00385BAF">
              <w:rPr>
                <w:rFonts w:asciiTheme="minorHAnsi" w:hAnsiTheme="minorHAnsi" w:cstheme="minorHAnsi"/>
                <w:sz w:val="20"/>
                <w:szCs w:val="20"/>
              </w:rPr>
              <w:t xml:space="preserve">The relevant activity does not include using clean earth as fill. </w:t>
            </w:r>
          </w:p>
        </w:tc>
      </w:tr>
    </w:tbl>
    <w:p w14:paraId="61C27425" w14:textId="77777777" w:rsidR="009F5A64" w:rsidRPr="000E1FDC" w:rsidRDefault="009F5A64" w:rsidP="009F5A64">
      <w:pPr>
        <w:spacing w:after="120"/>
        <w:rPr>
          <w:rFonts w:asciiTheme="minorHAnsi" w:eastAsia="Times New Roman" w:hAnsiTheme="minorHAnsi" w:cstheme="minorHAnsi"/>
          <w:color w:val="000000"/>
        </w:rPr>
      </w:pPr>
    </w:p>
    <w:p w14:paraId="66BCE7ED" w14:textId="53EE3623" w:rsidR="00F6238E" w:rsidRDefault="00F6238E" w:rsidP="00AC6640">
      <w:pPr>
        <w:pStyle w:val="Heading3"/>
      </w:pPr>
      <w:bookmarkStart w:id="760" w:name="_Toc96581919"/>
      <w:bookmarkStart w:id="761" w:name="_Toc96581996"/>
      <w:bookmarkStart w:id="762" w:name="_Toc96582072"/>
      <w:bookmarkStart w:id="763" w:name="_Toc96582146"/>
      <w:bookmarkStart w:id="764" w:name="_Toc96582223"/>
      <w:bookmarkStart w:id="765" w:name="_Toc96583899"/>
      <w:bookmarkStart w:id="766" w:name="_Toc96588292"/>
      <w:bookmarkStart w:id="767" w:name="_Toc96588353"/>
      <w:bookmarkStart w:id="768" w:name="_Toc97126215"/>
      <w:bookmarkStart w:id="769" w:name="_Toc97126281"/>
      <w:bookmarkStart w:id="770" w:name="_Toc97126327"/>
      <w:bookmarkStart w:id="771" w:name="_Toc97126371"/>
      <w:bookmarkStart w:id="772" w:name="_Toc97126421"/>
      <w:bookmarkStart w:id="773" w:name="_Toc97126474"/>
      <w:bookmarkStart w:id="774" w:name="_Toc97218884"/>
      <w:bookmarkStart w:id="775" w:name="_Toc97219106"/>
      <w:bookmarkStart w:id="776" w:name="_Toc96519061"/>
      <w:bookmarkStart w:id="777" w:name="_Toc96519135"/>
      <w:bookmarkStart w:id="778" w:name="_Toc96519275"/>
      <w:bookmarkStart w:id="779" w:name="_Toc96581439"/>
      <w:bookmarkStart w:id="780" w:name="_Toc96581530"/>
      <w:bookmarkStart w:id="781" w:name="_Toc96581617"/>
      <w:bookmarkStart w:id="782" w:name="_Toc96581717"/>
      <w:bookmarkStart w:id="783" w:name="_Toc96581770"/>
      <w:r w:rsidRPr="009E0C4A">
        <w:t>Environmental Authorit</w:t>
      </w:r>
      <w:r w:rsidR="008C37D3">
        <w:t>ies for</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008C37D3">
        <w:t xml:space="preserve"> </w:t>
      </w:r>
      <w:bookmarkStart w:id="784" w:name="_Toc96519062"/>
      <w:bookmarkStart w:id="785" w:name="_Toc96519136"/>
      <w:bookmarkStart w:id="786" w:name="_Toc96519276"/>
      <w:bookmarkStart w:id="787" w:name="_Toc96581440"/>
      <w:bookmarkStart w:id="788" w:name="_Toc96581531"/>
      <w:bookmarkStart w:id="789" w:name="_Toc96581618"/>
      <w:bookmarkStart w:id="790" w:name="_Toc96581718"/>
      <w:bookmarkStart w:id="791" w:name="_Toc96581771"/>
      <w:bookmarkStart w:id="792" w:name="_Toc96581920"/>
      <w:bookmarkStart w:id="793" w:name="_Toc96581997"/>
      <w:bookmarkStart w:id="794" w:name="_Toc96582073"/>
      <w:bookmarkStart w:id="795" w:name="_Toc96582147"/>
      <w:bookmarkStart w:id="796" w:name="_Toc96582224"/>
      <w:bookmarkStart w:id="797" w:name="_Toc96583900"/>
      <w:bookmarkStart w:id="798" w:name="_Toc96588293"/>
      <w:bookmarkStart w:id="799" w:name="_Toc96588354"/>
      <w:bookmarkStart w:id="800" w:name="_Toc97126216"/>
      <w:bookmarkStart w:id="801" w:name="_Toc97126282"/>
      <w:bookmarkStart w:id="802" w:name="_Toc97126328"/>
      <w:bookmarkStart w:id="803" w:name="_Toc97126372"/>
      <w:bookmarkStart w:id="804" w:name="_Toc97126422"/>
      <w:bookmarkStart w:id="805" w:name="_Toc97126475"/>
      <w:bookmarkStart w:id="806" w:name="_Toc97218885"/>
      <w:bookmarkStart w:id="807" w:name="_Toc97219107"/>
      <w:bookmarkEnd w:id="776"/>
      <w:bookmarkEnd w:id="777"/>
      <w:bookmarkEnd w:id="778"/>
      <w:bookmarkEnd w:id="779"/>
      <w:bookmarkEnd w:id="780"/>
      <w:bookmarkEnd w:id="781"/>
      <w:bookmarkEnd w:id="782"/>
      <w:bookmarkEnd w:id="783"/>
      <w:r w:rsidR="008C37D3">
        <w:t>r</w:t>
      </w:r>
      <w:r>
        <w:t xml:space="preserve">esource </w:t>
      </w:r>
      <w:r w:rsidR="008C37D3">
        <w:t>a</w:t>
      </w:r>
      <w:r>
        <w:t>ctivit</w:t>
      </w:r>
      <w:bookmarkEnd w:id="784"/>
      <w:bookmarkEnd w:id="785"/>
      <w:bookmarkEnd w:id="786"/>
      <w:bookmarkEnd w:id="787"/>
      <w:bookmarkEnd w:id="788"/>
      <w:bookmarkEnd w:id="789"/>
      <w:bookmarkEnd w:id="790"/>
      <w:bookmarkEnd w:id="791"/>
      <w:r w:rsidR="008C37D3">
        <w:t>ies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1AF784C1" w14:textId="1772B12F" w:rsidR="009F5A64" w:rsidRDefault="009F5A64" w:rsidP="009F5A64">
      <w:pPr>
        <w:spacing w:before="120" w:after="120"/>
        <w:rPr>
          <w:rFonts w:asciiTheme="minorHAnsi" w:hAnsiTheme="minorHAnsi" w:cstheme="minorHAnsi"/>
        </w:rPr>
      </w:pPr>
      <w:r w:rsidRPr="009E0C4A">
        <w:rPr>
          <w:rFonts w:asciiTheme="minorHAnsi" w:hAnsiTheme="minorHAnsi" w:cstheme="minorHAnsi"/>
        </w:rPr>
        <w:t xml:space="preserve">The application and assessment process for an EA for resource activities that includes or adds an ancillary activity (waste disposal) is undertaken entirely via the process outlined within the EP Act. The EP Act and subordinate legislation provides the regulatory requirements and criteria an application for a resource activity EA must be assessed against. An assessment for a resource activity (including ancillary activities) will require both an operational assessment and a land use assessment. </w:t>
      </w:r>
    </w:p>
    <w:p w14:paraId="26041D16" w14:textId="77777777" w:rsidR="00680E05" w:rsidRDefault="00680E05" w:rsidP="009F5A64">
      <w:pPr>
        <w:spacing w:before="120" w:after="120"/>
        <w:rPr>
          <w:rFonts w:asciiTheme="minorHAnsi" w:hAnsiTheme="minorHAnsi" w:cstheme="minorHAnsi"/>
        </w:rPr>
      </w:pPr>
    </w:p>
    <w:p w14:paraId="1A3B000B" w14:textId="77777777" w:rsidR="009F5A64" w:rsidRPr="00385BAF" w:rsidRDefault="009F5A64" w:rsidP="009F5A64">
      <w:pPr>
        <w:spacing w:before="120" w:after="120"/>
        <w:rPr>
          <w:rFonts w:asciiTheme="minorHAnsi" w:hAnsiTheme="minorHAnsi" w:cstheme="minorHAnsi"/>
        </w:rPr>
      </w:pPr>
    </w:p>
    <w:tbl>
      <w:tblPr>
        <w:tblStyle w:val="TableGrid"/>
        <w:tblW w:w="0" w:type="auto"/>
        <w:tblLook w:val="04A0" w:firstRow="1" w:lastRow="0" w:firstColumn="1" w:lastColumn="0" w:noHBand="0" w:noVBand="1"/>
      </w:tblPr>
      <w:tblGrid>
        <w:gridCol w:w="9493"/>
      </w:tblGrid>
      <w:tr w:rsidR="009F5A64" w:rsidRPr="00385BAF" w14:paraId="6E5A27BF" w14:textId="77777777" w:rsidTr="00AC6640">
        <w:tc>
          <w:tcPr>
            <w:tcW w:w="9493" w:type="dxa"/>
            <w:shd w:val="clear" w:color="auto" w:fill="F2F2F2" w:themeFill="background1" w:themeFillShade="F2"/>
          </w:tcPr>
          <w:p w14:paraId="647D6276" w14:textId="77777777" w:rsidR="009F5A64" w:rsidRDefault="009F5A64" w:rsidP="001127FA">
            <w:pPr>
              <w:spacing w:before="120" w:after="120"/>
              <w:rPr>
                <w:rFonts w:asciiTheme="minorHAnsi" w:hAnsiTheme="minorHAnsi" w:cstheme="minorHAnsi"/>
                <w:b/>
                <w:bCs/>
              </w:rPr>
            </w:pPr>
            <w:r>
              <w:rPr>
                <w:rFonts w:asciiTheme="minorHAnsi" w:hAnsiTheme="minorHAnsi" w:cstheme="minorHAnsi"/>
                <w:b/>
                <w:bCs/>
              </w:rPr>
              <w:lastRenderedPageBreak/>
              <w:t>Assessment of activities</w:t>
            </w:r>
          </w:p>
          <w:p w14:paraId="3937391C" w14:textId="77777777" w:rsidR="009F5A64" w:rsidRPr="00BE4F9E" w:rsidRDefault="009F5A64" w:rsidP="001127FA">
            <w:pPr>
              <w:spacing w:before="120" w:after="120"/>
              <w:rPr>
                <w:rFonts w:asciiTheme="minorHAnsi" w:hAnsiTheme="minorHAnsi" w:cstheme="minorHAnsi"/>
              </w:rPr>
            </w:pPr>
            <w:r w:rsidRPr="00BE4F9E">
              <w:rPr>
                <w:rFonts w:asciiTheme="minorHAnsi" w:hAnsiTheme="minorHAnsi" w:cstheme="minorHAnsi"/>
              </w:rPr>
              <w:t xml:space="preserve">The </w:t>
            </w:r>
            <w:r>
              <w:rPr>
                <w:rFonts w:asciiTheme="minorHAnsi" w:hAnsiTheme="minorHAnsi" w:cstheme="minorHAnsi"/>
              </w:rPr>
              <w:t xml:space="preserve">assessment of resource activities under the </w:t>
            </w:r>
            <w:r>
              <w:rPr>
                <w:rFonts w:asciiTheme="minorHAnsi" w:hAnsiTheme="minorHAnsi" w:cstheme="minorHAnsi"/>
                <w:i/>
                <w:iCs/>
              </w:rPr>
              <w:t>Environmental Protection Act 1994</w:t>
            </w:r>
            <w:r>
              <w:rPr>
                <w:rFonts w:asciiTheme="minorHAnsi" w:hAnsiTheme="minorHAnsi" w:cstheme="minorHAnsi"/>
              </w:rPr>
              <w:t xml:space="preserve"> involves the following key considerations:</w:t>
            </w:r>
          </w:p>
          <w:p w14:paraId="1696C4C3" w14:textId="77777777" w:rsidR="009F5A64" w:rsidRDefault="009F5A64" w:rsidP="001127FA">
            <w:pPr>
              <w:pStyle w:val="ListParagraph"/>
              <w:numPr>
                <w:ilvl w:val="1"/>
                <w:numId w:val="48"/>
              </w:numPr>
              <w:spacing w:before="120" w:after="120"/>
              <w:rPr>
                <w:rFonts w:asciiTheme="minorHAnsi" w:hAnsiTheme="minorHAnsi" w:cstheme="minorHAnsi"/>
              </w:rPr>
            </w:pPr>
            <w:r w:rsidRPr="00BE4F9E">
              <w:rPr>
                <w:rFonts w:asciiTheme="minorHAnsi" w:hAnsiTheme="minorHAnsi" w:cstheme="minorHAnsi"/>
                <w:i/>
                <w:iCs/>
              </w:rPr>
              <w:t>Environmental values</w:t>
            </w:r>
            <w:r>
              <w:rPr>
                <w:rFonts w:asciiTheme="minorHAnsi" w:hAnsiTheme="minorHAnsi" w:cstheme="minorHAnsi"/>
              </w:rPr>
              <w:t xml:space="preserve"> – identify the potential environmental values affected</w:t>
            </w:r>
          </w:p>
          <w:p w14:paraId="31071B4C" w14:textId="77777777" w:rsidR="009F5A64" w:rsidRDefault="009F5A64" w:rsidP="001127FA">
            <w:pPr>
              <w:pStyle w:val="ListParagraph"/>
              <w:numPr>
                <w:ilvl w:val="1"/>
                <w:numId w:val="48"/>
              </w:numPr>
              <w:spacing w:before="120" w:after="120"/>
              <w:rPr>
                <w:rFonts w:asciiTheme="minorHAnsi" w:hAnsiTheme="minorHAnsi" w:cstheme="minorHAnsi"/>
              </w:rPr>
            </w:pPr>
            <w:r w:rsidRPr="00BE4F9E">
              <w:rPr>
                <w:rFonts w:asciiTheme="minorHAnsi" w:hAnsiTheme="minorHAnsi" w:cstheme="minorHAnsi"/>
                <w:i/>
                <w:iCs/>
              </w:rPr>
              <w:t>Environmental impacts</w:t>
            </w:r>
            <w:r>
              <w:rPr>
                <w:rFonts w:asciiTheme="minorHAnsi" w:hAnsiTheme="minorHAnsi" w:cstheme="minorHAnsi"/>
              </w:rPr>
              <w:t xml:space="preserve"> – assess the risk of adversely impacting the relevant environmental values (in the short and long-term)</w:t>
            </w:r>
          </w:p>
          <w:p w14:paraId="78AEFDC2" w14:textId="77777777" w:rsidR="009F5A64" w:rsidRDefault="009F5A64" w:rsidP="001127FA">
            <w:pPr>
              <w:pStyle w:val="ListParagraph"/>
              <w:numPr>
                <w:ilvl w:val="1"/>
                <w:numId w:val="48"/>
              </w:numPr>
              <w:spacing w:before="120" w:after="120"/>
              <w:rPr>
                <w:rFonts w:asciiTheme="minorHAnsi" w:hAnsiTheme="minorHAnsi" w:cstheme="minorHAnsi"/>
              </w:rPr>
            </w:pPr>
            <w:r w:rsidRPr="00BE4F9E">
              <w:rPr>
                <w:rFonts w:asciiTheme="minorHAnsi" w:hAnsiTheme="minorHAnsi" w:cstheme="minorHAnsi"/>
                <w:i/>
                <w:iCs/>
              </w:rPr>
              <w:t>Mitigation measures</w:t>
            </w:r>
            <w:r>
              <w:rPr>
                <w:rFonts w:asciiTheme="minorHAnsi" w:hAnsiTheme="minorHAnsi" w:cstheme="minorHAnsi"/>
              </w:rPr>
              <w:t xml:space="preserve"> – consider what controls could be implemented to minimise these risks and whether they are sufficient</w:t>
            </w:r>
          </w:p>
          <w:p w14:paraId="6C4A02CB" w14:textId="77777777" w:rsidR="009F5A64" w:rsidRPr="00385BAF" w:rsidRDefault="009F5A64" w:rsidP="00AC6640">
            <w:pPr>
              <w:pStyle w:val="ListParagraph"/>
              <w:numPr>
                <w:ilvl w:val="1"/>
                <w:numId w:val="48"/>
              </w:numPr>
              <w:spacing w:before="120" w:after="120"/>
              <w:rPr>
                <w:rFonts w:asciiTheme="minorHAnsi" w:hAnsiTheme="minorHAnsi" w:cstheme="minorHAnsi"/>
              </w:rPr>
            </w:pPr>
            <w:r w:rsidRPr="00BE4F9E">
              <w:rPr>
                <w:rFonts w:asciiTheme="minorHAnsi" w:hAnsiTheme="minorHAnsi" w:cstheme="minorHAnsi"/>
                <w:i/>
                <w:iCs/>
              </w:rPr>
              <w:t>Licence conditioning</w:t>
            </w:r>
            <w:r>
              <w:rPr>
                <w:rFonts w:asciiTheme="minorHAnsi" w:hAnsiTheme="minorHAnsi" w:cstheme="minorHAnsi"/>
              </w:rPr>
              <w:t xml:space="preserve"> – if mitigation measures are sufficient, conditions are imposed on an operator that address operation of the activity, rehabilitation, financial </w:t>
            </w:r>
            <w:proofErr w:type="gramStart"/>
            <w:r>
              <w:rPr>
                <w:rFonts w:asciiTheme="minorHAnsi" w:hAnsiTheme="minorHAnsi" w:cstheme="minorHAnsi"/>
              </w:rPr>
              <w:t>obligations</w:t>
            </w:r>
            <w:proofErr w:type="gramEnd"/>
            <w:r>
              <w:rPr>
                <w:rFonts w:asciiTheme="minorHAnsi" w:hAnsiTheme="minorHAnsi" w:cstheme="minorHAnsi"/>
              </w:rPr>
              <w:t xml:space="preserve"> and post-closure activities</w:t>
            </w:r>
            <w:r w:rsidRPr="003F6A47">
              <w:rPr>
                <w:rFonts w:asciiTheme="minorHAnsi" w:hAnsiTheme="minorHAnsi" w:cstheme="minorHAnsi"/>
              </w:rPr>
              <w:t>.</w:t>
            </w:r>
          </w:p>
        </w:tc>
      </w:tr>
    </w:tbl>
    <w:p w14:paraId="4C78F144" w14:textId="77777777" w:rsidR="009F5A64" w:rsidRPr="00385BAF" w:rsidRDefault="009F5A64" w:rsidP="009F5A64">
      <w:pPr>
        <w:spacing w:before="120" w:after="120"/>
        <w:rPr>
          <w:rFonts w:asciiTheme="minorHAnsi" w:hAnsiTheme="minorHAnsi" w:cstheme="minorHAnsi"/>
        </w:rPr>
      </w:pPr>
      <w:r w:rsidRPr="00385BAF">
        <w:rPr>
          <w:rFonts w:asciiTheme="minorHAnsi" w:hAnsiTheme="minorHAnsi" w:cstheme="minorHAnsi"/>
        </w:rPr>
        <w:t>As part of the assessment process the administering authority may impose conditions the proponent will be required to adhere to. As such, an EA for resource activities may contain operational and land use conditions</w:t>
      </w:r>
      <w:r>
        <w:rPr>
          <w:rFonts w:asciiTheme="minorHAnsi" w:hAnsiTheme="minorHAnsi" w:cstheme="minorHAnsi"/>
        </w:rPr>
        <w:t xml:space="preserve"> including rehabilitation and financial guarantees</w:t>
      </w:r>
      <w:r w:rsidRPr="00385BAF">
        <w:rPr>
          <w:rFonts w:asciiTheme="minorHAnsi" w:hAnsiTheme="minorHAnsi" w:cstheme="minorHAnsi"/>
        </w:rPr>
        <w:t xml:space="preserve">. </w:t>
      </w:r>
    </w:p>
    <w:p w14:paraId="56CC89FB" w14:textId="77777777" w:rsidR="009F5A64" w:rsidRDefault="009F5A64" w:rsidP="009F5A64">
      <w:pPr>
        <w:spacing w:before="120" w:after="120"/>
        <w:rPr>
          <w:rFonts w:asciiTheme="minorHAnsi" w:hAnsiTheme="minorHAnsi" w:cstheme="minorHAnsi"/>
        </w:rPr>
      </w:pPr>
      <w:r w:rsidRPr="00385BAF">
        <w:rPr>
          <w:rFonts w:asciiTheme="minorHAnsi" w:hAnsiTheme="minorHAnsi" w:cstheme="minorHAnsi"/>
        </w:rPr>
        <w:t>Provisions in the EP Act also require holders of an EA for resource and certain prescribed activities to provide financial commitments to the Queensland Government to ensure a site will not become a financial burden to the state</w:t>
      </w:r>
      <w:r>
        <w:rPr>
          <w:rFonts w:asciiTheme="minorHAnsi" w:hAnsiTheme="minorHAnsi" w:cstheme="minorHAnsi"/>
        </w:rPr>
        <w:t xml:space="preserve"> during operations or after closure. Section 1.4 of this plan provides additional detail regarding rehabilitation requirements. </w:t>
      </w:r>
    </w:p>
    <w:p w14:paraId="0F8CF17D" w14:textId="77777777" w:rsidR="009F5A64" w:rsidRDefault="009F5A64" w:rsidP="009E0C4A">
      <w:pPr>
        <w:pStyle w:val="Heading2"/>
        <w:numPr>
          <w:ilvl w:val="0"/>
          <w:numId w:val="0"/>
        </w:numPr>
        <w:ind w:left="573" w:hanging="573"/>
      </w:pPr>
    </w:p>
    <w:p w14:paraId="7456B127" w14:textId="0C064795" w:rsidR="00F6238E" w:rsidRDefault="008C37D3" w:rsidP="00AC6640">
      <w:pPr>
        <w:pStyle w:val="Heading3"/>
      </w:pPr>
      <w:bookmarkStart w:id="808" w:name="_Toc96581921"/>
      <w:bookmarkStart w:id="809" w:name="_Toc96581998"/>
      <w:bookmarkStart w:id="810" w:name="_Toc96582074"/>
      <w:bookmarkStart w:id="811" w:name="_Toc96582148"/>
      <w:bookmarkStart w:id="812" w:name="_Toc96582225"/>
      <w:bookmarkStart w:id="813" w:name="_Toc96583901"/>
      <w:bookmarkStart w:id="814" w:name="_Toc96588294"/>
      <w:bookmarkStart w:id="815" w:name="_Toc96588355"/>
      <w:bookmarkStart w:id="816" w:name="_Toc97126217"/>
      <w:bookmarkStart w:id="817" w:name="_Toc97126283"/>
      <w:bookmarkStart w:id="818" w:name="_Toc97126329"/>
      <w:bookmarkStart w:id="819" w:name="_Toc97126373"/>
      <w:bookmarkStart w:id="820" w:name="_Toc97126423"/>
      <w:bookmarkStart w:id="821" w:name="_Toc97126476"/>
      <w:bookmarkStart w:id="822" w:name="_Toc97218886"/>
      <w:bookmarkStart w:id="823" w:name="_Toc97219108"/>
      <w:bookmarkStart w:id="824" w:name="_Toc96519063"/>
      <w:bookmarkStart w:id="825" w:name="_Toc96519137"/>
      <w:bookmarkStart w:id="826" w:name="_Toc96519277"/>
      <w:bookmarkStart w:id="827" w:name="_Toc96581441"/>
      <w:bookmarkStart w:id="828" w:name="_Toc96581532"/>
      <w:bookmarkStart w:id="829" w:name="_Toc96581619"/>
      <w:bookmarkStart w:id="830" w:name="_Toc96581719"/>
      <w:bookmarkStart w:id="831" w:name="_Toc96581772"/>
      <w:r>
        <w:t>Environmental Authorities for p</w:t>
      </w:r>
      <w:r w:rsidR="00F6238E">
        <w:t xml:space="preserve">rescribed </w:t>
      </w:r>
      <w:r>
        <w:t>a</w:t>
      </w:r>
      <w:r w:rsidR="00F6238E">
        <w:t>ctivit</w:t>
      </w:r>
      <w:r>
        <w:t>ies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5574147D" w14:textId="77777777" w:rsidR="009F5A64" w:rsidRPr="009E0C4A" w:rsidRDefault="009F5A64" w:rsidP="009E0C4A">
      <w:pPr>
        <w:spacing w:before="120" w:after="120"/>
        <w:rPr>
          <w:rFonts w:asciiTheme="minorHAnsi" w:hAnsiTheme="minorHAnsi" w:cstheme="minorHAnsi"/>
        </w:rPr>
      </w:pPr>
      <w:r w:rsidRPr="009E0C4A">
        <w:rPr>
          <w:rFonts w:asciiTheme="minorHAnsi" w:hAnsiTheme="minorHAnsi" w:cstheme="minorHAnsi"/>
        </w:rPr>
        <w:t xml:space="preserve">The application for an EA for a prescribed ERA may follow a different assessment process depending on the ERA is to be conducted on or off a resource tenure. </w:t>
      </w:r>
    </w:p>
    <w:p w14:paraId="6142E95B" w14:textId="77777777" w:rsidR="009F5A64" w:rsidRPr="009E0C4A" w:rsidRDefault="009F5A64" w:rsidP="009E0C4A">
      <w:pPr>
        <w:spacing w:before="120" w:after="120"/>
        <w:rPr>
          <w:rFonts w:asciiTheme="minorHAnsi" w:hAnsiTheme="minorHAnsi" w:cstheme="minorHAnsi"/>
        </w:rPr>
      </w:pPr>
      <w:r w:rsidRPr="009E0C4A">
        <w:rPr>
          <w:rFonts w:asciiTheme="minorHAnsi" w:hAnsiTheme="minorHAnsi" w:cstheme="minorHAnsi"/>
        </w:rPr>
        <w:t xml:space="preserve">Under most circumstance, off tenure activities will require both an EA under the EP Act and development approval (DA) under the </w:t>
      </w:r>
      <w:r w:rsidRPr="009E0C4A">
        <w:rPr>
          <w:rFonts w:asciiTheme="minorHAnsi" w:hAnsiTheme="minorHAnsi" w:cstheme="minorHAnsi"/>
          <w:i/>
        </w:rPr>
        <w:t xml:space="preserve">Planning Act </w:t>
      </w:r>
      <w:r w:rsidRPr="009E0C4A">
        <w:rPr>
          <w:rFonts w:asciiTheme="minorHAnsi" w:hAnsiTheme="minorHAnsi" w:cstheme="minorHAnsi"/>
          <w:i/>
          <w:iCs/>
        </w:rPr>
        <w:t>2016</w:t>
      </w:r>
      <w:r w:rsidRPr="009E0C4A">
        <w:rPr>
          <w:rFonts w:asciiTheme="minorHAnsi" w:hAnsiTheme="minorHAnsi" w:cstheme="minorHAnsi"/>
        </w:rPr>
        <w:t xml:space="preserve">. </w:t>
      </w:r>
    </w:p>
    <w:p w14:paraId="5EFF421D" w14:textId="67F4E2B6" w:rsidR="009F5A64" w:rsidRDefault="009F5A64" w:rsidP="009E0C4A">
      <w:pPr>
        <w:spacing w:before="120" w:after="120"/>
        <w:rPr>
          <w:rFonts w:asciiTheme="minorHAnsi" w:hAnsiTheme="minorHAnsi" w:cstheme="minorHAnsi"/>
        </w:rPr>
      </w:pPr>
      <w:r w:rsidRPr="009E0C4A">
        <w:rPr>
          <w:rFonts w:asciiTheme="minorHAnsi" w:hAnsiTheme="minorHAnsi" w:cstheme="minorHAnsi"/>
        </w:rPr>
        <w:t xml:space="preserve">The EP Act and subordinate legislation provides the regulatory requirements and criteria for an application for a prescribed ERA to be assessed against. An assessment for a prescribed ERA will only require an operational assessment. An application for a prescribed ERA will not include a land use assessment, as this aspect of the development is regulated under the </w:t>
      </w:r>
      <w:r w:rsidRPr="009E0C4A">
        <w:rPr>
          <w:rFonts w:asciiTheme="minorHAnsi" w:hAnsiTheme="minorHAnsi" w:cstheme="minorHAnsi"/>
          <w:i/>
          <w:iCs/>
        </w:rPr>
        <w:t>Planning Act 2016</w:t>
      </w:r>
      <w:r w:rsidRPr="009E0C4A">
        <w:rPr>
          <w:rFonts w:asciiTheme="minorHAnsi" w:hAnsiTheme="minorHAnsi" w:cstheme="minorHAnsi"/>
        </w:rPr>
        <w:t xml:space="preserve"> framework as applicable (see section 1.3).  </w:t>
      </w:r>
    </w:p>
    <w:p w14:paraId="02F07BF1" w14:textId="1BF9D3CB" w:rsidR="009F5A64" w:rsidRDefault="008C37D3" w:rsidP="00AC6640">
      <w:pPr>
        <w:spacing w:before="120" w:after="120"/>
      </w:pPr>
      <w:r w:rsidRPr="008C37D3">
        <w:rPr>
          <w:rFonts w:asciiTheme="minorHAnsi" w:hAnsiTheme="minorHAnsi" w:cstheme="minorHAnsi"/>
        </w:rPr>
        <w:t>As part o</w:t>
      </w:r>
      <w:r w:rsidR="006E5F8B">
        <w:rPr>
          <w:rFonts w:asciiTheme="minorHAnsi" w:hAnsiTheme="minorHAnsi" w:cstheme="minorHAnsi"/>
        </w:rPr>
        <w:t>f</w:t>
      </w:r>
      <w:r w:rsidRPr="008C37D3">
        <w:rPr>
          <w:rFonts w:asciiTheme="minorHAnsi" w:hAnsiTheme="minorHAnsi" w:cstheme="minorHAnsi"/>
        </w:rPr>
        <w:t xml:space="preserve"> the assessment process the administering authority may impose conditions on the EA that the proponent will be required to adhere to. As such, an EA for prescribed ERAs may contain </w:t>
      </w:r>
      <w:proofErr w:type="gramStart"/>
      <w:r w:rsidRPr="008C37D3">
        <w:rPr>
          <w:rFonts w:asciiTheme="minorHAnsi" w:hAnsiTheme="minorHAnsi" w:cstheme="minorHAnsi"/>
        </w:rPr>
        <w:t>a number of</w:t>
      </w:r>
      <w:proofErr w:type="gramEnd"/>
      <w:r w:rsidRPr="008C37D3">
        <w:rPr>
          <w:rFonts w:asciiTheme="minorHAnsi" w:hAnsiTheme="minorHAnsi" w:cstheme="minorHAnsi"/>
        </w:rPr>
        <w:t xml:space="preserve"> operational conditions as appropriate to the risk of environmental harm due to site</w:t>
      </w:r>
      <w:r>
        <w:rPr>
          <w:rFonts w:asciiTheme="minorHAnsi" w:hAnsiTheme="minorHAnsi" w:cstheme="minorHAnsi"/>
        </w:rPr>
        <w:t xml:space="preserve"> </w:t>
      </w:r>
      <w:bookmarkStart w:id="832" w:name="_Toc96519064"/>
      <w:bookmarkStart w:id="833" w:name="_Toc96519138"/>
      <w:bookmarkStart w:id="834" w:name="_Toc96519278"/>
      <w:bookmarkStart w:id="835" w:name="_Toc96581442"/>
      <w:bookmarkStart w:id="836" w:name="_Toc96581533"/>
      <w:bookmarkStart w:id="837" w:name="_Toc96581620"/>
      <w:bookmarkStart w:id="838" w:name="_Toc96581720"/>
      <w:bookmarkStart w:id="839" w:name="_Toc96581773"/>
      <w:bookmarkStart w:id="840" w:name="_Toc96581922"/>
      <w:r w:rsidR="009F5A64" w:rsidRPr="009E0C4A">
        <w:t>characteristics.</w:t>
      </w:r>
      <w:bookmarkEnd w:id="832"/>
      <w:bookmarkEnd w:id="833"/>
      <w:bookmarkEnd w:id="834"/>
      <w:bookmarkEnd w:id="835"/>
      <w:bookmarkEnd w:id="836"/>
      <w:bookmarkEnd w:id="837"/>
      <w:bookmarkEnd w:id="838"/>
      <w:bookmarkEnd w:id="839"/>
      <w:bookmarkEnd w:id="840"/>
    </w:p>
    <w:p w14:paraId="5891C783" w14:textId="46530ADC" w:rsidR="009F5A64" w:rsidRDefault="009F5A64" w:rsidP="009F5A64">
      <w:pPr>
        <w:pStyle w:val="Heading2"/>
        <w:numPr>
          <w:ilvl w:val="0"/>
          <w:numId w:val="0"/>
        </w:numPr>
        <w:rPr>
          <w:b w:val="0"/>
          <w:bCs w:val="0"/>
          <w:sz w:val="22"/>
          <w:szCs w:val="22"/>
        </w:rPr>
      </w:pPr>
    </w:p>
    <w:tbl>
      <w:tblPr>
        <w:tblStyle w:val="TableGrid"/>
        <w:tblW w:w="9634" w:type="dxa"/>
        <w:tblLook w:val="04A0" w:firstRow="1" w:lastRow="0" w:firstColumn="1" w:lastColumn="0" w:noHBand="0" w:noVBand="1"/>
      </w:tblPr>
      <w:tblGrid>
        <w:gridCol w:w="9634"/>
      </w:tblGrid>
      <w:tr w:rsidR="009F5A64" w:rsidRPr="00385BAF" w14:paraId="224C4652" w14:textId="77777777" w:rsidTr="00AC6640">
        <w:trPr>
          <w:trHeight w:val="2476"/>
        </w:trPr>
        <w:tc>
          <w:tcPr>
            <w:tcW w:w="9634" w:type="dxa"/>
            <w:shd w:val="clear" w:color="auto" w:fill="F2F2F2" w:themeFill="background1" w:themeFillShade="F2"/>
          </w:tcPr>
          <w:p w14:paraId="4A8BFA58" w14:textId="77777777" w:rsidR="009F5A64" w:rsidRDefault="009F5A64" w:rsidP="001127FA">
            <w:pPr>
              <w:spacing w:before="120" w:after="120"/>
              <w:rPr>
                <w:rFonts w:asciiTheme="minorHAnsi" w:hAnsiTheme="minorHAnsi" w:cstheme="minorHAnsi"/>
                <w:b/>
                <w:bCs/>
              </w:rPr>
            </w:pPr>
            <w:r>
              <w:rPr>
                <w:rFonts w:asciiTheme="minorHAnsi" w:hAnsiTheme="minorHAnsi" w:cstheme="minorHAnsi"/>
                <w:b/>
                <w:bCs/>
              </w:rPr>
              <w:t>Operational conditions</w:t>
            </w:r>
          </w:p>
          <w:p w14:paraId="770FE399" w14:textId="77777777" w:rsidR="009F5A64" w:rsidRPr="00BE4F9E" w:rsidRDefault="009F5A64" w:rsidP="001127FA">
            <w:pPr>
              <w:spacing w:before="120" w:after="120"/>
              <w:rPr>
                <w:rFonts w:asciiTheme="minorHAnsi" w:hAnsiTheme="minorHAnsi" w:cstheme="minorHAnsi"/>
              </w:rPr>
            </w:pPr>
            <w:r>
              <w:rPr>
                <w:rFonts w:asciiTheme="minorHAnsi" w:hAnsiTheme="minorHAnsi" w:cstheme="minorHAnsi"/>
              </w:rPr>
              <w:t xml:space="preserve">Conditions may be imposed on environmental authorities for resource and waste disposal activities that: </w:t>
            </w:r>
          </w:p>
          <w:p w14:paraId="379B586C" w14:textId="77777777" w:rsidR="009F5A64" w:rsidRDefault="009F5A64" w:rsidP="001127FA">
            <w:pPr>
              <w:pStyle w:val="ListParagraph"/>
              <w:numPr>
                <w:ilvl w:val="1"/>
                <w:numId w:val="29"/>
              </w:numPr>
              <w:spacing w:before="120" w:after="120"/>
              <w:rPr>
                <w:rFonts w:asciiTheme="minorHAnsi" w:hAnsiTheme="minorHAnsi" w:cstheme="minorHAnsi"/>
              </w:rPr>
            </w:pPr>
            <w:r>
              <w:rPr>
                <w:rFonts w:asciiTheme="minorHAnsi" w:hAnsiTheme="minorHAnsi" w:cstheme="minorHAnsi"/>
              </w:rPr>
              <w:t xml:space="preserve">Limit the waste (salt) that may be placed for disposal </w:t>
            </w:r>
          </w:p>
          <w:p w14:paraId="5D9BFA2E" w14:textId="77777777" w:rsidR="009F5A64" w:rsidRDefault="009F5A64" w:rsidP="001127FA">
            <w:pPr>
              <w:pStyle w:val="ListParagraph"/>
              <w:numPr>
                <w:ilvl w:val="1"/>
                <w:numId w:val="29"/>
              </w:numPr>
              <w:spacing w:before="120" w:after="120"/>
              <w:rPr>
                <w:rFonts w:asciiTheme="minorHAnsi" w:hAnsiTheme="minorHAnsi" w:cstheme="minorHAnsi"/>
              </w:rPr>
            </w:pPr>
            <w:r>
              <w:rPr>
                <w:rFonts w:asciiTheme="minorHAnsi" w:hAnsiTheme="minorHAnsi" w:cstheme="minorHAnsi"/>
              </w:rPr>
              <w:t>Mitigate or manage landfill activity based on identification of environmental values and/or environmental impacts</w:t>
            </w:r>
          </w:p>
          <w:p w14:paraId="43D99379" w14:textId="77777777" w:rsidR="009F5A64" w:rsidRDefault="009F5A64" w:rsidP="001127FA">
            <w:pPr>
              <w:pStyle w:val="ListParagraph"/>
              <w:numPr>
                <w:ilvl w:val="1"/>
                <w:numId w:val="29"/>
              </w:numPr>
              <w:spacing w:before="120" w:after="120"/>
              <w:rPr>
                <w:rFonts w:asciiTheme="minorHAnsi" w:hAnsiTheme="minorHAnsi" w:cstheme="minorHAnsi"/>
              </w:rPr>
            </w:pPr>
            <w:r w:rsidRPr="005E4AB2">
              <w:rPr>
                <w:rFonts w:asciiTheme="minorHAnsi" w:hAnsiTheme="minorHAnsi" w:cstheme="minorHAnsi"/>
              </w:rPr>
              <w:t>Requir</w:t>
            </w:r>
            <w:r>
              <w:rPr>
                <w:rFonts w:asciiTheme="minorHAnsi" w:hAnsiTheme="minorHAnsi" w:cstheme="minorHAnsi"/>
              </w:rPr>
              <w:t>e</w:t>
            </w:r>
            <w:r w:rsidRPr="005E4AB2">
              <w:rPr>
                <w:rFonts w:asciiTheme="minorHAnsi" w:hAnsiTheme="minorHAnsi" w:cstheme="minorHAnsi"/>
              </w:rPr>
              <w:t xml:space="preserve"> monitoring activities to confirm proper landfill operation</w:t>
            </w:r>
          </w:p>
          <w:p w14:paraId="0CFB5DDB" w14:textId="77777777" w:rsidR="009F5A64" w:rsidRPr="00385BAF" w:rsidRDefault="009F5A64" w:rsidP="001127FA">
            <w:pPr>
              <w:pStyle w:val="ListParagraph"/>
              <w:numPr>
                <w:ilvl w:val="1"/>
                <w:numId w:val="29"/>
              </w:numPr>
              <w:spacing w:before="120"/>
              <w:ind w:left="357" w:hanging="357"/>
              <w:rPr>
                <w:rFonts w:asciiTheme="minorHAnsi" w:hAnsiTheme="minorHAnsi" w:cstheme="minorHAnsi"/>
              </w:rPr>
            </w:pPr>
            <w:r>
              <w:rPr>
                <w:rFonts w:asciiTheme="minorHAnsi" w:hAnsiTheme="minorHAnsi" w:cstheme="minorHAnsi"/>
              </w:rPr>
              <w:t>Require rehabilitation and financial requirements as appropriate</w:t>
            </w:r>
          </w:p>
        </w:tc>
      </w:tr>
    </w:tbl>
    <w:p w14:paraId="571881FF" w14:textId="77777777" w:rsidR="00680E05" w:rsidRDefault="00680E05" w:rsidP="009F5A64">
      <w:pPr>
        <w:spacing w:before="120" w:after="120"/>
        <w:rPr>
          <w:rFonts w:asciiTheme="minorHAnsi" w:hAnsiTheme="minorHAnsi" w:cstheme="minorHAnsi"/>
        </w:rPr>
      </w:pPr>
    </w:p>
    <w:p w14:paraId="71052D02" w14:textId="06DC93A3" w:rsidR="009F5A64" w:rsidRPr="00385BAF" w:rsidRDefault="009F5A64" w:rsidP="009F5A64">
      <w:pPr>
        <w:spacing w:before="120" w:after="120"/>
        <w:rPr>
          <w:rFonts w:asciiTheme="minorHAnsi" w:hAnsiTheme="minorHAnsi" w:cstheme="minorHAnsi"/>
        </w:rPr>
      </w:pPr>
      <w:r w:rsidRPr="00385BAF">
        <w:rPr>
          <w:rFonts w:asciiTheme="minorHAnsi" w:hAnsiTheme="minorHAnsi" w:cstheme="minorHAnsi"/>
        </w:rPr>
        <w:t xml:space="preserve">Provisions in the EP Act </w:t>
      </w:r>
      <w:r>
        <w:rPr>
          <w:rFonts w:asciiTheme="minorHAnsi" w:hAnsiTheme="minorHAnsi" w:cstheme="minorHAnsi"/>
        </w:rPr>
        <w:t xml:space="preserve">may require </w:t>
      </w:r>
      <w:r w:rsidRPr="00385BAF">
        <w:rPr>
          <w:rFonts w:asciiTheme="minorHAnsi" w:hAnsiTheme="minorHAnsi" w:cstheme="minorHAnsi"/>
        </w:rPr>
        <w:t xml:space="preserve">holders of an EA for </w:t>
      </w:r>
      <w:r>
        <w:rPr>
          <w:rFonts w:asciiTheme="minorHAnsi" w:hAnsiTheme="minorHAnsi" w:cstheme="minorHAnsi"/>
        </w:rPr>
        <w:t xml:space="preserve">waste disposal activities </w:t>
      </w:r>
      <w:r w:rsidRPr="00385BAF">
        <w:rPr>
          <w:rFonts w:asciiTheme="minorHAnsi" w:hAnsiTheme="minorHAnsi" w:cstheme="minorHAnsi"/>
        </w:rPr>
        <w:t xml:space="preserve">to </w:t>
      </w:r>
      <w:r>
        <w:rPr>
          <w:rFonts w:asciiTheme="minorHAnsi" w:hAnsiTheme="minorHAnsi" w:cstheme="minorHAnsi"/>
        </w:rPr>
        <w:t xml:space="preserve">undertake rehabilitation of the site prior to surrender of the EA; in addition, </w:t>
      </w:r>
      <w:r w:rsidRPr="00385BAF">
        <w:rPr>
          <w:rFonts w:asciiTheme="minorHAnsi" w:hAnsiTheme="minorHAnsi" w:cstheme="minorHAnsi"/>
        </w:rPr>
        <w:t xml:space="preserve">Queensland Government </w:t>
      </w:r>
      <w:r>
        <w:rPr>
          <w:rFonts w:asciiTheme="minorHAnsi" w:hAnsiTheme="minorHAnsi" w:cstheme="minorHAnsi"/>
        </w:rPr>
        <w:t xml:space="preserve">may also </w:t>
      </w:r>
      <w:r>
        <w:rPr>
          <w:rFonts w:asciiTheme="minorHAnsi" w:hAnsiTheme="minorHAnsi" w:cstheme="minorHAnsi"/>
        </w:rPr>
        <w:lastRenderedPageBreak/>
        <w:t xml:space="preserve">require the EA holder to provide a financial guarantee </w:t>
      </w:r>
      <w:r w:rsidRPr="00385BAF">
        <w:rPr>
          <w:rFonts w:asciiTheme="minorHAnsi" w:hAnsiTheme="minorHAnsi" w:cstheme="minorHAnsi"/>
        </w:rPr>
        <w:t>to ensure a site will not become a financial burden</w:t>
      </w:r>
      <w:r>
        <w:rPr>
          <w:rFonts w:asciiTheme="minorHAnsi" w:hAnsiTheme="minorHAnsi" w:cstheme="minorHAnsi"/>
        </w:rPr>
        <w:t xml:space="preserve"> to the state during operations</w:t>
      </w:r>
      <w:r w:rsidRPr="00385BAF">
        <w:rPr>
          <w:rFonts w:asciiTheme="minorHAnsi" w:hAnsiTheme="minorHAnsi" w:cstheme="minorHAnsi"/>
        </w:rPr>
        <w:t xml:space="preserve"> – this is </w:t>
      </w:r>
      <w:r>
        <w:rPr>
          <w:rFonts w:asciiTheme="minorHAnsi" w:hAnsiTheme="minorHAnsi" w:cstheme="minorHAnsi"/>
        </w:rPr>
        <w:t xml:space="preserve">referred to as </w:t>
      </w:r>
      <w:r w:rsidRPr="00385BAF">
        <w:rPr>
          <w:rFonts w:asciiTheme="minorHAnsi" w:hAnsiTheme="minorHAnsi" w:cstheme="minorHAnsi"/>
        </w:rPr>
        <w:t xml:space="preserve">Financial Assurance (FA). FA </w:t>
      </w:r>
      <w:r>
        <w:rPr>
          <w:rFonts w:asciiTheme="minorHAnsi" w:hAnsiTheme="minorHAnsi" w:cstheme="minorHAnsi"/>
        </w:rPr>
        <w:t xml:space="preserve">for waste disposal activities </w:t>
      </w:r>
      <w:r w:rsidRPr="00385BAF">
        <w:rPr>
          <w:rFonts w:asciiTheme="minorHAnsi" w:hAnsiTheme="minorHAnsi" w:cstheme="minorHAnsi"/>
        </w:rPr>
        <w:t>is held by DES for that site and is available to rehabilitate disturbance if the EA holder is unable to meet financial obligations regarding the disturbance</w:t>
      </w:r>
      <w:r>
        <w:rPr>
          <w:rFonts w:asciiTheme="minorHAnsi" w:hAnsiTheme="minorHAnsi" w:cstheme="minorHAnsi"/>
        </w:rPr>
        <w:t xml:space="preserve"> during operations</w:t>
      </w:r>
      <w:r w:rsidRPr="00385BAF">
        <w:rPr>
          <w:rFonts w:asciiTheme="minorHAnsi" w:hAnsiTheme="minorHAnsi" w:cstheme="minorHAnsi"/>
        </w:rPr>
        <w:t xml:space="preserve">. </w:t>
      </w:r>
    </w:p>
    <w:p w14:paraId="738C140C" w14:textId="2873F0FA" w:rsidR="009F5A64" w:rsidRPr="009E0C4A" w:rsidRDefault="009F5A64" w:rsidP="009E0C4A">
      <w:pPr>
        <w:pStyle w:val="Heading2"/>
        <w:numPr>
          <w:ilvl w:val="0"/>
          <w:numId w:val="0"/>
        </w:numPr>
        <w:rPr>
          <w:b w:val="0"/>
          <w:bCs w:val="0"/>
          <w:sz w:val="22"/>
          <w:szCs w:val="22"/>
        </w:rPr>
      </w:pPr>
      <w:r w:rsidRPr="009E0C4A">
        <w:rPr>
          <w:b w:val="0"/>
          <w:bCs w:val="0"/>
          <w:sz w:val="22"/>
          <w:szCs w:val="22"/>
        </w:rPr>
        <w:t xml:space="preserve">  </w:t>
      </w:r>
    </w:p>
    <w:p w14:paraId="257FA544" w14:textId="5D80C8FA" w:rsidR="00F6238E" w:rsidRDefault="00F6238E" w:rsidP="00AC6640">
      <w:pPr>
        <w:pStyle w:val="Heading3"/>
      </w:pPr>
      <w:bookmarkStart w:id="841" w:name="_Toc96519065"/>
      <w:bookmarkStart w:id="842" w:name="_Toc96519139"/>
      <w:bookmarkStart w:id="843" w:name="_Toc96519279"/>
      <w:bookmarkStart w:id="844" w:name="_Toc96581443"/>
      <w:bookmarkStart w:id="845" w:name="_Toc96581534"/>
      <w:bookmarkStart w:id="846" w:name="_Toc96581621"/>
      <w:bookmarkStart w:id="847" w:name="_Toc96581721"/>
      <w:bookmarkStart w:id="848" w:name="_Toc96581774"/>
      <w:bookmarkStart w:id="849" w:name="_Toc96581923"/>
      <w:bookmarkStart w:id="850" w:name="_Toc96581999"/>
      <w:bookmarkStart w:id="851" w:name="_Toc96582075"/>
      <w:bookmarkStart w:id="852" w:name="_Toc96582149"/>
      <w:bookmarkStart w:id="853" w:name="_Toc96582226"/>
      <w:bookmarkStart w:id="854" w:name="_Toc96583902"/>
      <w:bookmarkStart w:id="855" w:name="_Toc96588295"/>
      <w:bookmarkStart w:id="856" w:name="_Toc96588356"/>
      <w:bookmarkStart w:id="857" w:name="_Toc97126218"/>
      <w:bookmarkStart w:id="858" w:name="_Toc97126284"/>
      <w:bookmarkStart w:id="859" w:name="_Toc97126330"/>
      <w:bookmarkStart w:id="860" w:name="_Toc97126374"/>
      <w:bookmarkStart w:id="861" w:name="_Toc97126424"/>
      <w:bookmarkStart w:id="862" w:name="_Toc97126477"/>
      <w:bookmarkStart w:id="863" w:name="_Toc97218887"/>
      <w:bookmarkStart w:id="864" w:name="_Toc97219109"/>
      <w:r>
        <w:t>Waste (Salt) Disposal – Resource Activity vs. Prescribed Activity</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2CF9226E" w14:textId="5A3ED5CE" w:rsidR="009F5A64" w:rsidRPr="009E0C4A" w:rsidRDefault="009F5A64" w:rsidP="009E0C4A">
      <w:pPr>
        <w:spacing w:before="120" w:after="120"/>
        <w:rPr>
          <w:rFonts w:asciiTheme="minorHAnsi" w:hAnsiTheme="minorHAnsi" w:cstheme="minorHAnsi"/>
        </w:rPr>
      </w:pPr>
      <w:r w:rsidRPr="009E0C4A">
        <w:rPr>
          <w:rFonts w:asciiTheme="minorHAnsi" w:hAnsiTheme="minorHAnsi" w:cstheme="minorHAnsi"/>
        </w:rPr>
        <w:t xml:space="preserve">The application process for authorisation will for waste disposal will depend on the location of the proposed disposal site and the proposed operation/management of the facility. Regardless of which EA process is undertaken, the authorisation of waste disposal will go through the entire environmental assessment process and considerations as identified in Figure </w:t>
      </w:r>
      <w:r w:rsidR="006E5F8B">
        <w:rPr>
          <w:rFonts w:asciiTheme="minorHAnsi" w:hAnsiTheme="minorHAnsi" w:cstheme="minorHAnsi"/>
        </w:rPr>
        <w:t>4</w:t>
      </w:r>
      <w:r w:rsidRPr="009E0C4A">
        <w:rPr>
          <w:rFonts w:asciiTheme="minorHAnsi" w:hAnsiTheme="minorHAnsi" w:cstheme="minorHAnsi"/>
        </w:rPr>
        <w:t xml:space="preserve">.  </w:t>
      </w:r>
    </w:p>
    <w:p w14:paraId="6CAAA2AF" w14:textId="77777777" w:rsidR="009F5A64" w:rsidRPr="009E0C4A" w:rsidRDefault="009F5A64" w:rsidP="009E0C4A">
      <w:pPr>
        <w:spacing w:before="120" w:after="120"/>
        <w:rPr>
          <w:rFonts w:asciiTheme="minorHAnsi" w:hAnsiTheme="minorHAnsi" w:cstheme="minorHAnsi"/>
        </w:rPr>
      </w:pPr>
      <w:r w:rsidRPr="009E0C4A">
        <w:rPr>
          <w:rFonts w:asciiTheme="minorHAnsi" w:hAnsiTheme="minorHAnsi" w:cstheme="minorHAnsi"/>
        </w:rPr>
        <w:t xml:space="preserve">Both application pathways allow for the administering authority to impose a range of conditions regarding environmental harm, environmental values, restrictions, prohibitions, rehabilitation requirements, and financial obligations. Proposed conditions may either have been developed by the assessment officer or from guidance regarding ERA60 ‘Waste Disposal’ model operating conditions. </w:t>
      </w:r>
    </w:p>
    <w:p w14:paraId="693013C6" w14:textId="77777777" w:rsidR="009F5A64" w:rsidRPr="009E0C4A" w:rsidRDefault="009F5A64" w:rsidP="009E0C4A">
      <w:pPr>
        <w:spacing w:before="120" w:after="120"/>
        <w:rPr>
          <w:rFonts w:asciiTheme="minorHAnsi" w:hAnsiTheme="minorHAnsi" w:cstheme="minorHAnsi"/>
        </w:rPr>
      </w:pPr>
      <w:r w:rsidRPr="009E0C4A">
        <w:rPr>
          <w:rFonts w:asciiTheme="minorHAnsi" w:hAnsiTheme="minorHAnsi" w:cstheme="minorHAnsi"/>
        </w:rPr>
        <w:t xml:space="preserve">Model conditions are prototype conditions that may be applied to EAs and provide guidance on the administering authority’s expectations for managing risks to the environment from certain activities and help to ensure consistency across the state. DES has developed and published </w:t>
      </w:r>
      <w:proofErr w:type="gramStart"/>
      <w:r w:rsidRPr="009E0C4A">
        <w:rPr>
          <w:rFonts w:asciiTheme="minorHAnsi" w:hAnsiTheme="minorHAnsi" w:cstheme="minorHAnsi"/>
        </w:rPr>
        <w:t>a number of</w:t>
      </w:r>
      <w:proofErr w:type="gramEnd"/>
      <w:r w:rsidRPr="009E0C4A">
        <w:rPr>
          <w:rFonts w:asciiTheme="minorHAnsi" w:hAnsiTheme="minorHAnsi" w:cstheme="minorHAnsi"/>
        </w:rPr>
        <w:t xml:space="preserve"> materials regarding model conditions for a range of activities. Model conditions for petroleum and gas activities are provided in the “Guideline - Streamlined Model Conditions for Petroleum Activities” (ESR/2016/1989) and for ERA60 (Waste Disposal) in the “Model Operating Conditions ERA60 – Waste Disposal” (ESR/2015/1667). </w:t>
      </w:r>
    </w:p>
    <w:p w14:paraId="00CF4950" w14:textId="379D2F7B" w:rsidR="00A737DC" w:rsidRPr="009E0C4A" w:rsidRDefault="00A737DC" w:rsidP="00A737DC">
      <w:pPr>
        <w:pStyle w:val="Heading4"/>
        <w:spacing w:before="120"/>
        <w:rPr>
          <w:b/>
          <w:bCs w:val="0"/>
        </w:rPr>
      </w:pPr>
      <w:r w:rsidRPr="009E0C4A">
        <w:rPr>
          <w:bCs w:val="0"/>
        </w:rPr>
        <w:t xml:space="preserve">Figure </w:t>
      </w:r>
      <w:r w:rsidR="006E5F8B">
        <w:rPr>
          <w:bCs w:val="0"/>
        </w:rPr>
        <w:t>4</w:t>
      </w:r>
      <w:r w:rsidRPr="009E0C4A">
        <w:rPr>
          <w:bCs w:val="0"/>
        </w:rPr>
        <w:t>: ERA types, assessment process and criteria, and relevant sections of the environmental objective assessment</w:t>
      </w:r>
    </w:p>
    <w:p w14:paraId="2B3C2A73" w14:textId="77777777" w:rsidR="00A737DC" w:rsidRPr="00385BAF" w:rsidRDefault="00A737DC" w:rsidP="00AC6640">
      <w:pPr>
        <w:spacing w:before="120" w:after="120"/>
        <w:ind w:left="-284" w:hanging="283"/>
        <w:jc w:val="center"/>
        <w:rPr>
          <w:rFonts w:asciiTheme="minorHAnsi" w:hAnsiTheme="minorHAnsi" w:cstheme="minorHAnsi"/>
        </w:rPr>
      </w:pPr>
      <w:r w:rsidRPr="00385BAF">
        <w:rPr>
          <w:rFonts w:asciiTheme="minorHAnsi" w:hAnsiTheme="minorHAnsi" w:cstheme="minorHAnsi"/>
          <w:noProof/>
        </w:rPr>
        <w:drawing>
          <wp:inline distT="0" distB="0" distL="0" distR="0" wp14:anchorId="6A86F578" wp14:editId="5683F5E7">
            <wp:extent cx="3172017" cy="3621024"/>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1201" cy="3642924"/>
                    </a:xfrm>
                    <a:prstGeom prst="rect">
                      <a:avLst/>
                    </a:prstGeom>
                  </pic:spPr>
                </pic:pic>
              </a:graphicData>
            </a:graphic>
          </wp:inline>
        </w:drawing>
      </w:r>
    </w:p>
    <w:p w14:paraId="3E3553F2" w14:textId="77777777" w:rsidR="00A737DC" w:rsidRPr="009E0C4A" w:rsidRDefault="00A737DC" w:rsidP="00A737DC">
      <w:pPr>
        <w:pStyle w:val="Default"/>
        <w:spacing w:before="120" w:after="120"/>
        <w:rPr>
          <w:rFonts w:asciiTheme="minorHAnsi" w:hAnsiTheme="minorHAnsi" w:cstheme="minorHAnsi"/>
          <w:sz w:val="16"/>
          <w:szCs w:val="16"/>
        </w:rPr>
      </w:pPr>
      <w:r w:rsidRPr="009E0C4A">
        <w:rPr>
          <w:rFonts w:asciiTheme="minorHAnsi" w:hAnsiTheme="minorHAnsi" w:cstheme="minorHAnsi"/>
          <w:sz w:val="16"/>
          <w:szCs w:val="16"/>
          <w:vertAlign w:val="superscript"/>
        </w:rPr>
        <w:t>1</w:t>
      </w:r>
      <w:r w:rsidRPr="009E0C4A">
        <w:rPr>
          <w:rFonts w:asciiTheme="minorHAnsi" w:hAnsiTheme="minorHAnsi" w:cstheme="minorHAnsi"/>
          <w:sz w:val="16"/>
          <w:szCs w:val="16"/>
        </w:rPr>
        <w:t xml:space="preserve"> A resource tenure is also required for a resource activity, but the resource tenure process is not linked to the EA process. </w:t>
      </w:r>
    </w:p>
    <w:p w14:paraId="1EE24BE9" w14:textId="77777777" w:rsidR="00A737DC" w:rsidRPr="009E0C4A" w:rsidRDefault="00A737DC" w:rsidP="00A737DC">
      <w:pPr>
        <w:pStyle w:val="Default"/>
        <w:spacing w:before="120" w:after="120"/>
        <w:rPr>
          <w:rFonts w:asciiTheme="minorHAnsi" w:hAnsiTheme="minorHAnsi" w:cstheme="minorHAnsi"/>
          <w:sz w:val="16"/>
          <w:szCs w:val="16"/>
        </w:rPr>
      </w:pPr>
      <w:r w:rsidRPr="009E0C4A">
        <w:rPr>
          <w:rFonts w:asciiTheme="minorHAnsi" w:hAnsiTheme="minorHAnsi" w:cstheme="minorHAnsi"/>
          <w:sz w:val="16"/>
          <w:szCs w:val="16"/>
          <w:vertAlign w:val="superscript"/>
        </w:rPr>
        <w:t>2</w:t>
      </w:r>
      <w:r w:rsidRPr="009E0C4A">
        <w:rPr>
          <w:rFonts w:asciiTheme="minorHAnsi" w:hAnsiTheme="minorHAnsi" w:cstheme="minorHAnsi"/>
          <w:sz w:val="16"/>
          <w:szCs w:val="16"/>
        </w:rPr>
        <w:t xml:space="preserve">A DA is required under </w:t>
      </w:r>
      <w:r w:rsidRPr="009E0C4A">
        <w:rPr>
          <w:rFonts w:asciiTheme="minorHAnsi" w:hAnsiTheme="minorHAnsi" w:cstheme="minorHAnsi"/>
          <w:i/>
          <w:iCs/>
          <w:sz w:val="16"/>
          <w:szCs w:val="16"/>
        </w:rPr>
        <w:t xml:space="preserve">Planning Act 2016 </w:t>
      </w:r>
      <w:r w:rsidRPr="009E0C4A">
        <w:rPr>
          <w:rFonts w:asciiTheme="minorHAnsi" w:hAnsiTheme="minorHAnsi" w:cstheme="minorHAnsi"/>
          <w:sz w:val="16"/>
          <w:szCs w:val="16"/>
        </w:rPr>
        <w:t xml:space="preserve">where there is a material changed of use. This is an additional process that is not shown in this diagram. Additional information regarding the Planning Act 2016 is provided below. </w:t>
      </w:r>
    </w:p>
    <w:p w14:paraId="789B0960" w14:textId="66F8694C" w:rsidR="00A54682" w:rsidRPr="009E0C4A" w:rsidRDefault="00A54682" w:rsidP="00AC6640">
      <w:pPr>
        <w:pStyle w:val="Heading3"/>
      </w:pPr>
      <w:bookmarkStart w:id="865" w:name="_Toc96519066"/>
      <w:bookmarkStart w:id="866" w:name="_Toc96519140"/>
      <w:bookmarkStart w:id="867" w:name="_Toc96519280"/>
      <w:bookmarkStart w:id="868" w:name="_Toc96581444"/>
      <w:bookmarkStart w:id="869" w:name="_Toc96581535"/>
      <w:bookmarkStart w:id="870" w:name="_Toc96581622"/>
      <w:bookmarkStart w:id="871" w:name="_Toc96581722"/>
      <w:bookmarkStart w:id="872" w:name="_Toc96581775"/>
      <w:bookmarkStart w:id="873" w:name="_Toc96581924"/>
      <w:bookmarkStart w:id="874" w:name="_Toc96582000"/>
      <w:bookmarkStart w:id="875" w:name="_Toc96582076"/>
      <w:bookmarkStart w:id="876" w:name="_Toc96582150"/>
      <w:bookmarkStart w:id="877" w:name="_Toc96582227"/>
      <w:bookmarkStart w:id="878" w:name="_Toc96583903"/>
      <w:bookmarkStart w:id="879" w:name="_Toc96588296"/>
      <w:bookmarkStart w:id="880" w:name="_Toc96588357"/>
      <w:bookmarkStart w:id="881" w:name="_Toc97126219"/>
      <w:bookmarkStart w:id="882" w:name="_Toc97126285"/>
      <w:bookmarkStart w:id="883" w:name="_Toc97126331"/>
      <w:bookmarkStart w:id="884" w:name="_Toc97126375"/>
      <w:bookmarkStart w:id="885" w:name="_Toc97126425"/>
      <w:bookmarkStart w:id="886" w:name="_Toc97126478"/>
      <w:bookmarkStart w:id="887" w:name="_Toc97218888"/>
      <w:bookmarkStart w:id="888" w:name="_Toc97219110"/>
      <w:r>
        <w:lastRenderedPageBreak/>
        <w:t>Planning Act 2016</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48416FE" w14:textId="77777777" w:rsidR="00A737DC" w:rsidRPr="009E0C4A" w:rsidRDefault="00A737DC" w:rsidP="009E0C4A">
      <w:pPr>
        <w:spacing w:before="120" w:after="120"/>
        <w:rPr>
          <w:rFonts w:asciiTheme="minorHAnsi" w:hAnsiTheme="minorHAnsi" w:cstheme="minorHAnsi"/>
        </w:rPr>
      </w:pPr>
      <w:r w:rsidRPr="009E0C4A">
        <w:rPr>
          <w:rFonts w:asciiTheme="minorHAnsi" w:hAnsiTheme="minorHAnsi" w:cstheme="minorHAnsi"/>
        </w:rPr>
        <w:t xml:space="preserve">The </w:t>
      </w:r>
      <w:r w:rsidRPr="009E0C4A">
        <w:rPr>
          <w:rFonts w:asciiTheme="minorHAnsi" w:hAnsiTheme="minorHAnsi" w:cstheme="minorHAnsi"/>
          <w:i/>
          <w:iCs/>
        </w:rPr>
        <w:t>Planning Act 2016</w:t>
      </w:r>
      <w:r w:rsidRPr="009E0C4A">
        <w:rPr>
          <w:rFonts w:asciiTheme="minorHAnsi" w:hAnsiTheme="minorHAnsi" w:cstheme="minorHAnsi"/>
        </w:rPr>
        <w:t xml:space="preserve"> provides the framework for land use assessments for prescribed ERAs. The Planning Act contains the relevant framework, </w:t>
      </w:r>
      <w:proofErr w:type="gramStart"/>
      <w:r w:rsidRPr="009E0C4A">
        <w:rPr>
          <w:rFonts w:asciiTheme="minorHAnsi" w:hAnsiTheme="minorHAnsi" w:cstheme="minorHAnsi"/>
        </w:rPr>
        <w:t>provisions</w:t>
      </w:r>
      <w:proofErr w:type="gramEnd"/>
      <w:r w:rsidRPr="009E0C4A">
        <w:rPr>
          <w:rFonts w:asciiTheme="minorHAnsi" w:hAnsiTheme="minorHAnsi" w:cstheme="minorHAnsi"/>
        </w:rPr>
        <w:t xml:space="preserve"> and planning instruments for local governments to make local planning schemes that require applicants to consider the suitability of adjacent land uses. </w:t>
      </w:r>
    </w:p>
    <w:p w14:paraId="5A72BDC7" w14:textId="77777777" w:rsidR="00A737DC" w:rsidRPr="009E0C4A" w:rsidRDefault="00A737DC" w:rsidP="009E0C4A">
      <w:pPr>
        <w:spacing w:before="120" w:after="120"/>
        <w:rPr>
          <w:rFonts w:asciiTheme="minorHAnsi" w:hAnsiTheme="minorHAnsi" w:cstheme="minorHAnsi"/>
        </w:rPr>
      </w:pPr>
      <w:r w:rsidRPr="009E0C4A">
        <w:rPr>
          <w:rFonts w:asciiTheme="minorHAnsi" w:hAnsiTheme="minorHAnsi" w:cstheme="minorHAnsi"/>
        </w:rPr>
        <w:t xml:space="preserve">The Queensland Government identifies land use matters that are of state significance by developing State interest planning policies, regional plans and other State planning instruments that must be adopted during the development of local planning schemes. </w:t>
      </w:r>
    </w:p>
    <w:p w14:paraId="7EE75B46" w14:textId="77777777" w:rsidR="00A737DC" w:rsidRPr="009E0C4A" w:rsidRDefault="00A737DC" w:rsidP="009E0C4A">
      <w:pPr>
        <w:spacing w:before="120" w:after="120"/>
        <w:rPr>
          <w:rFonts w:asciiTheme="minorHAnsi" w:hAnsiTheme="minorHAnsi" w:cstheme="minorHAnsi"/>
        </w:rPr>
      </w:pPr>
      <w:r w:rsidRPr="009E0C4A">
        <w:rPr>
          <w:rFonts w:asciiTheme="minorHAnsi" w:hAnsiTheme="minorHAnsi" w:cstheme="minorHAnsi"/>
        </w:rPr>
        <w:t xml:space="preserve">The ERA component of any DA will be assessed against the State development assessment provisions. The DA will contain conditions relating to the use of the land, such as infrastructure siting. </w:t>
      </w:r>
    </w:p>
    <w:p w14:paraId="0CA5806C" w14:textId="77777777" w:rsidR="00A737DC" w:rsidRPr="009E0C4A" w:rsidRDefault="00A737DC" w:rsidP="009E0C4A">
      <w:pPr>
        <w:spacing w:before="120" w:after="120"/>
        <w:rPr>
          <w:rFonts w:asciiTheme="minorHAnsi" w:hAnsiTheme="minorHAnsi" w:cstheme="minorHAnsi"/>
        </w:rPr>
      </w:pPr>
      <w:r w:rsidRPr="009E0C4A">
        <w:rPr>
          <w:rFonts w:asciiTheme="minorHAnsi" w:hAnsiTheme="minorHAnsi" w:cstheme="minorHAnsi"/>
        </w:rPr>
        <w:t>Where a DA application includes the ERA trigger, the development application will also be assessed withing the same timeframe to an EA application.</w:t>
      </w:r>
    </w:p>
    <w:p w14:paraId="62EC79F9" w14:textId="77777777" w:rsidR="00A737DC" w:rsidRPr="009E0C4A" w:rsidRDefault="00A737DC" w:rsidP="009E0C4A">
      <w:pPr>
        <w:pStyle w:val="Heading2"/>
        <w:numPr>
          <w:ilvl w:val="0"/>
          <w:numId w:val="0"/>
        </w:numPr>
        <w:ind w:left="573" w:hanging="573"/>
        <w:rPr>
          <w:b w:val="0"/>
          <w:bCs w:val="0"/>
        </w:rPr>
      </w:pPr>
    </w:p>
    <w:p w14:paraId="123AAFDC" w14:textId="657BD3F0" w:rsidR="00A737DC" w:rsidRPr="00752CD7" w:rsidRDefault="00A54682" w:rsidP="00AC6640">
      <w:pPr>
        <w:pStyle w:val="Heading3"/>
        <w:rPr>
          <w:color w:val="212529"/>
        </w:rPr>
      </w:pPr>
      <w:bookmarkStart w:id="889" w:name="_Toc96519067"/>
      <w:bookmarkStart w:id="890" w:name="_Toc96519141"/>
      <w:bookmarkStart w:id="891" w:name="_Toc96519281"/>
      <w:bookmarkStart w:id="892" w:name="_Toc96581445"/>
      <w:bookmarkStart w:id="893" w:name="_Toc96581536"/>
      <w:bookmarkStart w:id="894" w:name="_Toc96581623"/>
      <w:bookmarkStart w:id="895" w:name="_Toc96581723"/>
      <w:bookmarkStart w:id="896" w:name="_Toc96581776"/>
      <w:bookmarkStart w:id="897" w:name="_Toc96581925"/>
      <w:bookmarkStart w:id="898" w:name="_Toc96582001"/>
      <w:bookmarkStart w:id="899" w:name="_Toc96582077"/>
      <w:bookmarkStart w:id="900" w:name="_Toc96582151"/>
      <w:bookmarkStart w:id="901" w:name="_Toc96582228"/>
      <w:bookmarkStart w:id="902" w:name="_Toc96583904"/>
      <w:bookmarkStart w:id="903" w:name="_Toc96588297"/>
      <w:bookmarkStart w:id="904" w:name="_Toc96588358"/>
      <w:bookmarkStart w:id="905" w:name="_Toc97126220"/>
      <w:bookmarkStart w:id="906" w:name="_Toc97126286"/>
      <w:bookmarkStart w:id="907" w:name="_Toc97126332"/>
      <w:bookmarkStart w:id="908" w:name="_Toc97126376"/>
      <w:bookmarkStart w:id="909" w:name="_Toc97126426"/>
      <w:bookmarkStart w:id="910" w:name="_Toc97126479"/>
      <w:bookmarkStart w:id="911" w:name="_Toc97218889"/>
      <w:bookmarkStart w:id="912" w:name="_Toc97219111"/>
      <w:r>
        <w:t>Waste Reduction and Recycling Act 2011</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5DA9FA61" w14:textId="6D2E1495" w:rsidR="00822A6A" w:rsidRDefault="00822A6A" w:rsidP="00A737DC">
      <w:pPr>
        <w:spacing w:before="120" w:after="240"/>
        <w:rPr>
          <w:rFonts w:asciiTheme="minorHAnsi" w:eastAsia="Times New Roman" w:hAnsiTheme="minorHAnsi" w:cstheme="minorHAnsi"/>
          <w:color w:val="000000"/>
        </w:rPr>
      </w:pPr>
      <w:r>
        <w:rPr>
          <w:color w:val="212529"/>
        </w:rPr>
        <w:t>T</w:t>
      </w:r>
      <w:r w:rsidRPr="00752CD7">
        <w:rPr>
          <w:color w:val="212529"/>
        </w:rPr>
        <w:t xml:space="preserve">he </w:t>
      </w:r>
      <w:r w:rsidRPr="00752CD7">
        <w:rPr>
          <w:i/>
          <w:iCs/>
          <w:color w:val="212529"/>
        </w:rPr>
        <w:t>Waste Reduction and Recycling Act 2011</w:t>
      </w:r>
      <w:r w:rsidRPr="00752CD7">
        <w:rPr>
          <w:color w:val="212529"/>
        </w:rPr>
        <w:t xml:space="preserve"> (WRR Act) includes a suite of measures to promote waste avoidance and reduction, reduce consumption of natural resources, and minimise the disposal of waste through recovery, </w:t>
      </w:r>
      <w:proofErr w:type="gramStart"/>
      <w:r w:rsidRPr="00752CD7">
        <w:rPr>
          <w:color w:val="212529"/>
        </w:rPr>
        <w:t>reuse</w:t>
      </w:r>
      <w:proofErr w:type="gramEnd"/>
      <w:r w:rsidRPr="00752CD7">
        <w:rPr>
          <w:color w:val="212529"/>
        </w:rPr>
        <w:t xml:space="preserve"> and recycling of waste in Queensland. Under circumstances, the legislation requires for a levy (waste levy) to be charged for the disposal of </w:t>
      </w:r>
      <w:proofErr w:type="gramStart"/>
      <w:r w:rsidRPr="00752CD7">
        <w:rPr>
          <w:color w:val="212529"/>
        </w:rPr>
        <w:t>a number of</w:t>
      </w:r>
      <w:proofErr w:type="gramEnd"/>
      <w:r w:rsidRPr="00752CD7">
        <w:rPr>
          <w:color w:val="212529"/>
        </w:rPr>
        <w:t xml:space="preserve"> wastes in Queensland. Per section 1.</w:t>
      </w:r>
      <w:r>
        <w:rPr>
          <w:color w:val="212529"/>
        </w:rPr>
        <w:t>2</w:t>
      </w:r>
      <w:r w:rsidRPr="00752CD7">
        <w:rPr>
          <w:color w:val="212529"/>
        </w:rPr>
        <w:t xml:space="preserve"> above, the waste levy may be charged for the disposal of salt from CSG activities off the resource tenure</w:t>
      </w:r>
    </w:p>
    <w:p w14:paraId="70795446" w14:textId="5A7E8716" w:rsidR="00A737DC" w:rsidRDefault="00A737DC" w:rsidP="00A737DC">
      <w:pPr>
        <w:spacing w:before="120" w:after="240"/>
        <w:rPr>
          <w:rFonts w:asciiTheme="minorHAnsi" w:eastAsia="Times New Roman" w:hAnsiTheme="minorHAnsi" w:cstheme="minorHAnsi"/>
          <w:color w:val="000000"/>
        </w:rPr>
      </w:pPr>
      <w:r>
        <w:rPr>
          <w:rFonts w:asciiTheme="minorHAnsi" w:eastAsia="Times New Roman" w:hAnsiTheme="minorHAnsi" w:cstheme="minorHAnsi"/>
          <w:color w:val="000000"/>
        </w:rPr>
        <w:t xml:space="preserve">In addition, chapters 8 and 8A of the WRR Act provide an </w:t>
      </w:r>
      <w:r w:rsidRPr="000E1FDC">
        <w:rPr>
          <w:rFonts w:asciiTheme="minorHAnsi" w:eastAsia="Times New Roman" w:hAnsiTheme="minorHAnsi" w:cstheme="minorHAnsi"/>
          <w:color w:val="000000"/>
        </w:rPr>
        <w:t xml:space="preserve">end of waste (EOW) framework </w:t>
      </w:r>
      <w:r>
        <w:rPr>
          <w:rFonts w:asciiTheme="minorHAnsi" w:eastAsia="Times New Roman" w:hAnsiTheme="minorHAnsi" w:cstheme="minorHAnsi"/>
          <w:color w:val="000000"/>
        </w:rPr>
        <w:t xml:space="preserve">to </w:t>
      </w:r>
      <w:r w:rsidRPr="000E1FDC">
        <w:rPr>
          <w:rFonts w:asciiTheme="minorHAnsi" w:eastAsia="Times New Roman" w:hAnsiTheme="minorHAnsi" w:cstheme="minorHAnsi"/>
          <w:color w:val="000000"/>
        </w:rPr>
        <w:t xml:space="preserve">promote resource recovery opportunities and transform the perception of waste from being seen as waste to being valued as a resource. </w:t>
      </w:r>
      <w:r>
        <w:rPr>
          <w:rFonts w:asciiTheme="minorHAnsi" w:eastAsia="Times New Roman" w:hAnsiTheme="minorHAnsi" w:cstheme="minorHAnsi"/>
          <w:color w:val="000000"/>
        </w:rPr>
        <w:t xml:space="preserve">The </w:t>
      </w:r>
      <w:r w:rsidRPr="000E1FDC">
        <w:rPr>
          <w:rFonts w:asciiTheme="minorHAnsi" w:eastAsia="Times New Roman" w:hAnsiTheme="minorHAnsi" w:cstheme="minorHAnsi"/>
          <w:color w:val="000000"/>
        </w:rPr>
        <w:t xml:space="preserve">EOW framework </w:t>
      </w:r>
      <w:r>
        <w:rPr>
          <w:rFonts w:asciiTheme="minorHAnsi" w:eastAsia="Times New Roman" w:hAnsiTheme="minorHAnsi" w:cstheme="minorHAnsi"/>
          <w:color w:val="000000"/>
        </w:rPr>
        <w:t xml:space="preserve">provides for a </w:t>
      </w:r>
      <w:r w:rsidRPr="000E1FDC">
        <w:rPr>
          <w:rFonts w:asciiTheme="minorHAnsi" w:eastAsia="Times New Roman" w:hAnsiTheme="minorHAnsi" w:cstheme="minorHAnsi"/>
          <w:color w:val="000000"/>
        </w:rPr>
        <w:t xml:space="preserve">waste </w:t>
      </w:r>
      <w:r>
        <w:rPr>
          <w:rFonts w:asciiTheme="minorHAnsi" w:eastAsia="Times New Roman" w:hAnsiTheme="minorHAnsi" w:cstheme="minorHAnsi"/>
          <w:color w:val="000000"/>
        </w:rPr>
        <w:t xml:space="preserve">to </w:t>
      </w:r>
      <w:r w:rsidRPr="000E1FDC">
        <w:rPr>
          <w:rFonts w:asciiTheme="minorHAnsi" w:eastAsia="Times New Roman" w:hAnsiTheme="minorHAnsi" w:cstheme="minorHAnsi"/>
          <w:color w:val="000000"/>
        </w:rPr>
        <w:t xml:space="preserve">be approved as a resource if the department </w:t>
      </w:r>
      <w:r>
        <w:rPr>
          <w:rFonts w:asciiTheme="minorHAnsi" w:eastAsia="Times New Roman" w:hAnsiTheme="minorHAnsi" w:cstheme="minorHAnsi"/>
          <w:color w:val="000000"/>
        </w:rPr>
        <w:t xml:space="preserve">determines </w:t>
      </w:r>
      <w:r w:rsidRPr="000E1FDC">
        <w:rPr>
          <w:rFonts w:asciiTheme="minorHAnsi" w:eastAsia="Times New Roman" w:hAnsiTheme="minorHAnsi" w:cstheme="minorHAnsi"/>
          <w:color w:val="000000"/>
        </w:rPr>
        <w:t xml:space="preserve">that it meets specified quality criteria for its specific use. It is the </w:t>
      </w:r>
      <w:r>
        <w:rPr>
          <w:rFonts w:asciiTheme="minorHAnsi" w:eastAsia="Times New Roman" w:hAnsiTheme="minorHAnsi" w:cstheme="minorHAnsi"/>
          <w:color w:val="000000"/>
        </w:rPr>
        <w:t xml:space="preserve">EA holders (waste producer) </w:t>
      </w:r>
      <w:r w:rsidRPr="000E1FDC">
        <w:rPr>
          <w:rFonts w:asciiTheme="minorHAnsi" w:eastAsia="Times New Roman" w:hAnsiTheme="minorHAnsi" w:cstheme="minorHAnsi"/>
          <w:color w:val="000000"/>
        </w:rPr>
        <w:t>responsibility to ensure that the resource</w:t>
      </w:r>
      <w:r>
        <w:rPr>
          <w:rFonts w:asciiTheme="minorHAnsi" w:eastAsia="Times New Roman" w:hAnsiTheme="minorHAnsi" w:cstheme="minorHAnsi"/>
          <w:color w:val="000000"/>
        </w:rPr>
        <w:t xml:space="preserve"> (waste)</w:t>
      </w:r>
      <w:r w:rsidRPr="000E1FDC">
        <w:rPr>
          <w:rFonts w:asciiTheme="minorHAnsi" w:eastAsia="Times New Roman" w:hAnsiTheme="minorHAnsi" w:cstheme="minorHAnsi"/>
          <w:color w:val="000000"/>
        </w:rPr>
        <w:t xml:space="preserve"> meets </w:t>
      </w:r>
      <w:r>
        <w:rPr>
          <w:rFonts w:asciiTheme="minorHAnsi" w:eastAsia="Times New Roman" w:hAnsiTheme="minorHAnsi" w:cstheme="minorHAnsi"/>
          <w:color w:val="000000"/>
        </w:rPr>
        <w:t xml:space="preserve">EOW codes and approvals </w:t>
      </w:r>
      <w:r w:rsidRPr="000E1FDC">
        <w:rPr>
          <w:rFonts w:asciiTheme="minorHAnsi" w:eastAsia="Times New Roman" w:hAnsiTheme="minorHAnsi" w:cstheme="minorHAnsi"/>
          <w:color w:val="000000"/>
        </w:rPr>
        <w:t xml:space="preserve">prior to </w:t>
      </w:r>
      <w:r>
        <w:rPr>
          <w:rFonts w:asciiTheme="minorHAnsi" w:eastAsia="Times New Roman" w:hAnsiTheme="minorHAnsi" w:cstheme="minorHAnsi"/>
          <w:color w:val="000000"/>
        </w:rPr>
        <w:t xml:space="preserve">providing </w:t>
      </w:r>
      <w:r w:rsidRPr="000E1FDC">
        <w:rPr>
          <w:rFonts w:asciiTheme="minorHAnsi" w:eastAsia="Times New Roman" w:hAnsiTheme="minorHAnsi" w:cstheme="minorHAnsi"/>
          <w:color w:val="000000"/>
        </w:rPr>
        <w:t xml:space="preserve">to the </w:t>
      </w:r>
      <w:r>
        <w:rPr>
          <w:rFonts w:asciiTheme="minorHAnsi" w:eastAsia="Times New Roman" w:hAnsiTheme="minorHAnsi" w:cstheme="minorHAnsi"/>
          <w:color w:val="000000"/>
        </w:rPr>
        <w:t xml:space="preserve">resource </w:t>
      </w:r>
      <w:r w:rsidRPr="000E1FDC">
        <w:rPr>
          <w:rFonts w:asciiTheme="minorHAnsi" w:eastAsia="Times New Roman" w:hAnsiTheme="minorHAnsi" w:cstheme="minorHAnsi"/>
          <w:color w:val="000000"/>
        </w:rPr>
        <w:t>user for use. If a waste is approved as a resource under the EOW framework, it is no longer considered a waste under s</w:t>
      </w:r>
      <w:r w:rsidR="006E5F8B">
        <w:rPr>
          <w:rFonts w:asciiTheme="minorHAnsi" w:eastAsia="Times New Roman" w:hAnsiTheme="minorHAnsi" w:cstheme="minorHAnsi"/>
          <w:color w:val="000000"/>
        </w:rPr>
        <w:t>ection</w:t>
      </w:r>
      <w:r w:rsidRPr="000E1FDC">
        <w:rPr>
          <w:rFonts w:asciiTheme="minorHAnsi" w:eastAsia="Times New Roman" w:hAnsiTheme="minorHAnsi" w:cstheme="minorHAnsi"/>
          <w:color w:val="000000"/>
        </w:rPr>
        <w:t xml:space="preserve"> 13 of the</w:t>
      </w:r>
      <w:r>
        <w:rPr>
          <w:rFonts w:asciiTheme="minorHAnsi" w:eastAsia="Times New Roman" w:hAnsiTheme="minorHAnsi" w:cstheme="minorHAnsi"/>
          <w:color w:val="000000"/>
        </w:rPr>
        <w:t xml:space="preserve"> EP Act</w:t>
      </w:r>
      <w:r w:rsidRPr="000E1FDC">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 xml:space="preserve">If the </w:t>
      </w:r>
      <w:r w:rsidRPr="000E1FDC">
        <w:rPr>
          <w:rFonts w:asciiTheme="minorHAnsi" w:eastAsia="Times New Roman" w:hAnsiTheme="minorHAnsi" w:cstheme="minorHAnsi"/>
          <w:color w:val="000000"/>
        </w:rPr>
        <w:t xml:space="preserve">resource is not used in accordance with the </w:t>
      </w:r>
      <w:r>
        <w:rPr>
          <w:rFonts w:asciiTheme="minorHAnsi" w:eastAsia="Times New Roman" w:hAnsiTheme="minorHAnsi" w:cstheme="minorHAnsi"/>
          <w:color w:val="000000"/>
        </w:rPr>
        <w:t xml:space="preserve">applicable </w:t>
      </w:r>
      <w:r w:rsidRPr="000E1FDC">
        <w:rPr>
          <w:rFonts w:asciiTheme="minorHAnsi" w:eastAsia="Times New Roman" w:hAnsiTheme="minorHAnsi" w:cstheme="minorHAnsi"/>
          <w:color w:val="000000"/>
        </w:rPr>
        <w:t xml:space="preserve">EOW code or approval, it </w:t>
      </w:r>
      <w:r>
        <w:rPr>
          <w:rFonts w:asciiTheme="minorHAnsi" w:eastAsia="Times New Roman" w:hAnsiTheme="minorHAnsi" w:cstheme="minorHAnsi"/>
          <w:color w:val="000000"/>
        </w:rPr>
        <w:t xml:space="preserve">would then again be considered a waste under the EP Act and must be managed accordingly. </w:t>
      </w:r>
    </w:p>
    <w:p w14:paraId="79A2FAF6" w14:textId="77777777" w:rsidR="00A737DC" w:rsidRPr="000E1FDC" w:rsidRDefault="00A737DC" w:rsidP="00A737DC">
      <w:pPr>
        <w:spacing w:before="120" w:after="240"/>
        <w:rPr>
          <w:rFonts w:asciiTheme="minorHAnsi" w:eastAsia="Times New Roman" w:hAnsiTheme="minorHAnsi" w:cstheme="minorHAnsi"/>
          <w:color w:val="000000"/>
        </w:rPr>
      </w:pPr>
      <w:r>
        <w:rPr>
          <w:rFonts w:asciiTheme="minorHAnsi" w:eastAsia="Times New Roman" w:hAnsiTheme="minorHAnsi" w:cstheme="minorHAnsi"/>
          <w:color w:val="000000"/>
        </w:rPr>
        <w:t>The EOW framework consists of:</w:t>
      </w:r>
    </w:p>
    <w:p w14:paraId="7C82A12E" w14:textId="77777777" w:rsidR="00A737DC" w:rsidRPr="000E1FDC" w:rsidRDefault="00A737DC" w:rsidP="00A737DC">
      <w:pPr>
        <w:numPr>
          <w:ilvl w:val="0"/>
          <w:numId w:val="50"/>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 xml:space="preserve">EOW codes </w:t>
      </w:r>
      <w:r>
        <w:rPr>
          <w:rFonts w:asciiTheme="minorHAnsi" w:eastAsia="Times New Roman" w:hAnsiTheme="minorHAnsi" w:cstheme="minorHAnsi"/>
          <w:color w:val="000000"/>
        </w:rPr>
        <w:t xml:space="preserve">- which specify outcomes that a registered resource producer must achieve </w:t>
      </w:r>
      <w:proofErr w:type="gramStart"/>
      <w:r>
        <w:rPr>
          <w:rFonts w:asciiTheme="minorHAnsi" w:eastAsia="Times New Roman" w:hAnsiTheme="minorHAnsi" w:cstheme="minorHAnsi"/>
          <w:color w:val="000000"/>
        </w:rPr>
        <w:t>in order for</w:t>
      </w:r>
      <w:proofErr w:type="gramEnd"/>
      <w:r>
        <w:rPr>
          <w:rFonts w:asciiTheme="minorHAnsi" w:eastAsia="Times New Roman" w:hAnsiTheme="minorHAnsi" w:cstheme="minorHAnsi"/>
          <w:color w:val="000000"/>
        </w:rPr>
        <w:t xml:space="preserve"> a waste to be deemed a resource. A resource producer must register to operate under an EOW code. Resource users do not need to register, unless the EOW code specifically requires notification under the conditions of the EOW code.</w:t>
      </w:r>
    </w:p>
    <w:p w14:paraId="3A6E5E9E" w14:textId="77777777" w:rsidR="00A737DC" w:rsidRPr="000E1FDC" w:rsidRDefault="00A737DC" w:rsidP="00A737DC">
      <w:pPr>
        <w:numPr>
          <w:ilvl w:val="0"/>
          <w:numId w:val="50"/>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 xml:space="preserve">EOW approvals </w:t>
      </w:r>
      <w:r>
        <w:rPr>
          <w:rFonts w:asciiTheme="minorHAnsi" w:eastAsia="Times New Roman" w:hAnsiTheme="minorHAnsi" w:cstheme="minorHAnsi"/>
          <w:color w:val="000000"/>
        </w:rPr>
        <w:t>- which on the other hand, are primarily intended to be used as a trail to demonstrate proof of concept for non-traditional waste and resource uses. An EOW approval applies solely to a single holder for the purpose of the trail. An EOW approval will be issued only for the length of time required to undertake the trial.</w:t>
      </w:r>
    </w:p>
    <w:p w14:paraId="3730A572" w14:textId="77777777" w:rsidR="00A737DC" w:rsidRPr="000E1FDC" w:rsidRDefault="00A737DC" w:rsidP="00A737DC">
      <w:pPr>
        <w:spacing w:before="120" w:after="240"/>
        <w:rPr>
          <w:rFonts w:asciiTheme="minorHAnsi" w:eastAsia="Times New Roman" w:hAnsiTheme="minorHAnsi" w:cstheme="minorHAnsi"/>
          <w:color w:val="000000"/>
        </w:rPr>
      </w:pPr>
      <w:r>
        <w:rPr>
          <w:rFonts w:asciiTheme="minorHAnsi" w:eastAsia="Times New Roman" w:hAnsiTheme="minorHAnsi" w:cstheme="minorHAnsi"/>
          <w:color w:val="000000"/>
        </w:rPr>
        <w:t xml:space="preserve">CSG operators may consider </w:t>
      </w:r>
      <w:r w:rsidRPr="000E1FDC">
        <w:rPr>
          <w:rFonts w:asciiTheme="minorHAnsi" w:eastAsia="Times New Roman" w:hAnsiTheme="minorHAnsi" w:cstheme="minorHAnsi"/>
          <w:color w:val="000000"/>
        </w:rPr>
        <w:t xml:space="preserve">an EOW code </w:t>
      </w:r>
      <w:r>
        <w:rPr>
          <w:rFonts w:asciiTheme="minorHAnsi" w:eastAsia="Times New Roman" w:hAnsiTheme="minorHAnsi" w:cstheme="minorHAnsi"/>
          <w:color w:val="000000"/>
        </w:rPr>
        <w:t xml:space="preserve">for brine as the code </w:t>
      </w:r>
      <w:r w:rsidRPr="000E1FDC">
        <w:rPr>
          <w:rFonts w:asciiTheme="minorHAnsi" w:eastAsia="Times New Roman" w:hAnsiTheme="minorHAnsi" w:cstheme="minorHAnsi"/>
          <w:color w:val="000000"/>
        </w:rPr>
        <w:t>can have the following benefits:</w:t>
      </w:r>
    </w:p>
    <w:p w14:paraId="6047DC48" w14:textId="77777777" w:rsidR="00A737DC" w:rsidRPr="000E1FDC" w:rsidRDefault="00A737DC" w:rsidP="00A737DC">
      <w:pPr>
        <w:numPr>
          <w:ilvl w:val="0"/>
          <w:numId w:val="51"/>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 xml:space="preserve">less regulation for the reuse of waste, </w:t>
      </w:r>
      <w:proofErr w:type="gramStart"/>
      <w:r w:rsidRPr="000E1FDC">
        <w:rPr>
          <w:rFonts w:asciiTheme="minorHAnsi" w:eastAsia="Times New Roman" w:hAnsiTheme="minorHAnsi" w:cstheme="minorHAnsi"/>
          <w:color w:val="000000"/>
        </w:rPr>
        <w:t>e.g.</w:t>
      </w:r>
      <w:proofErr w:type="gramEnd"/>
      <w:r w:rsidRPr="000E1FDC">
        <w:rPr>
          <w:rFonts w:asciiTheme="minorHAnsi" w:eastAsia="Times New Roman" w:hAnsiTheme="minorHAnsi" w:cstheme="minorHAnsi"/>
          <w:color w:val="000000"/>
        </w:rPr>
        <w:t xml:space="preserve"> approvals relating to regulated waste are not required</w:t>
      </w:r>
    </w:p>
    <w:p w14:paraId="3FDA9624" w14:textId="77777777" w:rsidR="00A737DC" w:rsidRPr="000E1FDC" w:rsidRDefault="00A737DC" w:rsidP="00A737DC">
      <w:pPr>
        <w:numPr>
          <w:ilvl w:val="0"/>
          <w:numId w:val="51"/>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volumes of waste disposed to landfill are reduced, reducing the cost associated with disposal</w:t>
      </w:r>
    </w:p>
    <w:p w14:paraId="3FBEB0B4" w14:textId="77777777" w:rsidR="00A737DC" w:rsidRPr="000E1FDC" w:rsidRDefault="00A737DC" w:rsidP="00A737DC">
      <w:pPr>
        <w:numPr>
          <w:ilvl w:val="0"/>
          <w:numId w:val="51"/>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costs from using raw materials may be reduced</w:t>
      </w:r>
    </w:p>
    <w:p w14:paraId="118DCA20" w14:textId="77777777" w:rsidR="00A737DC" w:rsidRDefault="00A737DC" w:rsidP="00A737DC">
      <w:pPr>
        <w:numPr>
          <w:ilvl w:val="0"/>
          <w:numId w:val="51"/>
        </w:numPr>
        <w:spacing w:after="120"/>
        <w:rPr>
          <w:rFonts w:asciiTheme="minorHAnsi" w:eastAsia="Times New Roman" w:hAnsiTheme="minorHAnsi" w:cstheme="minorHAnsi"/>
          <w:color w:val="000000"/>
        </w:rPr>
      </w:pPr>
      <w:r w:rsidRPr="000E1FDC">
        <w:rPr>
          <w:rFonts w:asciiTheme="minorHAnsi" w:eastAsia="Times New Roman" w:hAnsiTheme="minorHAnsi" w:cstheme="minorHAnsi"/>
          <w:color w:val="000000"/>
        </w:rPr>
        <w:t>reuse of the waste may have a monetary value.</w:t>
      </w:r>
    </w:p>
    <w:p w14:paraId="618D1C3E" w14:textId="11C63813" w:rsidR="00A54682" w:rsidRDefault="00A54682" w:rsidP="00AC6640">
      <w:pPr>
        <w:pStyle w:val="Heading3"/>
      </w:pPr>
      <w:bookmarkStart w:id="913" w:name="_Toc96519069"/>
      <w:bookmarkStart w:id="914" w:name="_Toc96519143"/>
      <w:bookmarkStart w:id="915" w:name="_Toc96519283"/>
      <w:bookmarkStart w:id="916" w:name="_Toc96581447"/>
      <w:bookmarkStart w:id="917" w:name="_Toc96581538"/>
      <w:bookmarkStart w:id="918" w:name="_Toc96581625"/>
      <w:bookmarkStart w:id="919" w:name="_Toc96581725"/>
      <w:bookmarkStart w:id="920" w:name="_Toc96581778"/>
      <w:bookmarkStart w:id="921" w:name="_Toc96581927"/>
      <w:bookmarkStart w:id="922" w:name="_Toc96582003"/>
      <w:bookmarkStart w:id="923" w:name="_Toc96582078"/>
      <w:bookmarkStart w:id="924" w:name="_Toc96582152"/>
      <w:bookmarkStart w:id="925" w:name="_Toc96582229"/>
      <w:bookmarkStart w:id="926" w:name="_Toc96583905"/>
      <w:bookmarkStart w:id="927" w:name="_Toc96588298"/>
      <w:bookmarkStart w:id="928" w:name="_Toc96588359"/>
      <w:bookmarkStart w:id="929" w:name="_Toc97126221"/>
      <w:bookmarkStart w:id="930" w:name="_Toc97126287"/>
      <w:bookmarkStart w:id="931" w:name="_Toc97126333"/>
      <w:bookmarkStart w:id="932" w:name="_Toc97126377"/>
      <w:bookmarkStart w:id="933" w:name="_Toc97126427"/>
      <w:bookmarkStart w:id="934" w:name="_Toc97126480"/>
      <w:bookmarkStart w:id="935" w:name="_Toc97218890"/>
      <w:bookmarkStart w:id="936" w:name="_Toc97219112"/>
      <w:r>
        <w:lastRenderedPageBreak/>
        <w:t>CSG Water Management Policy 2012</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4342B645" w14:textId="77777777" w:rsidR="00A737DC" w:rsidRPr="00385BAF" w:rsidRDefault="00A737DC" w:rsidP="00A737DC">
      <w:pPr>
        <w:widowControl w:val="0"/>
        <w:spacing w:before="120" w:after="120"/>
        <w:rPr>
          <w:rFonts w:asciiTheme="minorHAnsi" w:hAnsiTheme="minorHAnsi" w:cstheme="minorHAnsi"/>
        </w:rPr>
      </w:pPr>
      <w:r w:rsidRPr="00385BAF">
        <w:rPr>
          <w:rFonts w:asciiTheme="minorHAnsi" w:hAnsiTheme="minorHAnsi" w:cstheme="minorHAnsi"/>
        </w:rPr>
        <w:t xml:space="preserve">In addition to the legislation and guidance described above, the regulatory framework includes the CSG Water Management Policy 2012 that achieves CSG water and saline waste objectives through the management utilisation of prioritisation hierarchies. These priorities are to be considered (and implemented where applicable) during CSG activity authorisation processes. The priorities are as follows: </w:t>
      </w:r>
    </w:p>
    <w:p w14:paraId="7157508D" w14:textId="77777777" w:rsidR="00A737DC" w:rsidRPr="00385BAF" w:rsidRDefault="00A737DC" w:rsidP="00A737DC">
      <w:pPr>
        <w:pStyle w:val="ListParagraph"/>
        <w:widowControl w:val="0"/>
        <w:numPr>
          <w:ilvl w:val="0"/>
          <w:numId w:val="28"/>
        </w:numPr>
        <w:spacing w:before="120" w:after="120"/>
        <w:rPr>
          <w:rFonts w:asciiTheme="minorHAnsi" w:hAnsiTheme="minorHAnsi" w:cstheme="minorHAnsi"/>
        </w:rPr>
      </w:pPr>
      <w:r w:rsidRPr="00385BAF">
        <w:rPr>
          <w:rFonts w:asciiTheme="minorHAnsi" w:hAnsiTheme="minorHAnsi" w:cstheme="minorHAnsi"/>
        </w:rPr>
        <w:t>Managing and using CSG water</w:t>
      </w:r>
    </w:p>
    <w:p w14:paraId="3DBA291C" w14:textId="77777777" w:rsidR="00A737DC" w:rsidRPr="00385BAF" w:rsidRDefault="00A737DC" w:rsidP="00A737DC">
      <w:pPr>
        <w:pStyle w:val="ListParagraph"/>
        <w:widowControl w:val="0"/>
        <w:numPr>
          <w:ilvl w:val="1"/>
          <w:numId w:val="28"/>
        </w:numPr>
        <w:spacing w:before="120" w:after="120"/>
        <w:ind w:left="709" w:hanging="283"/>
        <w:rPr>
          <w:rFonts w:asciiTheme="minorHAnsi" w:hAnsiTheme="minorHAnsi" w:cstheme="minorHAnsi"/>
        </w:rPr>
      </w:pPr>
      <w:r w:rsidRPr="00385BAF">
        <w:rPr>
          <w:rFonts w:asciiTheme="minorHAnsi" w:hAnsiTheme="minorHAnsi" w:cstheme="minorHAnsi"/>
        </w:rPr>
        <w:t>Priority 1 – CSG water is used for a purpose that is beneficial to one or more of the following, the environment, existing or new water users and existing or new water dependent industries</w:t>
      </w:r>
    </w:p>
    <w:p w14:paraId="29C7E2A0" w14:textId="77777777" w:rsidR="00A737DC" w:rsidRPr="00385BAF" w:rsidRDefault="00A737DC" w:rsidP="00A737DC">
      <w:pPr>
        <w:pStyle w:val="ListParagraph"/>
        <w:widowControl w:val="0"/>
        <w:numPr>
          <w:ilvl w:val="1"/>
          <w:numId w:val="28"/>
        </w:numPr>
        <w:spacing w:before="120" w:after="120"/>
        <w:ind w:left="709" w:hanging="283"/>
        <w:rPr>
          <w:rFonts w:asciiTheme="minorHAnsi" w:hAnsiTheme="minorHAnsi" w:cstheme="minorHAnsi"/>
        </w:rPr>
      </w:pPr>
      <w:r w:rsidRPr="00385BAF">
        <w:rPr>
          <w:rFonts w:asciiTheme="minorHAnsi" w:hAnsiTheme="minorHAnsi" w:cstheme="minorHAnsi"/>
        </w:rPr>
        <w:t xml:space="preserve">Priority 2 - After feasible beneficial use options have been considered, </w:t>
      </w:r>
      <w:proofErr w:type="gramStart"/>
      <w:r w:rsidRPr="00385BAF">
        <w:rPr>
          <w:rFonts w:asciiTheme="minorHAnsi" w:hAnsiTheme="minorHAnsi" w:cstheme="minorHAnsi"/>
        </w:rPr>
        <w:t>treating</w:t>
      </w:r>
      <w:proofErr w:type="gramEnd"/>
      <w:r w:rsidRPr="00385BAF">
        <w:rPr>
          <w:rFonts w:asciiTheme="minorHAnsi" w:hAnsiTheme="minorHAnsi" w:cstheme="minorHAnsi"/>
        </w:rPr>
        <w:t xml:space="preserve"> and disposing CSG water in a way that firstly avoids, and then minimises and mitigates, impacts on environmental values.</w:t>
      </w:r>
    </w:p>
    <w:p w14:paraId="744DEA97" w14:textId="77777777" w:rsidR="00A737DC" w:rsidRPr="00385BAF" w:rsidRDefault="00A737DC" w:rsidP="00A737DC">
      <w:pPr>
        <w:pStyle w:val="ListParagraph"/>
        <w:widowControl w:val="0"/>
        <w:numPr>
          <w:ilvl w:val="0"/>
          <w:numId w:val="28"/>
        </w:numPr>
        <w:spacing w:before="120" w:after="120"/>
        <w:rPr>
          <w:rFonts w:asciiTheme="minorHAnsi" w:hAnsiTheme="minorHAnsi" w:cstheme="minorHAnsi"/>
        </w:rPr>
      </w:pPr>
      <w:r w:rsidRPr="00385BAF">
        <w:rPr>
          <w:rFonts w:asciiTheme="minorHAnsi" w:hAnsiTheme="minorHAnsi" w:cstheme="minorHAnsi"/>
        </w:rPr>
        <w:t>Managing saline waste</w:t>
      </w:r>
    </w:p>
    <w:p w14:paraId="6C2D9438" w14:textId="77777777" w:rsidR="00A737DC" w:rsidRPr="00385BAF" w:rsidRDefault="00A737DC" w:rsidP="00A737DC">
      <w:pPr>
        <w:pStyle w:val="ListParagraph"/>
        <w:widowControl w:val="0"/>
        <w:numPr>
          <w:ilvl w:val="1"/>
          <w:numId w:val="28"/>
        </w:numPr>
        <w:spacing w:before="120" w:after="120"/>
        <w:ind w:left="709" w:hanging="283"/>
        <w:rPr>
          <w:rFonts w:asciiTheme="minorHAnsi" w:hAnsiTheme="minorHAnsi" w:cstheme="minorHAnsi"/>
        </w:rPr>
      </w:pPr>
      <w:r w:rsidRPr="00385BAF">
        <w:rPr>
          <w:rFonts w:asciiTheme="minorHAnsi" w:hAnsiTheme="minorHAnsi" w:cstheme="minorHAnsi"/>
        </w:rPr>
        <w:t>Priority 1 - Brine or salt residues are treated to create useable products wherever feasible.</w:t>
      </w:r>
    </w:p>
    <w:p w14:paraId="2B9C21CE" w14:textId="77777777" w:rsidR="00A737DC" w:rsidRDefault="00A737DC" w:rsidP="00A737DC">
      <w:pPr>
        <w:pStyle w:val="ListParagraph"/>
        <w:widowControl w:val="0"/>
        <w:numPr>
          <w:ilvl w:val="1"/>
          <w:numId w:val="28"/>
        </w:numPr>
        <w:spacing w:before="120" w:after="120"/>
        <w:ind w:left="709" w:hanging="283"/>
        <w:rPr>
          <w:rFonts w:asciiTheme="minorHAnsi" w:hAnsiTheme="minorHAnsi" w:cstheme="minorHAnsi"/>
        </w:rPr>
      </w:pPr>
      <w:r w:rsidRPr="00385BAF">
        <w:rPr>
          <w:rFonts w:asciiTheme="minorHAnsi" w:hAnsiTheme="minorHAnsi" w:cstheme="minorHAnsi"/>
        </w:rPr>
        <w:t>Priority 2 - After assessing the feasibility of treating the brine or solid salt residues to create useable and saleable products, disposing of the brine and salt residues in accordance with strict standards that protect the environment.</w:t>
      </w:r>
    </w:p>
    <w:p w14:paraId="7C61E25A" w14:textId="77777777" w:rsidR="00A737DC" w:rsidRPr="00385BAF" w:rsidRDefault="00A737DC" w:rsidP="009E0C4A">
      <w:pPr>
        <w:pStyle w:val="Heading2"/>
        <w:numPr>
          <w:ilvl w:val="0"/>
          <w:numId w:val="0"/>
        </w:numPr>
        <w:ind w:left="573" w:hanging="573"/>
      </w:pPr>
    </w:p>
    <w:p w14:paraId="0AE27198" w14:textId="43113C38" w:rsidR="00C23971" w:rsidRDefault="00695834" w:rsidP="00AC6640">
      <w:pPr>
        <w:pStyle w:val="Heading2"/>
      </w:pPr>
      <w:bookmarkStart w:id="937" w:name="_Toc96509117"/>
      <w:bookmarkStart w:id="938" w:name="_Toc96519284"/>
      <w:bookmarkStart w:id="939" w:name="_Toc96581448"/>
      <w:bookmarkStart w:id="940" w:name="_Toc96581539"/>
      <w:bookmarkStart w:id="941" w:name="_Toc96581626"/>
      <w:bookmarkStart w:id="942" w:name="_Toc96581726"/>
      <w:bookmarkStart w:id="943" w:name="_Toc96581779"/>
      <w:bookmarkStart w:id="944" w:name="_Toc96581928"/>
      <w:bookmarkStart w:id="945" w:name="_Toc96582004"/>
      <w:bookmarkStart w:id="946" w:name="_Toc96582079"/>
      <w:bookmarkStart w:id="947" w:name="_Toc94770708"/>
      <w:bookmarkStart w:id="948" w:name="_Toc94772564"/>
      <w:bookmarkStart w:id="949" w:name="_Toc94772612"/>
      <w:bookmarkStart w:id="950" w:name="_Toc94772660"/>
      <w:bookmarkStart w:id="951" w:name="_Toc96506934"/>
      <w:bookmarkStart w:id="952" w:name="_Toc96507213"/>
      <w:bookmarkStart w:id="953" w:name="_Toc96507590"/>
      <w:bookmarkStart w:id="954" w:name="_Toc96508084"/>
      <w:bookmarkStart w:id="955" w:name="_Toc96508754"/>
      <w:bookmarkStart w:id="956" w:name="_Toc96509119"/>
      <w:bookmarkStart w:id="957" w:name="_Toc96519071"/>
      <w:bookmarkStart w:id="958" w:name="_Toc96519145"/>
      <w:bookmarkStart w:id="959" w:name="_Toc96582153"/>
      <w:bookmarkStart w:id="960" w:name="_Toc96582230"/>
      <w:bookmarkStart w:id="961" w:name="_Toc96583906"/>
      <w:bookmarkStart w:id="962" w:name="_Toc96588299"/>
      <w:bookmarkStart w:id="963" w:name="_Toc96588360"/>
      <w:bookmarkStart w:id="964" w:name="_Toc97126222"/>
      <w:bookmarkStart w:id="965" w:name="_Toc97126288"/>
      <w:bookmarkStart w:id="966" w:name="_Toc97126334"/>
      <w:bookmarkStart w:id="967" w:name="_Toc97126378"/>
      <w:bookmarkStart w:id="968" w:name="_Toc97126428"/>
      <w:bookmarkStart w:id="969" w:name="_Toc97126481"/>
      <w:bookmarkStart w:id="970" w:name="_Toc97218891"/>
      <w:bookmarkStart w:id="971" w:name="_Toc97219113"/>
      <w:bookmarkStart w:id="972" w:name="_Toc89423099"/>
      <w:bookmarkStart w:id="973" w:name="_Toc89423186"/>
      <w:bookmarkStart w:id="974" w:name="_Toc89763662"/>
      <w:bookmarkStart w:id="975" w:name="_Toc89785439"/>
      <w:bookmarkStart w:id="976" w:name="_Toc89785829"/>
      <w:bookmarkStart w:id="977" w:name="_Toc90908107"/>
      <w:bookmarkEnd w:id="937"/>
      <w:r>
        <w:t>Rehabilitation Requirements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1B5A0DFF" w14:textId="5FE4D7A6" w:rsidR="00D34AB3" w:rsidRDefault="00A212CC" w:rsidP="00A212CC">
      <w:pPr>
        <w:spacing w:before="120" w:after="120"/>
        <w:rPr>
          <w:rFonts w:asciiTheme="minorHAnsi" w:hAnsiTheme="minorHAnsi" w:cstheme="minorHAnsi"/>
          <w:lang w:val="en-US"/>
        </w:rPr>
      </w:pPr>
      <w:r w:rsidRPr="00A456E5">
        <w:rPr>
          <w:rFonts w:asciiTheme="minorHAnsi" w:hAnsiTheme="minorHAnsi" w:cstheme="minorHAnsi"/>
          <w:lang w:val="en-US"/>
        </w:rPr>
        <w:t xml:space="preserve">Provisions in the </w:t>
      </w:r>
      <w:r w:rsidRPr="00A456E5">
        <w:rPr>
          <w:rFonts w:asciiTheme="minorHAnsi" w:hAnsiTheme="minorHAnsi" w:cstheme="minorHAnsi"/>
          <w:i/>
          <w:iCs/>
          <w:lang w:val="en-US"/>
        </w:rPr>
        <w:t xml:space="preserve">Environmental Protection Act 1994 </w:t>
      </w:r>
      <w:r w:rsidRPr="00A456E5">
        <w:rPr>
          <w:rFonts w:asciiTheme="minorHAnsi" w:hAnsiTheme="minorHAnsi" w:cstheme="minorHAnsi"/>
          <w:lang w:val="en-US"/>
        </w:rPr>
        <w:t xml:space="preserve">require EA holders for </w:t>
      </w:r>
      <w:proofErr w:type="gramStart"/>
      <w:r w:rsidRPr="00A456E5">
        <w:rPr>
          <w:rFonts w:asciiTheme="minorHAnsi" w:hAnsiTheme="minorHAnsi" w:cstheme="minorHAnsi"/>
          <w:lang w:val="en-US"/>
        </w:rPr>
        <w:t>a number of</w:t>
      </w:r>
      <w:proofErr w:type="gramEnd"/>
      <w:r w:rsidRPr="00A456E5">
        <w:rPr>
          <w:rFonts w:asciiTheme="minorHAnsi" w:hAnsiTheme="minorHAnsi" w:cstheme="minorHAnsi"/>
          <w:lang w:val="en-US"/>
        </w:rPr>
        <w:t xml:space="preserve"> environmentally relevant activities</w:t>
      </w:r>
      <w:r>
        <w:rPr>
          <w:rFonts w:asciiTheme="minorHAnsi" w:hAnsiTheme="minorHAnsi" w:cstheme="minorHAnsi"/>
          <w:lang w:val="en-US"/>
        </w:rPr>
        <w:t xml:space="preserve"> such as petroleum and gas </w:t>
      </w:r>
      <w:r w:rsidR="00DC05C4">
        <w:rPr>
          <w:rFonts w:asciiTheme="minorHAnsi" w:hAnsiTheme="minorHAnsi" w:cstheme="minorHAnsi"/>
          <w:lang w:val="en-US"/>
        </w:rPr>
        <w:t xml:space="preserve">and </w:t>
      </w:r>
      <w:r>
        <w:rPr>
          <w:rFonts w:asciiTheme="minorHAnsi" w:hAnsiTheme="minorHAnsi" w:cstheme="minorHAnsi"/>
          <w:lang w:val="en-US"/>
        </w:rPr>
        <w:t xml:space="preserve">waste disposal </w:t>
      </w:r>
      <w:r w:rsidRPr="00A456E5">
        <w:rPr>
          <w:rFonts w:asciiTheme="minorHAnsi" w:hAnsiTheme="minorHAnsi" w:cstheme="minorHAnsi"/>
          <w:lang w:val="en-US"/>
        </w:rPr>
        <w:t xml:space="preserve">to </w:t>
      </w:r>
      <w:r w:rsidR="00B37E3A">
        <w:rPr>
          <w:rFonts w:asciiTheme="minorHAnsi" w:hAnsiTheme="minorHAnsi" w:cstheme="minorHAnsi"/>
          <w:lang w:val="en-US"/>
        </w:rPr>
        <w:t xml:space="preserve">rehabilitate </w:t>
      </w:r>
      <w:r w:rsidR="00190FBA">
        <w:rPr>
          <w:rFonts w:asciiTheme="minorHAnsi" w:hAnsiTheme="minorHAnsi" w:cstheme="minorHAnsi"/>
          <w:lang w:val="en-US"/>
        </w:rPr>
        <w:t xml:space="preserve">the land </w:t>
      </w:r>
      <w:r w:rsidR="00880343">
        <w:rPr>
          <w:rFonts w:asciiTheme="minorHAnsi" w:hAnsiTheme="minorHAnsi" w:cstheme="minorHAnsi"/>
          <w:lang w:val="en-US"/>
        </w:rPr>
        <w:t xml:space="preserve">disturbed </w:t>
      </w:r>
      <w:r w:rsidR="00190FBA">
        <w:rPr>
          <w:rFonts w:asciiTheme="minorHAnsi" w:hAnsiTheme="minorHAnsi" w:cstheme="minorHAnsi"/>
          <w:lang w:val="en-US"/>
        </w:rPr>
        <w:t>from the activit</w:t>
      </w:r>
      <w:r w:rsidR="00880343">
        <w:rPr>
          <w:rFonts w:asciiTheme="minorHAnsi" w:hAnsiTheme="minorHAnsi" w:cstheme="minorHAnsi"/>
          <w:lang w:val="en-US"/>
        </w:rPr>
        <w:t xml:space="preserve">y </w:t>
      </w:r>
      <w:r w:rsidR="0018117A">
        <w:rPr>
          <w:rFonts w:asciiTheme="minorHAnsi" w:hAnsiTheme="minorHAnsi" w:cstheme="minorHAnsi"/>
          <w:lang w:val="en-US"/>
        </w:rPr>
        <w:t>to a safe, stable, non-polluting</w:t>
      </w:r>
      <w:r w:rsidR="004438DD">
        <w:rPr>
          <w:rFonts w:asciiTheme="minorHAnsi" w:hAnsiTheme="minorHAnsi" w:cstheme="minorHAnsi"/>
          <w:lang w:val="en-US"/>
        </w:rPr>
        <w:t xml:space="preserve"> state that is able to support a sustainable post activity land use. </w:t>
      </w:r>
      <w:r w:rsidR="00552793">
        <w:rPr>
          <w:rFonts w:asciiTheme="minorHAnsi" w:hAnsiTheme="minorHAnsi" w:cstheme="minorHAnsi"/>
          <w:lang w:val="en-US"/>
        </w:rPr>
        <w:t>Typically</w:t>
      </w:r>
      <w:r w:rsidR="002457DF">
        <w:rPr>
          <w:rFonts w:asciiTheme="minorHAnsi" w:hAnsiTheme="minorHAnsi" w:cstheme="minorHAnsi"/>
          <w:lang w:val="en-US"/>
        </w:rPr>
        <w:t xml:space="preserve">, </w:t>
      </w:r>
      <w:r w:rsidR="00552793">
        <w:rPr>
          <w:rFonts w:asciiTheme="minorHAnsi" w:hAnsiTheme="minorHAnsi" w:cstheme="minorHAnsi"/>
          <w:lang w:val="en-US"/>
        </w:rPr>
        <w:t>r</w:t>
      </w:r>
      <w:r w:rsidR="008F0831">
        <w:rPr>
          <w:rFonts w:asciiTheme="minorHAnsi" w:hAnsiTheme="minorHAnsi" w:cstheme="minorHAnsi"/>
          <w:lang w:val="en-US"/>
        </w:rPr>
        <w:t>ehabilitation requirements</w:t>
      </w:r>
      <w:r w:rsidR="00E801A3">
        <w:rPr>
          <w:rFonts w:asciiTheme="minorHAnsi" w:hAnsiTheme="minorHAnsi" w:cstheme="minorHAnsi"/>
          <w:lang w:val="en-US"/>
        </w:rPr>
        <w:t xml:space="preserve"> for petroleum and gas </w:t>
      </w:r>
      <w:r w:rsidR="00552793">
        <w:rPr>
          <w:rFonts w:asciiTheme="minorHAnsi" w:hAnsiTheme="minorHAnsi" w:cstheme="minorHAnsi"/>
          <w:lang w:val="en-US"/>
        </w:rPr>
        <w:t xml:space="preserve">and waste disposal </w:t>
      </w:r>
      <w:r w:rsidR="00E801A3">
        <w:rPr>
          <w:rFonts w:asciiTheme="minorHAnsi" w:hAnsiTheme="minorHAnsi" w:cstheme="minorHAnsi"/>
          <w:lang w:val="en-US"/>
        </w:rPr>
        <w:t xml:space="preserve">activities </w:t>
      </w:r>
      <w:r w:rsidR="00552793">
        <w:rPr>
          <w:rFonts w:asciiTheme="minorHAnsi" w:hAnsiTheme="minorHAnsi" w:cstheme="minorHAnsi"/>
          <w:lang w:val="en-US"/>
        </w:rPr>
        <w:t xml:space="preserve">would be imposed as conditions </w:t>
      </w:r>
      <w:r w:rsidR="003666C3">
        <w:rPr>
          <w:rFonts w:asciiTheme="minorHAnsi" w:hAnsiTheme="minorHAnsi" w:cstheme="minorHAnsi"/>
          <w:lang w:val="en-US"/>
        </w:rPr>
        <w:t xml:space="preserve">on the EA. </w:t>
      </w:r>
      <w:r w:rsidR="005A5470">
        <w:rPr>
          <w:rFonts w:asciiTheme="minorHAnsi" w:hAnsiTheme="minorHAnsi" w:cstheme="minorHAnsi"/>
          <w:lang w:val="en-US"/>
        </w:rPr>
        <w:t xml:space="preserve">For example, a CSG activity would be required to rehabilitate </w:t>
      </w:r>
      <w:r w:rsidR="001D648B">
        <w:rPr>
          <w:rFonts w:asciiTheme="minorHAnsi" w:hAnsiTheme="minorHAnsi" w:cstheme="minorHAnsi"/>
          <w:lang w:val="en-US"/>
        </w:rPr>
        <w:t xml:space="preserve">well pads, dams, </w:t>
      </w:r>
      <w:r w:rsidR="00F45987">
        <w:rPr>
          <w:rFonts w:asciiTheme="minorHAnsi" w:hAnsiTheme="minorHAnsi" w:cstheme="minorHAnsi"/>
          <w:lang w:val="en-US"/>
        </w:rPr>
        <w:t xml:space="preserve">and </w:t>
      </w:r>
      <w:r w:rsidR="001D648B">
        <w:rPr>
          <w:rFonts w:asciiTheme="minorHAnsi" w:hAnsiTheme="minorHAnsi" w:cstheme="minorHAnsi"/>
          <w:lang w:val="en-US"/>
        </w:rPr>
        <w:t xml:space="preserve">tracks, etc. to a state that would allow the landowner to </w:t>
      </w:r>
      <w:r w:rsidR="00BE57ED">
        <w:rPr>
          <w:rFonts w:asciiTheme="minorHAnsi" w:hAnsiTheme="minorHAnsi" w:cstheme="minorHAnsi"/>
          <w:lang w:val="en-US"/>
        </w:rPr>
        <w:t xml:space="preserve">again </w:t>
      </w:r>
      <w:r w:rsidR="00D34AB3">
        <w:rPr>
          <w:rFonts w:asciiTheme="minorHAnsi" w:hAnsiTheme="minorHAnsi" w:cstheme="minorHAnsi"/>
          <w:lang w:val="en-US"/>
        </w:rPr>
        <w:t>use the land for cropping.</w:t>
      </w:r>
      <w:r w:rsidR="00F45987">
        <w:rPr>
          <w:rFonts w:asciiTheme="minorHAnsi" w:hAnsiTheme="minorHAnsi" w:cstheme="minorHAnsi"/>
          <w:lang w:val="en-US"/>
        </w:rPr>
        <w:t xml:space="preserve"> </w:t>
      </w:r>
      <w:r w:rsidR="00BE57ED">
        <w:rPr>
          <w:rFonts w:asciiTheme="minorHAnsi" w:hAnsiTheme="minorHAnsi" w:cstheme="minorHAnsi"/>
          <w:lang w:val="en-US"/>
        </w:rPr>
        <w:t xml:space="preserve">Guidance </w:t>
      </w:r>
      <w:r w:rsidR="00FE54E3">
        <w:rPr>
          <w:rFonts w:asciiTheme="minorHAnsi" w:hAnsiTheme="minorHAnsi" w:cstheme="minorHAnsi"/>
          <w:lang w:val="en-US"/>
        </w:rPr>
        <w:t>published by the department</w:t>
      </w:r>
      <w:r w:rsidR="001600E6">
        <w:rPr>
          <w:rFonts w:asciiTheme="minorHAnsi" w:hAnsiTheme="minorHAnsi" w:cstheme="minorHAnsi"/>
          <w:lang w:val="en-US"/>
        </w:rPr>
        <w:t xml:space="preserve"> </w:t>
      </w:r>
      <w:r w:rsidR="00FE54E3">
        <w:rPr>
          <w:rFonts w:asciiTheme="minorHAnsi" w:hAnsiTheme="minorHAnsi" w:cstheme="minorHAnsi"/>
          <w:lang w:val="en-US"/>
        </w:rPr>
        <w:t>is available for</w:t>
      </w:r>
      <w:r w:rsidR="001600E6">
        <w:rPr>
          <w:rFonts w:asciiTheme="minorHAnsi" w:hAnsiTheme="minorHAnsi" w:cstheme="minorHAnsi"/>
          <w:lang w:val="en-US"/>
        </w:rPr>
        <w:t xml:space="preserve"> applicants, EA holders, and departmental assessment officers </w:t>
      </w:r>
      <w:r w:rsidR="001319ED">
        <w:rPr>
          <w:rFonts w:asciiTheme="minorHAnsi" w:hAnsiTheme="minorHAnsi" w:cstheme="minorHAnsi"/>
          <w:lang w:val="en-US"/>
        </w:rPr>
        <w:t xml:space="preserve">to determine the </w:t>
      </w:r>
      <w:r w:rsidR="00A22692">
        <w:rPr>
          <w:rFonts w:asciiTheme="minorHAnsi" w:hAnsiTheme="minorHAnsi" w:cstheme="minorHAnsi"/>
          <w:lang w:val="en-US"/>
        </w:rPr>
        <w:t>relevant rehabilitation conditions for the activity</w:t>
      </w:r>
      <w:r w:rsidR="0039518B">
        <w:rPr>
          <w:rFonts w:asciiTheme="minorHAnsi" w:hAnsiTheme="minorHAnsi" w:cstheme="minorHAnsi"/>
          <w:lang w:val="en-US"/>
        </w:rPr>
        <w:t>; however, site specific issues may require site specific conditions to be imposed on the EA.</w:t>
      </w:r>
      <w:r w:rsidR="00FE54E3">
        <w:rPr>
          <w:rFonts w:asciiTheme="minorHAnsi" w:hAnsiTheme="minorHAnsi" w:cstheme="minorHAnsi"/>
          <w:lang w:val="en-US"/>
        </w:rPr>
        <w:t xml:space="preserve"> </w:t>
      </w:r>
      <w:r w:rsidR="00D34AB3">
        <w:rPr>
          <w:rFonts w:asciiTheme="minorHAnsi" w:hAnsiTheme="minorHAnsi" w:cstheme="minorHAnsi"/>
          <w:lang w:val="en-US"/>
        </w:rPr>
        <w:t xml:space="preserve"> </w:t>
      </w:r>
    </w:p>
    <w:p w14:paraId="70E4F3A6" w14:textId="0A5067AC" w:rsidR="00A212CC" w:rsidRPr="00A456E5" w:rsidRDefault="00D8508A" w:rsidP="00A212CC">
      <w:pPr>
        <w:spacing w:before="120" w:after="120"/>
        <w:rPr>
          <w:rFonts w:asciiTheme="minorHAnsi" w:hAnsiTheme="minorHAnsi" w:cstheme="minorHAnsi"/>
        </w:rPr>
      </w:pPr>
      <w:r>
        <w:rPr>
          <w:rFonts w:asciiTheme="minorHAnsi" w:hAnsiTheme="minorHAnsi" w:cstheme="minorHAnsi"/>
          <w:lang w:val="en-US"/>
        </w:rPr>
        <w:t xml:space="preserve">To ensure the </w:t>
      </w:r>
      <w:r w:rsidR="009F0B04">
        <w:rPr>
          <w:rFonts w:asciiTheme="minorHAnsi" w:hAnsiTheme="minorHAnsi" w:cstheme="minorHAnsi"/>
          <w:lang w:val="en-US"/>
        </w:rPr>
        <w:t>rehabilitation requirements are met</w:t>
      </w:r>
      <w:r w:rsidR="00AE7B83">
        <w:rPr>
          <w:rFonts w:asciiTheme="minorHAnsi" w:hAnsiTheme="minorHAnsi" w:cstheme="minorHAnsi"/>
          <w:lang w:val="en-US"/>
        </w:rPr>
        <w:t xml:space="preserve"> and the sites </w:t>
      </w:r>
      <w:r w:rsidR="00066FC9">
        <w:rPr>
          <w:rFonts w:asciiTheme="minorHAnsi" w:hAnsiTheme="minorHAnsi" w:cstheme="minorHAnsi"/>
          <w:lang w:val="en-US"/>
        </w:rPr>
        <w:t>d</w:t>
      </w:r>
      <w:r w:rsidR="00AE7B83">
        <w:rPr>
          <w:rFonts w:asciiTheme="minorHAnsi" w:hAnsiTheme="minorHAnsi" w:cstheme="minorHAnsi"/>
          <w:lang w:val="en-US"/>
        </w:rPr>
        <w:t>o not become a financial burden to Queensland Government</w:t>
      </w:r>
      <w:r w:rsidR="009F0B04">
        <w:rPr>
          <w:rFonts w:asciiTheme="minorHAnsi" w:hAnsiTheme="minorHAnsi" w:cstheme="minorHAnsi"/>
          <w:lang w:val="en-US"/>
        </w:rPr>
        <w:t xml:space="preserve">, the EP </w:t>
      </w:r>
      <w:r w:rsidR="00AE7B83">
        <w:rPr>
          <w:rFonts w:asciiTheme="minorHAnsi" w:hAnsiTheme="minorHAnsi" w:cstheme="minorHAnsi"/>
          <w:lang w:val="en-US"/>
        </w:rPr>
        <w:t xml:space="preserve">Act </w:t>
      </w:r>
      <w:r w:rsidR="00DC7829">
        <w:rPr>
          <w:rFonts w:asciiTheme="minorHAnsi" w:hAnsiTheme="minorHAnsi" w:cstheme="minorHAnsi"/>
          <w:lang w:val="en-US"/>
        </w:rPr>
        <w:t xml:space="preserve">requires </w:t>
      </w:r>
      <w:r w:rsidR="00B7543B">
        <w:rPr>
          <w:rFonts w:asciiTheme="minorHAnsi" w:hAnsiTheme="minorHAnsi" w:cstheme="minorHAnsi"/>
          <w:lang w:val="en-US"/>
        </w:rPr>
        <w:t>resource and many waste disposal activit</w:t>
      </w:r>
      <w:r w:rsidR="00190FBA">
        <w:rPr>
          <w:rFonts w:asciiTheme="minorHAnsi" w:hAnsiTheme="minorHAnsi" w:cstheme="minorHAnsi"/>
          <w:lang w:val="en-US"/>
        </w:rPr>
        <w:t>ies</w:t>
      </w:r>
      <w:r w:rsidR="00B7543B">
        <w:rPr>
          <w:rFonts w:asciiTheme="minorHAnsi" w:hAnsiTheme="minorHAnsi" w:cstheme="minorHAnsi"/>
          <w:lang w:val="en-US"/>
        </w:rPr>
        <w:t xml:space="preserve"> to </w:t>
      </w:r>
      <w:r w:rsidR="00A212CC" w:rsidRPr="00A456E5">
        <w:rPr>
          <w:rFonts w:asciiTheme="minorHAnsi" w:hAnsiTheme="minorHAnsi" w:cstheme="minorHAnsi"/>
          <w:lang w:val="en-US"/>
        </w:rPr>
        <w:t>provide financial commitments to</w:t>
      </w:r>
      <w:r w:rsidR="0094126F">
        <w:rPr>
          <w:rFonts w:asciiTheme="minorHAnsi" w:hAnsiTheme="minorHAnsi" w:cstheme="minorHAnsi"/>
          <w:lang w:val="en-US"/>
        </w:rPr>
        <w:t xml:space="preserve"> the </w:t>
      </w:r>
      <w:r w:rsidR="00BE2D09">
        <w:rPr>
          <w:rFonts w:asciiTheme="minorHAnsi" w:hAnsiTheme="minorHAnsi" w:cstheme="minorHAnsi"/>
          <w:lang w:val="en-US"/>
        </w:rPr>
        <w:t>S</w:t>
      </w:r>
      <w:r w:rsidR="0094126F">
        <w:rPr>
          <w:rFonts w:asciiTheme="minorHAnsi" w:hAnsiTheme="minorHAnsi" w:cstheme="minorHAnsi"/>
          <w:lang w:val="en-US"/>
        </w:rPr>
        <w:t xml:space="preserve">tate. </w:t>
      </w:r>
      <w:r w:rsidR="00A71DD6">
        <w:rPr>
          <w:rFonts w:asciiTheme="minorHAnsi" w:hAnsiTheme="minorHAnsi" w:cstheme="minorHAnsi"/>
          <w:lang w:val="en-US"/>
        </w:rPr>
        <w:t xml:space="preserve">These </w:t>
      </w:r>
      <w:r w:rsidR="00D27D32">
        <w:rPr>
          <w:rFonts w:asciiTheme="minorHAnsi" w:hAnsiTheme="minorHAnsi" w:cstheme="minorHAnsi"/>
          <w:lang w:val="en-US"/>
        </w:rPr>
        <w:t xml:space="preserve">requirements </w:t>
      </w:r>
      <w:r w:rsidR="00F003ED">
        <w:rPr>
          <w:rFonts w:asciiTheme="minorHAnsi" w:hAnsiTheme="minorHAnsi" w:cstheme="minorHAnsi"/>
          <w:lang w:val="en-US"/>
        </w:rPr>
        <w:t xml:space="preserve">most frequently apply during the operation of the activity; however, </w:t>
      </w:r>
      <w:r w:rsidR="00AD401B">
        <w:rPr>
          <w:rFonts w:asciiTheme="minorHAnsi" w:hAnsiTheme="minorHAnsi" w:cstheme="minorHAnsi"/>
          <w:lang w:val="en-US"/>
        </w:rPr>
        <w:t xml:space="preserve">the framework does provide </w:t>
      </w:r>
      <w:r w:rsidR="003B6D14">
        <w:rPr>
          <w:rFonts w:asciiTheme="minorHAnsi" w:hAnsiTheme="minorHAnsi" w:cstheme="minorHAnsi"/>
          <w:lang w:val="en-US"/>
        </w:rPr>
        <w:t xml:space="preserve">for a residual risk payment to be made </w:t>
      </w:r>
      <w:r w:rsidR="003C5066">
        <w:rPr>
          <w:rFonts w:asciiTheme="minorHAnsi" w:hAnsiTheme="minorHAnsi" w:cstheme="minorHAnsi"/>
          <w:lang w:val="en-US"/>
        </w:rPr>
        <w:t xml:space="preserve">to </w:t>
      </w:r>
      <w:r w:rsidR="00A212CC" w:rsidRPr="00A456E5">
        <w:rPr>
          <w:rFonts w:asciiTheme="minorHAnsi" w:hAnsiTheme="minorHAnsi" w:cstheme="minorHAnsi"/>
          <w:lang w:val="en-US"/>
        </w:rPr>
        <w:t>Queensland Government</w:t>
      </w:r>
      <w:r w:rsidR="003C5066">
        <w:rPr>
          <w:rFonts w:asciiTheme="minorHAnsi" w:hAnsiTheme="minorHAnsi" w:cstheme="minorHAnsi"/>
          <w:lang w:val="en-US"/>
        </w:rPr>
        <w:t xml:space="preserve"> under certain circumstances</w:t>
      </w:r>
      <w:r w:rsidR="00E7722C">
        <w:rPr>
          <w:rFonts w:asciiTheme="minorHAnsi" w:hAnsiTheme="minorHAnsi" w:cstheme="minorHAnsi"/>
          <w:lang w:val="en-US"/>
        </w:rPr>
        <w:t xml:space="preserve">. </w:t>
      </w:r>
      <w:r w:rsidR="00A212CC">
        <w:rPr>
          <w:rFonts w:asciiTheme="minorHAnsi" w:hAnsiTheme="minorHAnsi" w:cstheme="minorHAnsi"/>
          <w:lang w:val="en-US"/>
        </w:rPr>
        <w:t xml:space="preserve">Under the current regulatory framework these financial commitments </w:t>
      </w:r>
      <w:r w:rsidR="00A212CC" w:rsidRPr="00A456E5">
        <w:rPr>
          <w:rFonts w:asciiTheme="minorHAnsi" w:hAnsiTheme="minorHAnsi" w:cstheme="minorHAnsi"/>
          <w:lang w:val="en-US"/>
        </w:rPr>
        <w:t>may be in the form of:</w:t>
      </w:r>
    </w:p>
    <w:p w14:paraId="1A642B1B" w14:textId="77777777" w:rsidR="00A212CC" w:rsidRPr="004D421C" w:rsidRDefault="00A212CC" w:rsidP="00BE4F9E">
      <w:pPr>
        <w:spacing w:before="120" w:after="120"/>
        <w:rPr>
          <w:rFonts w:asciiTheme="minorHAnsi" w:hAnsiTheme="minorHAnsi" w:cstheme="minorHAnsi"/>
        </w:rPr>
      </w:pPr>
      <w:r>
        <w:rPr>
          <w:rFonts w:asciiTheme="minorHAnsi" w:hAnsiTheme="minorHAnsi" w:cstheme="minorHAnsi"/>
          <w:lang w:val="en-US"/>
        </w:rPr>
        <w:t>Estimated Rehabilitation Cost (ERC)</w:t>
      </w:r>
    </w:p>
    <w:p w14:paraId="0FD671C5" w14:textId="77777777" w:rsidR="00A212CC" w:rsidRPr="004D421C" w:rsidRDefault="00A212CC" w:rsidP="00BE4F9E">
      <w:pPr>
        <w:numPr>
          <w:ilvl w:val="1"/>
          <w:numId w:val="47"/>
        </w:numPr>
        <w:tabs>
          <w:tab w:val="clear" w:pos="1440"/>
          <w:tab w:val="num" w:pos="1134"/>
        </w:tabs>
        <w:spacing w:before="120" w:after="120"/>
        <w:ind w:left="426"/>
        <w:rPr>
          <w:rFonts w:asciiTheme="minorHAnsi" w:hAnsiTheme="minorHAnsi" w:cstheme="minorHAnsi"/>
        </w:rPr>
      </w:pPr>
      <w:r>
        <w:rPr>
          <w:rFonts w:asciiTheme="minorHAnsi" w:hAnsiTheme="minorHAnsi" w:cstheme="minorHAnsi"/>
          <w:lang w:val="en-US"/>
        </w:rPr>
        <w:t>Resource activities (petroleum and gas) under the Environmental Protection Regulation 2019, including prescribed environmentally relevant activities (ERAs) conducted as part of the resource activity</w:t>
      </w:r>
    </w:p>
    <w:p w14:paraId="30D74691" w14:textId="77777777" w:rsidR="00A212CC" w:rsidRPr="004D421C" w:rsidRDefault="00A212CC" w:rsidP="00BE4F9E">
      <w:pPr>
        <w:numPr>
          <w:ilvl w:val="1"/>
          <w:numId w:val="47"/>
        </w:numPr>
        <w:tabs>
          <w:tab w:val="clear" w:pos="1440"/>
          <w:tab w:val="num" w:pos="1134"/>
        </w:tabs>
        <w:spacing w:before="120" w:after="120"/>
        <w:ind w:left="426"/>
        <w:rPr>
          <w:rFonts w:asciiTheme="minorHAnsi" w:hAnsiTheme="minorHAnsi" w:cstheme="minorHAnsi"/>
        </w:rPr>
      </w:pPr>
      <w:r w:rsidRPr="00A456E5">
        <w:rPr>
          <w:rFonts w:asciiTheme="minorHAnsi" w:hAnsiTheme="minorHAnsi" w:cstheme="minorHAnsi"/>
          <w:lang w:val="en-US"/>
        </w:rPr>
        <w:t>ERC is</w:t>
      </w:r>
      <w:r>
        <w:rPr>
          <w:rFonts w:asciiTheme="minorHAnsi" w:hAnsiTheme="minorHAnsi" w:cstheme="minorHAnsi"/>
          <w:lang w:val="en-US"/>
        </w:rPr>
        <w:t xml:space="preserve"> calculated (see below) by multiplying the extent of the disturbance by the cost of rehabilitation. </w:t>
      </w:r>
      <w:r w:rsidRPr="00A456E5">
        <w:rPr>
          <w:rFonts w:asciiTheme="minorHAnsi" w:hAnsiTheme="minorHAnsi" w:cstheme="minorHAnsi"/>
          <w:lang w:val="en-US"/>
        </w:rPr>
        <w:t xml:space="preserve"> </w:t>
      </w:r>
    </w:p>
    <w:p w14:paraId="1AB28FBF" w14:textId="2FE2BB11" w:rsidR="00A212CC" w:rsidRPr="0074191B" w:rsidRDefault="00A212CC" w:rsidP="00BE4F9E">
      <w:pPr>
        <w:numPr>
          <w:ilvl w:val="1"/>
          <w:numId w:val="47"/>
        </w:numPr>
        <w:tabs>
          <w:tab w:val="clear" w:pos="1440"/>
          <w:tab w:val="num" w:pos="1134"/>
        </w:tabs>
        <w:spacing w:before="120" w:after="120"/>
        <w:ind w:left="426"/>
        <w:rPr>
          <w:rFonts w:asciiTheme="minorHAnsi" w:hAnsiTheme="minorHAnsi" w:cstheme="minorHAnsi"/>
        </w:rPr>
      </w:pPr>
      <w:r w:rsidRPr="00243063">
        <w:rPr>
          <w:rFonts w:asciiTheme="minorHAnsi" w:hAnsiTheme="minorHAnsi" w:cstheme="minorHAnsi"/>
          <w:lang w:val="en-US"/>
        </w:rPr>
        <w:t>ERC is held by the scheme manager (Treasury) for that site to rehabilitate disturbance if EA holder is unable to meet financial obligations regarding disturbance</w:t>
      </w:r>
      <w:r>
        <w:rPr>
          <w:rFonts w:asciiTheme="minorHAnsi" w:hAnsiTheme="minorHAnsi" w:cstheme="minorHAnsi"/>
          <w:lang w:val="en-US"/>
        </w:rPr>
        <w:t xml:space="preserve"> that occurs during operation of the resource activity</w:t>
      </w:r>
    </w:p>
    <w:p w14:paraId="4F41633C" w14:textId="77777777" w:rsidR="00A212CC" w:rsidRPr="004D421C" w:rsidRDefault="00A212CC" w:rsidP="00BE4F9E">
      <w:pPr>
        <w:spacing w:before="120" w:after="120"/>
        <w:rPr>
          <w:rFonts w:asciiTheme="minorHAnsi" w:hAnsiTheme="minorHAnsi" w:cstheme="minorHAnsi"/>
        </w:rPr>
      </w:pPr>
      <w:r>
        <w:rPr>
          <w:rFonts w:asciiTheme="minorHAnsi" w:hAnsiTheme="minorHAnsi" w:cstheme="minorHAnsi"/>
          <w:lang w:val="en-US"/>
        </w:rPr>
        <w:t>Residual Risk (RR)</w:t>
      </w:r>
    </w:p>
    <w:p w14:paraId="1A88CE44" w14:textId="77777777" w:rsidR="00A212CC" w:rsidRPr="00EB13D8" w:rsidRDefault="00A212CC" w:rsidP="00BE4F9E">
      <w:pPr>
        <w:numPr>
          <w:ilvl w:val="1"/>
          <w:numId w:val="47"/>
        </w:numPr>
        <w:tabs>
          <w:tab w:val="clear" w:pos="1440"/>
          <w:tab w:val="num" w:pos="1134"/>
        </w:tabs>
        <w:spacing w:before="120" w:after="120"/>
        <w:ind w:left="426"/>
        <w:rPr>
          <w:rFonts w:asciiTheme="minorHAnsi" w:hAnsiTheme="minorHAnsi" w:cstheme="minorHAnsi"/>
        </w:rPr>
      </w:pPr>
      <w:r>
        <w:rPr>
          <w:rFonts w:asciiTheme="minorHAnsi" w:hAnsiTheme="minorHAnsi" w:cstheme="minorHAnsi"/>
          <w:lang w:val="en-US"/>
        </w:rPr>
        <w:t>Resource activities (petroleum and gas) under the Environmental Protection Regulation 2019, including prescribed environmentally relevant activities (ERAs) conducted as part of the resource activity</w:t>
      </w:r>
    </w:p>
    <w:p w14:paraId="0D5DB589" w14:textId="77777777" w:rsidR="00A212CC" w:rsidRDefault="00A212CC" w:rsidP="00BE4F9E">
      <w:pPr>
        <w:numPr>
          <w:ilvl w:val="1"/>
          <w:numId w:val="47"/>
        </w:numPr>
        <w:tabs>
          <w:tab w:val="clear" w:pos="1440"/>
          <w:tab w:val="num" w:pos="1134"/>
        </w:tabs>
        <w:spacing w:before="120" w:after="120"/>
        <w:ind w:left="426"/>
        <w:rPr>
          <w:rFonts w:asciiTheme="minorHAnsi" w:hAnsiTheme="minorHAnsi" w:cstheme="minorHAnsi"/>
        </w:rPr>
      </w:pPr>
      <w:r>
        <w:rPr>
          <w:rFonts w:asciiTheme="minorHAnsi" w:hAnsiTheme="minorHAnsi" w:cstheme="minorHAnsi"/>
        </w:rPr>
        <w:t>RR is calculated (see below) for those risks to the land remaining from credible risk events or on-going monitoring and maintenance activities after the surrender of the EA</w:t>
      </w:r>
    </w:p>
    <w:p w14:paraId="5F0A1066" w14:textId="77777777" w:rsidR="00A212CC" w:rsidRDefault="00A212CC" w:rsidP="00BE4F9E">
      <w:pPr>
        <w:numPr>
          <w:ilvl w:val="1"/>
          <w:numId w:val="47"/>
        </w:numPr>
        <w:tabs>
          <w:tab w:val="clear" w:pos="1440"/>
          <w:tab w:val="num" w:pos="1134"/>
        </w:tabs>
        <w:spacing w:before="120" w:after="120"/>
        <w:ind w:left="426"/>
        <w:rPr>
          <w:rFonts w:asciiTheme="minorHAnsi" w:hAnsiTheme="minorHAnsi" w:cstheme="minorHAnsi"/>
        </w:rPr>
      </w:pPr>
      <w:r>
        <w:rPr>
          <w:rFonts w:asciiTheme="minorHAnsi" w:hAnsiTheme="minorHAnsi" w:cstheme="minorHAnsi"/>
        </w:rPr>
        <w:lastRenderedPageBreak/>
        <w:t>RR is calculated by multiplying the size of the site feature by the cost for remediation or monitoring and maintenance by the level of risk</w:t>
      </w:r>
    </w:p>
    <w:p w14:paraId="20240BC6" w14:textId="77777777" w:rsidR="00A212CC" w:rsidRPr="004D421C" w:rsidRDefault="00A212CC" w:rsidP="00BE4F9E">
      <w:pPr>
        <w:numPr>
          <w:ilvl w:val="1"/>
          <w:numId w:val="47"/>
        </w:numPr>
        <w:tabs>
          <w:tab w:val="clear" w:pos="1440"/>
          <w:tab w:val="num" w:pos="1134"/>
        </w:tabs>
        <w:spacing w:before="120" w:after="120"/>
        <w:ind w:left="426"/>
        <w:rPr>
          <w:rFonts w:asciiTheme="minorHAnsi" w:hAnsiTheme="minorHAnsi" w:cstheme="minorHAnsi"/>
        </w:rPr>
      </w:pPr>
      <w:r>
        <w:rPr>
          <w:rFonts w:asciiTheme="minorHAnsi" w:hAnsiTheme="minorHAnsi" w:cstheme="minorHAnsi"/>
        </w:rPr>
        <w:t xml:space="preserve">RR payments are to be held by the scheme manager (Treasury) in a pooled fund for use on surrendered sites across the state as appropriate. </w:t>
      </w:r>
    </w:p>
    <w:p w14:paraId="21E461EE" w14:textId="77777777" w:rsidR="00A212CC" w:rsidRPr="00A456E5" w:rsidRDefault="00A212CC" w:rsidP="00BE4F9E">
      <w:pPr>
        <w:spacing w:before="120" w:after="120"/>
        <w:rPr>
          <w:rFonts w:asciiTheme="minorHAnsi" w:hAnsiTheme="minorHAnsi" w:cstheme="minorHAnsi"/>
        </w:rPr>
      </w:pPr>
      <w:r w:rsidRPr="00A456E5">
        <w:rPr>
          <w:rFonts w:asciiTheme="minorHAnsi" w:hAnsiTheme="minorHAnsi" w:cstheme="minorHAnsi"/>
          <w:lang w:val="en-US"/>
        </w:rPr>
        <w:t>Financial Assurance (FA)</w:t>
      </w:r>
    </w:p>
    <w:p w14:paraId="518DA760" w14:textId="77777777" w:rsidR="00A212CC" w:rsidRPr="00A456E5" w:rsidRDefault="00A212CC" w:rsidP="00BE4F9E">
      <w:pPr>
        <w:numPr>
          <w:ilvl w:val="1"/>
          <w:numId w:val="47"/>
        </w:numPr>
        <w:tabs>
          <w:tab w:val="clear" w:pos="1440"/>
        </w:tabs>
        <w:spacing w:before="120" w:after="120"/>
        <w:ind w:left="426"/>
        <w:rPr>
          <w:rFonts w:asciiTheme="minorHAnsi" w:hAnsiTheme="minorHAnsi" w:cstheme="minorHAnsi"/>
        </w:rPr>
      </w:pPr>
      <w:r w:rsidRPr="00A456E5">
        <w:rPr>
          <w:rFonts w:asciiTheme="minorHAnsi" w:hAnsiTheme="minorHAnsi" w:cstheme="minorHAnsi"/>
          <w:lang w:val="en-US"/>
        </w:rPr>
        <w:t xml:space="preserve">Prescribed </w:t>
      </w:r>
      <w:r>
        <w:rPr>
          <w:rFonts w:asciiTheme="minorHAnsi" w:hAnsiTheme="minorHAnsi" w:cstheme="minorHAnsi"/>
          <w:lang w:val="en-US"/>
        </w:rPr>
        <w:t>ERA (</w:t>
      </w:r>
      <w:r w:rsidRPr="00A456E5">
        <w:rPr>
          <w:rFonts w:asciiTheme="minorHAnsi" w:hAnsiTheme="minorHAnsi" w:cstheme="minorHAnsi"/>
          <w:lang w:val="en-US"/>
        </w:rPr>
        <w:t>waste disposal</w:t>
      </w:r>
      <w:r>
        <w:rPr>
          <w:rFonts w:asciiTheme="minorHAnsi" w:hAnsiTheme="minorHAnsi" w:cstheme="minorHAnsi"/>
          <w:lang w:val="en-US"/>
        </w:rPr>
        <w:t>) under the Environmental Protection Regulation 2019</w:t>
      </w:r>
    </w:p>
    <w:p w14:paraId="425AE564" w14:textId="77777777" w:rsidR="00A212CC" w:rsidRPr="004D421C" w:rsidRDefault="00A212CC" w:rsidP="00BE4F9E">
      <w:pPr>
        <w:numPr>
          <w:ilvl w:val="1"/>
          <w:numId w:val="47"/>
        </w:numPr>
        <w:tabs>
          <w:tab w:val="clear" w:pos="1440"/>
        </w:tabs>
        <w:spacing w:before="120" w:after="120"/>
        <w:ind w:left="426"/>
        <w:rPr>
          <w:rFonts w:asciiTheme="minorHAnsi" w:hAnsiTheme="minorHAnsi" w:cstheme="minorHAnsi"/>
        </w:rPr>
      </w:pPr>
      <w:r>
        <w:rPr>
          <w:rFonts w:asciiTheme="minorHAnsi" w:hAnsiTheme="minorHAnsi" w:cstheme="minorHAnsi"/>
          <w:lang w:val="en-US"/>
        </w:rPr>
        <w:t>Calculated (see below) by multiplying the extent of disturbance by the cost of rehabilitation</w:t>
      </w:r>
    </w:p>
    <w:p w14:paraId="341F0D2A" w14:textId="77777777" w:rsidR="00A212CC" w:rsidRPr="00A456E5" w:rsidRDefault="00A212CC" w:rsidP="00BE4F9E">
      <w:pPr>
        <w:numPr>
          <w:ilvl w:val="1"/>
          <w:numId w:val="47"/>
        </w:numPr>
        <w:tabs>
          <w:tab w:val="clear" w:pos="1440"/>
        </w:tabs>
        <w:spacing w:before="120" w:after="120"/>
        <w:ind w:left="426"/>
        <w:rPr>
          <w:rFonts w:asciiTheme="minorHAnsi" w:hAnsiTheme="minorHAnsi" w:cstheme="minorHAnsi"/>
        </w:rPr>
      </w:pPr>
      <w:r>
        <w:rPr>
          <w:rFonts w:asciiTheme="minorHAnsi" w:hAnsiTheme="minorHAnsi" w:cstheme="minorHAnsi"/>
          <w:lang w:val="en-US"/>
        </w:rPr>
        <w:t xml:space="preserve">FA is </w:t>
      </w:r>
      <w:r w:rsidRPr="00A456E5">
        <w:rPr>
          <w:rFonts w:asciiTheme="minorHAnsi" w:hAnsiTheme="minorHAnsi" w:cstheme="minorHAnsi"/>
          <w:lang w:val="en-US"/>
        </w:rPr>
        <w:t xml:space="preserve">available </w:t>
      </w:r>
      <w:r>
        <w:rPr>
          <w:rFonts w:asciiTheme="minorHAnsi" w:hAnsiTheme="minorHAnsi" w:cstheme="minorHAnsi"/>
          <w:lang w:val="en-US"/>
        </w:rPr>
        <w:t xml:space="preserve">for DES </w:t>
      </w:r>
      <w:r w:rsidRPr="00A456E5">
        <w:rPr>
          <w:rFonts w:asciiTheme="minorHAnsi" w:hAnsiTheme="minorHAnsi" w:cstheme="minorHAnsi"/>
          <w:lang w:val="en-US"/>
        </w:rPr>
        <w:t xml:space="preserve">to rehabilitate disturbance </w:t>
      </w:r>
      <w:r>
        <w:rPr>
          <w:rFonts w:asciiTheme="minorHAnsi" w:hAnsiTheme="minorHAnsi" w:cstheme="minorHAnsi"/>
          <w:lang w:val="en-US"/>
        </w:rPr>
        <w:t xml:space="preserve">at the site </w:t>
      </w:r>
      <w:r w:rsidRPr="00A456E5">
        <w:rPr>
          <w:rFonts w:asciiTheme="minorHAnsi" w:hAnsiTheme="minorHAnsi" w:cstheme="minorHAnsi"/>
          <w:lang w:val="en-US"/>
        </w:rPr>
        <w:t xml:space="preserve">if </w:t>
      </w:r>
      <w:r>
        <w:rPr>
          <w:rFonts w:asciiTheme="minorHAnsi" w:hAnsiTheme="minorHAnsi" w:cstheme="minorHAnsi"/>
          <w:lang w:val="en-US"/>
        </w:rPr>
        <w:t xml:space="preserve">the </w:t>
      </w:r>
      <w:r w:rsidRPr="00A456E5">
        <w:rPr>
          <w:rFonts w:asciiTheme="minorHAnsi" w:hAnsiTheme="minorHAnsi" w:cstheme="minorHAnsi"/>
          <w:lang w:val="en-US"/>
        </w:rPr>
        <w:t>EA holder is unable to meet financial obligations regarding disturbance</w:t>
      </w:r>
      <w:r>
        <w:rPr>
          <w:rFonts w:asciiTheme="minorHAnsi" w:hAnsiTheme="minorHAnsi" w:cstheme="minorHAnsi"/>
          <w:lang w:val="en-US"/>
        </w:rPr>
        <w:t xml:space="preserve"> during operation of the ERA</w:t>
      </w:r>
    </w:p>
    <w:p w14:paraId="2648C3F3" w14:textId="1049483B" w:rsidR="00A212CC" w:rsidRDefault="00BA54B8" w:rsidP="00A212CC">
      <w:pPr>
        <w:spacing w:before="120" w:after="120"/>
        <w:rPr>
          <w:rFonts w:asciiTheme="minorHAnsi" w:hAnsiTheme="minorHAnsi" w:cstheme="minorHAnsi"/>
          <w:lang w:val="en-US"/>
        </w:rPr>
      </w:pPr>
      <w:r w:rsidRPr="005E3663">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0CAC07AA" wp14:editId="02622340">
                <wp:simplePos x="0" y="0"/>
                <wp:positionH relativeFrom="column">
                  <wp:posOffset>16207</wp:posOffset>
                </wp:positionH>
                <wp:positionV relativeFrom="paragraph">
                  <wp:posOffset>1492373</wp:posOffset>
                </wp:positionV>
                <wp:extent cx="5924550" cy="6096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09600"/>
                        </a:xfrm>
                        <a:prstGeom prst="rect">
                          <a:avLst/>
                        </a:prstGeom>
                        <a:solidFill>
                          <a:schemeClr val="bg2"/>
                        </a:solidFill>
                        <a:ln w="9525">
                          <a:solidFill>
                            <a:srgbClr val="000000"/>
                          </a:solidFill>
                          <a:miter lim="800000"/>
                          <a:headEnd/>
                          <a:tailEnd/>
                        </a:ln>
                      </wps:spPr>
                      <wps:txbx>
                        <w:txbxContent>
                          <w:p w14:paraId="66A2069F" w14:textId="1795AB00" w:rsidR="00A212CC" w:rsidRDefault="006E522C" w:rsidP="00A212CC">
                            <w:r>
                              <w:t xml:space="preserve">The regulatory </w:t>
                            </w:r>
                            <w:r w:rsidR="00545503">
                              <w:t xml:space="preserve">framework requires resource </w:t>
                            </w:r>
                            <w:r w:rsidR="006E69D1">
                              <w:t xml:space="preserve">activities and in many circumstances </w:t>
                            </w:r>
                            <w:r w:rsidR="00AE30F6">
                              <w:t xml:space="preserve">prescribed (waste disposal) activities </w:t>
                            </w:r>
                            <w:r w:rsidR="00545503">
                              <w:t xml:space="preserve">to </w:t>
                            </w:r>
                            <w:r w:rsidR="001302CA">
                              <w:t xml:space="preserve">undertake rehabilitation and </w:t>
                            </w:r>
                            <w:r w:rsidR="00545503">
                              <w:t xml:space="preserve">provide financial commitments to the State to </w:t>
                            </w:r>
                            <w:r w:rsidR="00B40D2C">
                              <w:t xml:space="preserve">ensure they do not become a financial burden to the </w:t>
                            </w:r>
                            <w:proofErr w:type="gramStart"/>
                            <w:r w:rsidR="00B40D2C">
                              <w:t>State</w:t>
                            </w:r>
                            <w:r w:rsidR="00A212CC">
                              <w:t xml:space="preserve"> </w:t>
                            </w:r>
                            <w:r w:rsidR="0074191B">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C07AA" id="_x0000_s1029" type="#_x0000_t202" style="position:absolute;margin-left:1.3pt;margin-top:117.5pt;width:466.5pt;height:4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" fillcolor="#e7e6e6 [3214]">
                <v:textbox>
                  <w:txbxContent>
                    <w:p w14:paraId="66A2069F" w14:textId="1795AB00" w:rsidR="00A212CC" w:rsidRDefault="006E522C" w:rsidP="00A212CC">
                      <w:r>
                        <w:t xml:space="preserve">The regulatory </w:t>
                      </w:r>
                      <w:r w:rsidR="00545503">
                        <w:t xml:space="preserve">framework requires resource </w:t>
                      </w:r>
                      <w:r w:rsidR="006E69D1">
                        <w:t xml:space="preserve">activities and in many circumstances </w:t>
                      </w:r>
                      <w:r w:rsidR="00AE30F6">
                        <w:t xml:space="preserve">prescribed (waste disposal) activities </w:t>
                      </w:r>
                      <w:r w:rsidR="00545503">
                        <w:t xml:space="preserve">to </w:t>
                      </w:r>
                      <w:r w:rsidR="001302CA">
                        <w:t xml:space="preserve">undertake rehabilitation and </w:t>
                      </w:r>
                      <w:r w:rsidR="00545503">
                        <w:t xml:space="preserve">provide financial commitments to the State to </w:t>
                      </w:r>
                      <w:r w:rsidR="00B40D2C">
                        <w:t xml:space="preserve">ensure they do not become a financial burden to the </w:t>
                      </w:r>
                      <w:proofErr w:type="gramStart"/>
                      <w:r w:rsidR="00B40D2C">
                        <w:t>State</w:t>
                      </w:r>
                      <w:r w:rsidR="00A212CC">
                        <w:t xml:space="preserve"> </w:t>
                      </w:r>
                      <w:r w:rsidR="0074191B">
                        <w:t>.</w:t>
                      </w:r>
                      <w:proofErr w:type="gramEnd"/>
                    </w:p>
                  </w:txbxContent>
                </v:textbox>
                <w10:wrap type="square"/>
              </v:shape>
            </w:pict>
          </mc:Fallback>
        </mc:AlternateContent>
      </w:r>
      <w:r w:rsidR="007553BA">
        <w:rPr>
          <w:rFonts w:asciiTheme="minorHAnsi" w:hAnsiTheme="minorHAnsi" w:cstheme="minorHAnsi"/>
          <w:lang w:val="en-US"/>
        </w:rPr>
        <w:t>T</w:t>
      </w:r>
      <w:r w:rsidR="00AD3488">
        <w:rPr>
          <w:rFonts w:asciiTheme="minorHAnsi" w:hAnsiTheme="minorHAnsi" w:cstheme="minorHAnsi"/>
          <w:lang w:val="en-US"/>
        </w:rPr>
        <w:t xml:space="preserve">he </w:t>
      </w:r>
      <w:r w:rsidR="00A212CC" w:rsidRPr="00A456E5">
        <w:rPr>
          <w:rFonts w:asciiTheme="minorHAnsi" w:hAnsiTheme="minorHAnsi" w:cstheme="minorHAnsi"/>
          <w:lang w:val="en-US"/>
        </w:rPr>
        <w:t xml:space="preserve">department provides </w:t>
      </w:r>
      <w:r w:rsidR="00AD3488">
        <w:rPr>
          <w:rFonts w:asciiTheme="minorHAnsi" w:hAnsiTheme="minorHAnsi" w:cstheme="minorHAnsi"/>
          <w:lang w:val="en-US"/>
        </w:rPr>
        <w:t xml:space="preserve">additional </w:t>
      </w:r>
      <w:r w:rsidR="00A212CC" w:rsidRPr="00A456E5">
        <w:rPr>
          <w:rFonts w:asciiTheme="minorHAnsi" w:hAnsiTheme="minorHAnsi" w:cstheme="minorHAnsi"/>
          <w:lang w:val="en-US"/>
        </w:rPr>
        <w:t xml:space="preserve">guidance to </w:t>
      </w:r>
      <w:r w:rsidR="007553BA">
        <w:rPr>
          <w:rFonts w:asciiTheme="minorHAnsi" w:hAnsiTheme="minorHAnsi" w:cstheme="minorHAnsi"/>
          <w:lang w:val="en-US"/>
        </w:rPr>
        <w:t xml:space="preserve">applicants or </w:t>
      </w:r>
      <w:r w:rsidR="00A212CC" w:rsidRPr="00A456E5">
        <w:rPr>
          <w:rFonts w:asciiTheme="minorHAnsi" w:hAnsiTheme="minorHAnsi" w:cstheme="minorHAnsi"/>
          <w:lang w:val="en-US"/>
        </w:rPr>
        <w:t xml:space="preserve">EA holders regarding the calculation of </w:t>
      </w:r>
      <w:r w:rsidR="00A212CC">
        <w:rPr>
          <w:rFonts w:asciiTheme="minorHAnsi" w:hAnsiTheme="minorHAnsi" w:cstheme="minorHAnsi"/>
          <w:lang w:val="en-US"/>
        </w:rPr>
        <w:t xml:space="preserve">ERC, RR, or </w:t>
      </w:r>
      <w:r w:rsidR="00A212CC" w:rsidRPr="00A456E5">
        <w:rPr>
          <w:rFonts w:asciiTheme="minorHAnsi" w:hAnsiTheme="minorHAnsi" w:cstheme="minorHAnsi"/>
          <w:lang w:val="en-US"/>
        </w:rPr>
        <w:t xml:space="preserve">FA </w:t>
      </w:r>
      <w:r w:rsidR="007553BA">
        <w:rPr>
          <w:rFonts w:asciiTheme="minorHAnsi" w:hAnsiTheme="minorHAnsi" w:cstheme="minorHAnsi"/>
          <w:lang w:val="en-US"/>
        </w:rPr>
        <w:t xml:space="preserve">as </w:t>
      </w:r>
      <w:r w:rsidR="00A212CC" w:rsidRPr="00A456E5">
        <w:rPr>
          <w:rFonts w:asciiTheme="minorHAnsi" w:hAnsiTheme="minorHAnsi" w:cstheme="minorHAnsi"/>
          <w:lang w:val="en-US"/>
        </w:rPr>
        <w:t xml:space="preserve">appropriate. </w:t>
      </w:r>
      <w:r w:rsidR="00A212CC">
        <w:rPr>
          <w:rFonts w:asciiTheme="minorHAnsi" w:hAnsiTheme="minorHAnsi" w:cstheme="minorHAnsi"/>
          <w:lang w:val="en-US"/>
        </w:rPr>
        <w:t>For consistency</w:t>
      </w:r>
      <w:r w:rsidR="004372E1">
        <w:rPr>
          <w:rFonts w:asciiTheme="minorHAnsi" w:hAnsiTheme="minorHAnsi" w:cstheme="minorHAnsi"/>
          <w:lang w:val="en-US"/>
        </w:rPr>
        <w:t xml:space="preserve"> of the calculations</w:t>
      </w:r>
      <w:r w:rsidR="00A212CC">
        <w:rPr>
          <w:rFonts w:asciiTheme="minorHAnsi" w:hAnsiTheme="minorHAnsi" w:cstheme="minorHAnsi"/>
          <w:lang w:val="en-US"/>
        </w:rPr>
        <w:t xml:space="preserve">, </w:t>
      </w:r>
      <w:r w:rsidR="004372E1">
        <w:rPr>
          <w:rFonts w:asciiTheme="minorHAnsi" w:hAnsiTheme="minorHAnsi" w:cstheme="minorHAnsi"/>
          <w:lang w:val="en-US"/>
        </w:rPr>
        <w:t xml:space="preserve">applicants and </w:t>
      </w:r>
      <w:r w:rsidR="00A212CC">
        <w:rPr>
          <w:rFonts w:asciiTheme="minorHAnsi" w:hAnsiTheme="minorHAnsi" w:cstheme="minorHAnsi"/>
          <w:lang w:val="en-US"/>
        </w:rPr>
        <w:t xml:space="preserve">EA holders must use the </w:t>
      </w:r>
      <w:r w:rsidR="005D607B">
        <w:rPr>
          <w:rFonts w:asciiTheme="minorHAnsi" w:hAnsiTheme="minorHAnsi" w:cstheme="minorHAnsi"/>
          <w:lang w:val="en-US"/>
        </w:rPr>
        <w:t xml:space="preserve">relevant </w:t>
      </w:r>
      <w:r w:rsidR="00A212CC">
        <w:rPr>
          <w:rFonts w:asciiTheme="minorHAnsi" w:hAnsiTheme="minorHAnsi" w:cstheme="minorHAnsi"/>
          <w:lang w:val="en-US"/>
        </w:rPr>
        <w:t xml:space="preserve">calculator developed by the Department. </w:t>
      </w:r>
      <w:r w:rsidR="00C11B23">
        <w:rPr>
          <w:rFonts w:asciiTheme="minorHAnsi" w:hAnsiTheme="minorHAnsi" w:cstheme="minorHAnsi"/>
          <w:lang w:val="en-US"/>
        </w:rPr>
        <w:t xml:space="preserve">The ERC and RR calculators include costs for waste facilities (including those that are </w:t>
      </w:r>
      <w:r w:rsidR="00C11B23" w:rsidRPr="00BA54B8">
        <w:rPr>
          <w:rFonts w:asciiTheme="minorHAnsi" w:hAnsiTheme="minorHAnsi" w:cstheme="minorHAnsi"/>
          <w:lang w:val="en-US"/>
        </w:rPr>
        <w:t xml:space="preserve">dedicated for salt). </w:t>
      </w:r>
      <w:r w:rsidR="005D5D2E" w:rsidRPr="00BA54B8">
        <w:rPr>
          <w:rFonts w:asciiTheme="minorHAnsi" w:hAnsiTheme="minorHAnsi" w:cstheme="minorHAnsi"/>
          <w:lang w:val="en-US"/>
        </w:rPr>
        <w:t>Currently there is no dedicated calculator for FA; however, p</w:t>
      </w:r>
      <w:r w:rsidR="00682F66" w:rsidRPr="00BA54B8">
        <w:rPr>
          <w:rFonts w:asciiTheme="minorHAnsi" w:hAnsiTheme="minorHAnsi" w:cstheme="minorHAnsi"/>
          <w:lang w:val="en-US"/>
        </w:rPr>
        <w:t xml:space="preserve">rescribed </w:t>
      </w:r>
      <w:r w:rsidR="00A212CC" w:rsidRPr="00BA54B8">
        <w:rPr>
          <w:rFonts w:asciiTheme="minorHAnsi" w:hAnsiTheme="minorHAnsi" w:cstheme="minorHAnsi"/>
          <w:lang w:val="en-US"/>
        </w:rPr>
        <w:t xml:space="preserve">activities </w:t>
      </w:r>
      <w:r w:rsidR="001F326D" w:rsidRPr="00BA54B8">
        <w:rPr>
          <w:rFonts w:asciiTheme="minorHAnsi" w:hAnsiTheme="minorHAnsi" w:cstheme="minorHAnsi"/>
          <w:lang w:val="en-US"/>
        </w:rPr>
        <w:t xml:space="preserve">that may require calculation of FA </w:t>
      </w:r>
      <w:r w:rsidR="00682F66" w:rsidRPr="00BA54B8">
        <w:rPr>
          <w:rFonts w:asciiTheme="minorHAnsi" w:hAnsiTheme="minorHAnsi" w:cstheme="minorHAnsi"/>
          <w:lang w:val="en-US"/>
        </w:rPr>
        <w:t xml:space="preserve">such as waste disposal </w:t>
      </w:r>
      <w:r w:rsidR="00A212CC" w:rsidRPr="00BA54B8">
        <w:rPr>
          <w:rFonts w:asciiTheme="minorHAnsi" w:hAnsiTheme="minorHAnsi" w:cstheme="minorHAnsi"/>
          <w:lang w:val="en-US"/>
        </w:rPr>
        <w:t>are recommended to use a cost estimation calculator developed for resource activities</w:t>
      </w:r>
      <w:r w:rsidR="00666148" w:rsidRPr="00BA54B8">
        <w:rPr>
          <w:rFonts w:asciiTheme="minorHAnsi" w:hAnsiTheme="minorHAnsi" w:cstheme="minorHAnsi"/>
          <w:lang w:val="en-US"/>
        </w:rPr>
        <w:t xml:space="preserve"> (</w:t>
      </w:r>
      <w:proofErr w:type="gramStart"/>
      <w:r w:rsidR="00666148" w:rsidRPr="00BA54B8">
        <w:rPr>
          <w:rFonts w:asciiTheme="minorHAnsi" w:hAnsiTheme="minorHAnsi" w:cstheme="minorHAnsi"/>
          <w:lang w:val="en-US"/>
        </w:rPr>
        <w:t>e.g.</w:t>
      </w:r>
      <w:proofErr w:type="gramEnd"/>
      <w:r w:rsidR="00666148" w:rsidRPr="00BA54B8">
        <w:rPr>
          <w:rFonts w:asciiTheme="minorHAnsi" w:hAnsiTheme="minorHAnsi" w:cstheme="minorHAnsi"/>
          <w:lang w:val="en-US"/>
        </w:rPr>
        <w:t xml:space="preserve"> the ERC calculator)</w:t>
      </w:r>
      <w:r w:rsidR="00A212CC" w:rsidRPr="00BA54B8">
        <w:rPr>
          <w:rFonts w:asciiTheme="minorHAnsi" w:hAnsiTheme="minorHAnsi" w:cstheme="minorHAnsi"/>
          <w:lang w:val="en-US"/>
        </w:rPr>
        <w:t xml:space="preserve"> to ensure cost estimates are consistent</w:t>
      </w:r>
      <w:r w:rsidR="001F326D" w:rsidRPr="00BA54B8">
        <w:rPr>
          <w:rFonts w:asciiTheme="minorHAnsi" w:hAnsiTheme="minorHAnsi" w:cstheme="minorHAnsi"/>
          <w:lang w:val="en-US"/>
        </w:rPr>
        <w:t xml:space="preserve"> for the proposed activity</w:t>
      </w:r>
      <w:r w:rsidR="00733182" w:rsidRPr="00BA54B8">
        <w:rPr>
          <w:rFonts w:asciiTheme="minorHAnsi" w:hAnsiTheme="minorHAnsi" w:cstheme="minorHAnsi"/>
          <w:lang w:val="en-US"/>
        </w:rPr>
        <w:t>.</w:t>
      </w:r>
      <w:r w:rsidR="00733182">
        <w:rPr>
          <w:rFonts w:asciiTheme="minorHAnsi" w:hAnsiTheme="minorHAnsi" w:cstheme="minorHAnsi"/>
          <w:lang w:val="en-US"/>
        </w:rPr>
        <w:t xml:space="preserve"> </w:t>
      </w:r>
      <w:r w:rsidR="00E53D14">
        <w:rPr>
          <w:rFonts w:asciiTheme="minorHAnsi" w:hAnsiTheme="minorHAnsi" w:cstheme="minorHAnsi"/>
          <w:lang w:val="en-US"/>
        </w:rPr>
        <w:t xml:space="preserve"> </w:t>
      </w:r>
    </w:p>
    <w:p w14:paraId="509203E3" w14:textId="3184B7B6" w:rsidR="00A212CC" w:rsidRPr="00A456E5" w:rsidRDefault="00A212CC" w:rsidP="00A212CC">
      <w:pPr>
        <w:spacing w:before="120" w:after="120"/>
        <w:rPr>
          <w:rFonts w:asciiTheme="minorHAnsi" w:hAnsiTheme="minorHAnsi" w:cstheme="minorHAnsi"/>
        </w:rPr>
      </w:pPr>
    </w:p>
    <w:bookmarkEnd w:id="972"/>
    <w:bookmarkEnd w:id="973"/>
    <w:bookmarkEnd w:id="974"/>
    <w:bookmarkEnd w:id="975"/>
    <w:bookmarkEnd w:id="976"/>
    <w:bookmarkEnd w:id="977"/>
    <w:p w14:paraId="675615B3" w14:textId="13D29275" w:rsidR="00467B25" w:rsidRDefault="00467B25" w:rsidP="00385BAF">
      <w:pPr>
        <w:pStyle w:val="NormalWeb"/>
        <w:spacing w:before="120" w:beforeAutospacing="0" w:after="120" w:afterAutospacing="0"/>
        <w:rPr>
          <w:rFonts w:asciiTheme="minorHAnsi" w:hAnsiTheme="minorHAnsi" w:cstheme="minorHAnsi"/>
          <w:color w:val="000000"/>
          <w:sz w:val="22"/>
          <w:szCs w:val="22"/>
        </w:rPr>
      </w:pPr>
    </w:p>
    <w:p w14:paraId="57ABCAD8" w14:textId="77777777" w:rsidR="00975152" w:rsidRDefault="00975152" w:rsidP="00975152">
      <w:pPr>
        <w:pStyle w:val="Heading1"/>
        <w:numPr>
          <w:ilvl w:val="0"/>
          <w:numId w:val="0"/>
        </w:numPr>
        <w:ind w:left="573"/>
      </w:pPr>
      <w:bookmarkStart w:id="978" w:name="_Toc94770709"/>
      <w:bookmarkStart w:id="979" w:name="_Toc94772565"/>
      <w:bookmarkStart w:id="980" w:name="_Toc94772613"/>
      <w:bookmarkStart w:id="981" w:name="_Toc94772661"/>
    </w:p>
    <w:p w14:paraId="0DED70B5" w14:textId="2AF9B2A2" w:rsidR="00467B25" w:rsidRPr="00385BAF" w:rsidRDefault="002457DF" w:rsidP="00AC6640">
      <w:pPr>
        <w:pStyle w:val="Heading1"/>
      </w:pPr>
      <w:bookmarkStart w:id="982" w:name="_Toc96506935"/>
      <w:bookmarkStart w:id="983" w:name="_Toc96507214"/>
      <w:bookmarkStart w:id="984" w:name="_Toc96507591"/>
      <w:bookmarkStart w:id="985" w:name="_Toc96508085"/>
      <w:bookmarkStart w:id="986" w:name="_Toc96508755"/>
      <w:bookmarkStart w:id="987" w:name="_Toc96509120"/>
      <w:bookmarkStart w:id="988" w:name="_Toc96519072"/>
      <w:bookmarkStart w:id="989" w:name="_Toc96519146"/>
      <w:bookmarkStart w:id="990" w:name="_Toc96519285"/>
      <w:bookmarkStart w:id="991" w:name="_Toc96581449"/>
      <w:bookmarkStart w:id="992" w:name="_Toc96581540"/>
      <w:bookmarkStart w:id="993" w:name="_Toc96581627"/>
      <w:bookmarkStart w:id="994" w:name="_Toc96581727"/>
      <w:bookmarkStart w:id="995" w:name="_Toc96581780"/>
      <w:bookmarkStart w:id="996" w:name="_Toc96581929"/>
      <w:bookmarkStart w:id="997" w:name="_Toc96582005"/>
      <w:bookmarkStart w:id="998" w:name="_Toc96582080"/>
      <w:bookmarkStart w:id="999" w:name="_Toc96582154"/>
      <w:bookmarkStart w:id="1000" w:name="_Toc96582231"/>
      <w:bookmarkStart w:id="1001" w:name="_Toc96583907"/>
      <w:bookmarkStart w:id="1002" w:name="_Toc96588300"/>
      <w:bookmarkStart w:id="1003" w:name="_Toc96588361"/>
      <w:bookmarkStart w:id="1004" w:name="_Toc97126223"/>
      <w:bookmarkStart w:id="1005" w:name="_Toc97126289"/>
      <w:bookmarkStart w:id="1006" w:name="_Toc97126335"/>
      <w:bookmarkStart w:id="1007" w:name="_Toc97126379"/>
      <w:bookmarkStart w:id="1008" w:name="_Toc97126429"/>
      <w:bookmarkStart w:id="1009" w:name="_Toc97126482"/>
      <w:bookmarkStart w:id="1010" w:name="_Toc97218892"/>
      <w:bookmarkStart w:id="1011" w:name="_Toc97219114"/>
      <w:r>
        <w:t xml:space="preserve">Key </w:t>
      </w:r>
      <w:r w:rsidR="00467B25" w:rsidRPr="00385BAF">
        <w:t>Principles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001A6ED0">
        <w:t xml:space="preserve"> for CSG brine management</w:t>
      </w:r>
      <w:bookmarkEnd w:id="1000"/>
      <w:bookmarkEnd w:id="1001"/>
      <w:bookmarkEnd w:id="1002"/>
      <w:bookmarkEnd w:id="1003"/>
      <w:bookmarkEnd w:id="1004"/>
      <w:bookmarkEnd w:id="1005"/>
      <w:bookmarkEnd w:id="1006"/>
      <w:bookmarkEnd w:id="1007"/>
      <w:bookmarkEnd w:id="1008"/>
      <w:bookmarkEnd w:id="1009"/>
      <w:bookmarkEnd w:id="1010"/>
      <w:bookmarkEnd w:id="1011"/>
    </w:p>
    <w:p w14:paraId="306BD888" w14:textId="77777777" w:rsidR="00467B25" w:rsidRPr="00385BAF" w:rsidRDefault="00467B25" w:rsidP="00467B25">
      <w:pPr>
        <w:pStyle w:val="NormalWeb"/>
        <w:spacing w:before="120" w:beforeAutospacing="0" w:after="120" w:afterAutospacing="0"/>
        <w:rPr>
          <w:rFonts w:asciiTheme="minorHAnsi" w:hAnsiTheme="minorHAnsi" w:cstheme="minorHAnsi"/>
          <w:color w:val="000000"/>
          <w:sz w:val="22"/>
          <w:szCs w:val="22"/>
        </w:rPr>
      </w:pPr>
      <w:r w:rsidRPr="00385BAF">
        <w:rPr>
          <w:rFonts w:asciiTheme="minorHAnsi" w:hAnsiTheme="minorHAnsi" w:cstheme="minorHAnsi"/>
          <w:color w:val="000000"/>
          <w:sz w:val="22"/>
          <w:szCs w:val="22"/>
        </w:rPr>
        <w:t xml:space="preserve">Identification of an industry-wide approach to the long-term management of brine generated from CSG activities is a complex undertaking. Management of brine consists of a range of elements including but not limited to water management, waste management, water quality, site characteristics, environmental impacts, and economic consideration.  </w:t>
      </w:r>
    </w:p>
    <w:p w14:paraId="6BC30169" w14:textId="55A403E1" w:rsidR="006C1C02" w:rsidRPr="00385BAF" w:rsidRDefault="006C1C02" w:rsidP="00385BAF">
      <w:pPr>
        <w:pStyle w:val="NormalWeb"/>
        <w:spacing w:before="120" w:beforeAutospacing="0" w:after="120" w:afterAutospacing="0"/>
        <w:rPr>
          <w:rFonts w:asciiTheme="minorHAnsi" w:hAnsiTheme="minorHAnsi" w:cstheme="minorHAnsi"/>
          <w:color w:val="000000"/>
          <w:sz w:val="22"/>
          <w:szCs w:val="22"/>
        </w:rPr>
      </w:pPr>
      <w:r w:rsidRPr="00385BAF">
        <w:rPr>
          <w:rFonts w:asciiTheme="minorHAnsi" w:hAnsiTheme="minorHAnsi" w:cstheme="minorHAnsi"/>
          <w:color w:val="000000"/>
          <w:sz w:val="22"/>
          <w:szCs w:val="22"/>
        </w:rPr>
        <w:t xml:space="preserve">To achieve the best outcome regarding the management of brine, the department has identified </w:t>
      </w:r>
      <w:proofErr w:type="gramStart"/>
      <w:r w:rsidRPr="00385BAF">
        <w:rPr>
          <w:rFonts w:asciiTheme="minorHAnsi" w:hAnsiTheme="minorHAnsi" w:cstheme="minorHAnsi"/>
          <w:color w:val="000000"/>
          <w:sz w:val="22"/>
          <w:szCs w:val="22"/>
        </w:rPr>
        <w:t>a number of</w:t>
      </w:r>
      <w:proofErr w:type="gramEnd"/>
      <w:r w:rsidRPr="00385BAF">
        <w:rPr>
          <w:rFonts w:asciiTheme="minorHAnsi" w:hAnsiTheme="minorHAnsi" w:cstheme="minorHAnsi"/>
          <w:color w:val="000000"/>
          <w:sz w:val="22"/>
          <w:szCs w:val="22"/>
        </w:rPr>
        <w:t xml:space="preserve"> principles to be considered in </w:t>
      </w:r>
      <w:r w:rsidR="00403A1E">
        <w:rPr>
          <w:rFonts w:asciiTheme="minorHAnsi" w:hAnsiTheme="minorHAnsi" w:cstheme="minorHAnsi"/>
          <w:color w:val="000000"/>
          <w:sz w:val="22"/>
          <w:szCs w:val="22"/>
        </w:rPr>
        <w:t>moving forward</w:t>
      </w:r>
      <w:r w:rsidRPr="00385BAF">
        <w:rPr>
          <w:rFonts w:asciiTheme="minorHAnsi" w:hAnsiTheme="minorHAnsi" w:cstheme="minorHAnsi"/>
          <w:color w:val="000000"/>
          <w:sz w:val="22"/>
          <w:szCs w:val="22"/>
        </w:rPr>
        <w:t>. These include the following:</w:t>
      </w:r>
    </w:p>
    <w:p w14:paraId="331A0C63" w14:textId="1035A403" w:rsidR="006C1C02" w:rsidRPr="00385BAF" w:rsidRDefault="007B5DBC" w:rsidP="00BE4F9E">
      <w:pPr>
        <w:pStyle w:val="Heading2"/>
        <w:numPr>
          <w:ilvl w:val="0"/>
          <w:numId w:val="0"/>
        </w:numPr>
        <w:ind w:left="142"/>
      </w:pPr>
      <w:bookmarkStart w:id="1012" w:name="_Toc89423100"/>
      <w:bookmarkStart w:id="1013" w:name="_Toc89423187"/>
      <w:bookmarkStart w:id="1014" w:name="_Toc89785440"/>
      <w:bookmarkStart w:id="1015" w:name="_Toc89785830"/>
      <w:bookmarkStart w:id="1016" w:name="_Toc90908108"/>
      <w:bookmarkStart w:id="1017" w:name="_Toc94770710"/>
      <w:bookmarkStart w:id="1018" w:name="_Toc94772566"/>
      <w:bookmarkStart w:id="1019" w:name="_Toc94772614"/>
      <w:bookmarkStart w:id="1020" w:name="_Toc94772662"/>
      <w:bookmarkStart w:id="1021" w:name="_Toc96506936"/>
      <w:bookmarkStart w:id="1022" w:name="_Toc96507215"/>
      <w:bookmarkStart w:id="1023" w:name="_Toc96507592"/>
      <w:bookmarkStart w:id="1024" w:name="_Toc96508086"/>
      <w:bookmarkStart w:id="1025" w:name="_Toc96508756"/>
      <w:bookmarkStart w:id="1026" w:name="_Toc96509121"/>
      <w:bookmarkStart w:id="1027" w:name="_Toc96519073"/>
      <w:bookmarkStart w:id="1028" w:name="_Toc96519147"/>
      <w:bookmarkStart w:id="1029" w:name="_Toc96519286"/>
      <w:bookmarkStart w:id="1030" w:name="_Toc96581450"/>
      <w:bookmarkStart w:id="1031" w:name="_Toc96581541"/>
      <w:bookmarkStart w:id="1032" w:name="_Toc96581628"/>
      <w:bookmarkStart w:id="1033" w:name="_Toc96581728"/>
      <w:bookmarkStart w:id="1034" w:name="_Toc96581781"/>
      <w:bookmarkStart w:id="1035" w:name="_Toc96581930"/>
      <w:bookmarkStart w:id="1036" w:name="_Toc96582006"/>
      <w:bookmarkStart w:id="1037" w:name="_Toc96582081"/>
      <w:bookmarkStart w:id="1038" w:name="_Toc96582155"/>
      <w:bookmarkStart w:id="1039" w:name="_Toc96582232"/>
      <w:bookmarkStart w:id="1040" w:name="_Toc96583908"/>
      <w:bookmarkStart w:id="1041" w:name="_Toc96588301"/>
      <w:bookmarkStart w:id="1042" w:name="_Toc96588362"/>
      <w:bookmarkStart w:id="1043" w:name="_Toc97126224"/>
      <w:bookmarkStart w:id="1044" w:name="_Toc97126290"/>
      <w:bookmarkStart w:id="1045" w:name="_Toc97126336"/>
      <w:bookmarkStart w:id="1046" w:name="_Toc97126380"/>
      <w:bookmarkStart w:id="1047" w:name="_Toc97126430"/>
      <w:bookmarkStart w:id="1048" w:name="_Toc97126483"/>
      <w:bookmarkStart w:id="1049" w:name="_Toc97218893"/>
      <w:bookmarkStart w:id="1050" w:name="_Toc97219115"/>
      <w:r>
        <w:t>2.1</w:t>
      </w:r>
      <w:r>
        <w:tab/>
      </w:r>
      <w:r w:rsidR="006C1C02" w:rsidRPr="00385BAF">
        <w:t>R</w:t>
      </w:r>
      <w:r w:rsidR="007B7550">
        <w:t>obust</w:t>
      </w:r>
      <w:r w:rsidR="006C1C02" w:rsidRPr="00385BAF">
        <w:t xml:space="preserve"> regulatory framework</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AE05968" w14:textId="1EAE159F" w:rsidR="006C1C02" w:rsidRPr="00385BAF"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 xml:space="preserve">CSG activities are regulated under </w:t>
      </w:r>
      <w:proofErr w:type="gramStart"/>
      <w:r w:rsidRPr="00385BAF">
        <w:rPr>
          <w:rFonts w:asciiTheme="minorHAnsi" w:hAnsiTheme="minorHAnsi" w:cstheme="minorHAnsi"/>
          <w:sz w:val="22"/>
          <w:szCs w:val="22"/>
        </w:rPr>
        <w:t>a number of</w:t>
      </w:r>
      <w:proofErr w:type="gramEnd"/>
      <w:r w:rsidRPr="00385BAF">
        <w:rPr>
          <w:rFonts w:asciiTheme="minorHAnsi" w:hAnsiTheme="minorHAnsi" w:cstheme="minorHAnsi"/>
          <w:sz w:val="22"/>
          <w:szCs w:val="22"/>
        </w:rPr>
        <w:t xml:space="preserve"> acts, regulations, policies, and guidance that operators must comply with to conduct the activity in Queensland. </w:t>
      </w:r>
    </w:p>
    <w:p w14:paraId="6BD2E30A" w14:textId="23C9E49A" w:rsidR="006C1C02"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 xml:space="preserve">The framework for CSG activities is generally administered by the Department of Environment and Science and Department of Resources; however, under certain circumstances, may in addition to be regulated by the Department of State Development and Department of Agriculture and Fisheries.  </w:t>
      </w:r>
    </w:p>
    <w:p w14:paraId="1353AA09" w14:textId="5054E735" w:rsidR="00BA2B84" w:rsidRDefault="00BA2B84" w:rsidP="00385BAF">
      <w:pPr>
        <w:pStyle w:val="Default"/>
        <w:spacing w:before="120" w:after="120"/>
        <w:rPr>
          <w:rFonts w:asciiTheme="minorHAnsi" w:hAnsiTheme="minorHAnsi" w:cstheme="minorHAnsi"/>
          <w:sz w:val="22"/>
          <w:szCs w:val="22"/>
        </w:rPr>
      </w:pPr>
      <w:r>
        <w:rPr>
          <w:rFonts w:asciiTheme="minorHAnsi" w:hAnsiTheme="minorHAnsi" w:cstheme="minorHAnsi"/>
          <w:sz w:val="22"/>
          <w:szCs w:val="22"/>
        </w:rPr>
        <w:t xml:space="preserve">There is opportunity within the existing framework to </w:t>
      </w:r>
      <w:r w:rsidR="001F2180">
        <w:rPr>
          <w:rFonts w:asciiTheme="minorHAnsi" w:hAnsiTheme="minorHAnsi" w:cstheme="minorHAnsi"/>
          <w:sz w:val="22"/>
          <w:szCs w:val="22"/>
        </w:rPr>
        <w:t>strengthen</w:t>
      </w:r>
      <w:r w:rsidR="003736DB">
        <w:rPr>
          <w:rFonts w:asciiTheme="minorHAnsi" w:hAnsiTheme="minorHAnsi" w:cstheme="minorHAnsi"/>
          <w:sz w:val="22"/>
          <w:szCs w:val="22"/>
        </w:rPr>
        <w:t xml:space="preserve"> the robustness of this framework</w:t>
      </w:r>
      <w:r w:rsidR="001F2180">
        <w:rPr>
          <w:rFonts w:asciiTheme="minorHAnsi" w:hAnsiTheme="minorHAnsi" w:cstheme="minorHAnsi"/>
          <w:sz w:val="22"/>
          <w:szCs w:val="22"/>
        </w:rPr>
        <w:t xml:space="preserve"> </w:t>
      </w:r>
      <w:r w:rsidR="00F072A8">
        <w:rPr>
          <w:rFonts w:asciiTheme="minorHAnsi" w:hAnsiTheme="minorHAnsi" w:cstheme="minorHAnsi"/>
          <w:sz w:val="22"/>
          <w:szCs w:val="22"/>
        </w:rPr>
        <w:t>by</w:t>
      </w:r>
      <w:r w:rsidR="003736DB">
        <w:rPr>
          <w:rFonts w:asciiTheme="minorHAnsi" w:hAnsiTheme="minorHAnsi" w:cstheme="minorHAnsi"/>
          <w:sz w:val="22"/>
          <w:szCs w:val="22"/>
        </w:rPr>
        <w:t xml:space="preserve"> provid</w:t>
      </w:r>
      <w:r w:rsidR="00F072A8">
        <w:rPr>
          <w:rFonts w:asciiTheme="minorHAnsi" w:hAnsiTheme="minorHAnsi" w:cstheme="minorHAnsi"/>
          <w:sz w:val="22"/>
          <w:szCs w:val="22"/>
        </w:rPr>
        <w:t>ing</w:t>
      </w:r>
      <w:r w:rsidR="003736DB">
        <w:rPr>
          <w:rFonts w:asciiTheme="minorHAnsi" w:hAnsiTheme="minorHAnsi" w:cstheme="minorHAnsi"/>
          <w:sz w:val="22"/>
          <w:szCs w:val="22"/>
        </w:rPr>
        <w:t xml:space="preserve"> greater clarity around </w:t>
      </w:r>
      <w:r w:rsidR="004C6297">
        <w:rPr>
          <w:rFonts w:asciiTheme="minorHAnsi" w:hAnsiTheme="minorHAnsi" w:cstheme="minorHAnsi"/>
          <w:sz w:val="22"/>
          <w:szCs w:val="22"/>
        </w:rPr>
        <w:t xml:space="preserve">the departments </w:t>
      </w:r>
      <w:r w:rsidR="003736DB">
        <w:rPr>
          <w:rFonts w:asciiTheme="minorHAnsi" w:hAnsiTheme="minorHAnsi" w:cstheme="minorHAnsi"/>
          <w:sz w:val="22"/>
          <w:szCs w:val="22"/>
        </w:rPr>
        <w:t xml:space="preserve">expectations </w:t>
      </w:r>
      <w:r w:rsidR="00F072A8">
        <w:rPr>
          <w:rFonts w:asciiTheme="minorHAnsi" w:hAnsiTheme="minorHAnsi" w:cstheme="minorHAnsi"/>
          <w:sz w:val="22"/>
          <w:szCs w:val="22"/>
        </w:rPr>
        <w:t>when applications are made</w:t>
      </w:r>
      <w:r w:rsidR="004C6297">
        <w:rPr>
          <w:rFonts w:asciiTheme="minorHAnsi" w:hAnsiTheme="minorHAnsi" w:cstheme="minorHAnsi"/>
          <w:sz w:val="22"/>
          <w:szCs w:val="22"/>
        </w:rPr>
        <w:t>,</w:t>
      </w:r>
      <w:r w:rsidR="00A64A3C">
        <w:rPr>
          <w:rFonts w:asciiTheme="minorHAnsi" w:hAnsiTheme="minorHAnsi" w:cstheme="minorHAnsi"/>
          <w:sz w:val="22"/>
          <w:szCs w:val="22"/>
        </w:rPr>
        <w:t xml:space="preserve"> and</w:t>
      </w:r>
      <w:r w:rsidR="00601BD2">
        <w:rPr>
          <w:rFonts w:asciiTheme="minorHAnsi" w:hAnsiTheme="minorHAnsi" w:cstheme="minorHAnsi"/>
          <w:sz w:val="22"/>
          <w:szCs w:val="22"/>
        </w:rPr>
        <w:t xml:space="preserve"> consistency in decision outcomes</w:t>
      </w:r>
      <w:r w:rsidR="00A64A3C">
        <w:rPr>
          <w:rFonts w:asciiTheme="minorHAnsi" w:hAnsiTheme="minorHAnsi" w:cstheme="minorHAnsi"/>
          <w:sz w:val="22"/>
          <w:szCs w:val="22"/>
        </w:rPr>
        <w:t xml:space="preserve">. </w:t>
      </w:r>
    </w:p>
    <w:p w14:paraId="58FB7D07" w14:textId="53944792" w:rsidR="006C1C02" w:rsidRPr="00385BAF"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For more information regarding the CSG regulatory framework, please see Section</w:t>
      </w:r>
      <w:r w:rsidR="00584AB3">
        <w:rPr>
          <w:rFonts w:asciiTheme="minorHAnsi" w:hAnsiTheme="minorHAnsi" w:cstheme="minorHAnsi"/>
          <w:sz w:val="22"/>
          <w:szCs w:val="22"/>
        </w:rPr>
        <w:t>s</w:t>
      </w:r>
      <w:r w:rsidRPr="00385BAF">
        <w:rPr>
          <w:rFonts w:asciiTheme="minorHAnsi" w:hAnsiTheme="minorHAnsi" w:cstheme="minorHAnsi"/>
          <w:sz w:val="22"/>
          <w:szCs w:val="22"/>
        </w:rPr>
        <w:t xml:space="preserve"> </w:t>
      </w:r>
      <w:r w:rsidR="00D81238">
        <w:rPr>
          <w:rFonts w:asciiTheme="minorHAnsi" w:hAnsiTheme="minorHAnsi" w:cstheme="minorHAnsi"/>
          <w:sz w:val="22"/>
          <w:szCs w:val="22"/>
        </w:rPr>
        <w:t>1.3 and 1.4</w:t>
      </w:r>
      <w:r w:rsidR="00584AB3">
        <w:rPr>
          <w:rFonts w:asciiTheme="minorHAnsi" w:hAnsiTheme="minorHAnsi" w:cstheme="minorHAnsi"/>
          <w:sz w:val="22"/>
          <w:szCs w:val="22"/>
        </w:rPr>
        <w:t xml:space="preserve"> </w:t>
      </w:r>
      <w:r w:rsidRPr="00385BAF">
        <w:rPr>
          <w:rFonts w:asciiTheme="minorHAnsi" w:hAnsiTheme="minorHAnsi" w:cstheme="minorHAnsi"/>
          <w:sz w:val="22"/>
          <w:szCs w:val="22"/>
        </w:rPr>
        <w:t xml:space="preserve">of this Action Plan. </w:t>
      </w:r>
    </w:p>
    <w:p w14:paraId="42F85D52" w14:textId="2FC01FAB" w:rsidR="006C1C02" w:rsidRPr="00385BAF" w:rsidRDefault="006C1C02" w:rsidP="00AC6640">
      <w:pPr>
        <w:pStyle w:val="Heading2"/>
        <w:numPr>
          <w:ilvl w:val="1"/>
          <w:numId w:val="67"/>
        </w:numPr>
        <w:ind w:left="756" w:hanging="588"/>
      </w:pPr>
      <w:bookmarkStart w:id="1051" w:name="_Toc89423101"/>
      <w:bookmarkStart w:id="1052" w:name="_Toc89423188"/>
      <w:bookmarkStart w:id="1053" w:name="_Toc89785441"/>
      <w:bookmarkStart w:id="1054" w:name="_Toc89785831"/>
      <w:bookmarkStart w:id="1055" w:name="_Toc90908109"/>
      <w:bookmarkStart w:id="1056" w:name="_Toc94770711"/>
      <w:bookmarkStart w:id="1057" w:name="_Toc94772567"/>
      <w:bookmarkStart w:id="1058" w:name="_Toc94772615"/>
      <w:bookmarkStart w:id="1059" w:name="_Toc94772663"/>
      <w:bookmarkStart w:id="1060" w:name="_Toc96506937"/>
      <w:bookmarkStart w:id="1061" w:name="_Toc96507216"/>
      <w:bookmarkStart w:id="1062" w:name="_Toc96507593"/>
      <w:bookmarkStart w:id="1063" w:name="_Toc96508087"/>
      <w:bookmarkStart w:id="1064" w:name="_Toc96508757"/>
      <w:bookmarkStart w:id="1065" w:name="_Toc96509122"/>
      <w:bookmarkStart w:id="1066" w:name="_Toc96519074"/>
      <w:bookmarkStart w:id="1067" w:name="_Toc96519148"/>
      <w:bookmarkStart w:id="1068" w:name="_Toc96519287"/>
      <w:bookmarkStart w:id="1069" w:name="_Toc96581451"/>
      <w:bookmarkStart w:id="1070" w:name="_Toc96581542"/>
      <w:bookmarkStart w:id="1071" w:name="_Toc96581629"/>
      <w:bookmarkStart w:id="1072" w:name="_Toc96581729"/>
      <w:bookmarkStart w:id="1073" w:name="_Toc96581782"/>
      <w:bookmarkStart w:id="1074" w:name="_Toc96581931"/>
      <w:bookmarkStart w:id="1075" w:name="_Toc96582007"/>
      <w:bookmarkStart w:id="1076" w:name="_Toc96582082"/>
      <w:bookmarkStart w:id="1077" w:name="_Toc96582156"/>
      <w:bookmarkStart w:id="1078" w:name="_Toc96582233"/>
      <w:bookmarkStart w:id="1079" w:name="_Toc96583909"/>
      <w:bookmarkStart w:id="1080" w:name="_Toc96588302"/>
      <w:bookmarkStart w:id="1081" w:name="_Toc96588363"/>
      <w:bookmarkStart w:id="1082" w:name="_Toc97126225"/>
      <w:bookmarkStart w:id="1083" w:name="_Toc97126291"/>
      <w:bookmarkStart w:id="1084" w:name="_Toc97126337"/>
      <w:bookmarkStart w:id="1085" w:name="_Toc97126381"/>
      <w:bookmarkStart w:id="1086" w:name="_Toc97126431"/>
      <w:bookmarkStart w:id="1087" w:name="_Toc97126484"/>
      <w:bookmarkStart w:id="1088" w:name="_Toc97218894"/>
      <w:bookmarkStart w:id="1089" w:name="_Toc97219116"/>
      <w:r w:rsidRPr="00385BAF">
        <w:lastRenderedPageBreak/>
        <w:t>Waste management hierarchy</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4D20DC38" w14:textId="7A8A88A6" w:rsidR="006C1C02" w:rsidRPr="00385BAF"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 xml:space="preserve">The Queensland waste and resource management hierarchy is a framework that guides the order of preference for managing waste, such as brine. As </w:t>
      </w:r>
      <w:proofErr w:type="gramStart"/>
      <w:r w:rsidRPr="00385BAF">
        <w:rPr>
          <w:rFonts w:asciiTheme="minorHAnsi" w:hAnsiTheme="minorHAnsi" w:cstheme="minorHAnsi"/>
          <w:sz w:val="22"/>
          <w:szCs w:val="22"/>
        </w:rPr>
        <w:t>a first priority</w:t>
      </w:r>
      <w:proofErr w:type="gramEnd"/>
      <w:r w:rsidRPr="00385BAF">
        <w:rPr>
          <w:rFonts w:asciiTheme="minorHAnsi" w:hAnsiTheme="minorHAnsi" w:cstheme="minorHAnsi"/>
          <w:sz w:val="22"/>
          <w:szCs w:val="22"/>
        </w:rPr>
        <w:t xml:space="preserve">, waste should be avoided, after which options for reuse and recycling should be explored. </w:t>
      </w:r>
    </w:p>
    <w:p w14:paraId="531A0657" w14:textId="2F0FC4BB" w:rsidR="006C1C02" w:rsidRPr="00385BAF"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The re</w:t>
      </w:r>
      <w:r w:rsidR="005847E7">
        <w:rPr>
          <w:rFonts w:asciiTheme="minorHAnsi" w:hAnsiTheme="minorHAnsi" w:cstheme="minorHAnsi"/>
          <w:sz w:val="22"/>
          <w:szCs w:val="22"/>
        </w:rPr>
        <w:t>covery</w:t>
      </w:r>
      <w:r w:rsidRPr="00385BAF">
        <w:rPr>
          <w:rFonts w:asciiTheme="minorHAnsi" w:hAnsiTheme="minorHAnsi" w:cstheme="minorHAnsi"/>
          <w:sz w:val="22"/>
          <w:szCs w:val="22"/>
        </w:rPr>
        <w:t xml:space="preserve"> options </w:t>
      </w:r>
      <w:r w:rsidR="00AA31C3">
        <w:rPr>
          <w:rFonts w:asciiTheme="minorHAnsi" w:hAnsiTheme="minorHAnsi" w:cstheme="minorHAnsi"/>
          <w:sz w:val="22"/>
          <w:szCs w:val="22"/>
        </w:rPr>
        <w:t xml:space="preserve">for </w:t>
      </w:r>
      <w:r w:rsidRPr="00385BAF">
        <w:rPr>
          <w:rFonts w:asciiTheme="minorHAnsi" w:hAnsiTheme="minorHAnsi" w:cstheme="minorHAnsi"/>
          <w:sz w:val="22"/>
          <w:szCs w:val="22"/>
        </w:rPr>
        <w:t>fuel</w:t>
      </w:r>
      <w:r w:rsidR="00AA31C3">
        <w:rPr>
          <w:rFonts w:asciiTheme="minorHAnsi" w:hAnsiTheme="minorHAnsi" w:cstheme="minorHAnsi"/>
          <w:sz w:val="22"/>
          <w:szCs w:val="22"/>
        </w:rPr>
        <w:t xml:space="preserve"> and</w:t>
      </w:r>
      <w:r w:rsidRPr="00385BAF">
        <w:rPr>
          <w:rFonts w:asciiTheme="minorHAnsi" w:hAnsiTheme="minorHAnsi" w:cstheme="minorHAnsi"/>
          <w:sz w:val="22"/>
          <w:szCs w:val="22"/>
        </w:rPr>
        <w:t xml:space="preserve"> energy</w:t>
      </w:r>
      <w:r w:rsidR="00AA31C3">
        <w:rPr>
          <w:rFonts w:asciiTheme="minorHAnsi" w:hAnsiTheme="minorHAnsi" w:cstheme="minorHAnsi"/>
          <w:sz w:val="22"/>
          <w:szCs w:val="22"/>
        </w:rPr>
        <w:t>,</w:t>
      </w:r>
      <w:r w:rsidRPr="00385BAF">
        <w:rPr>
          <w:rFonts w:asciiTheme="minorHAnsi" w:hAnsiTheme="minorHAnsi" w:cstheme="minorHAnsi"/>
          <w:sz w:val="22"/>
          <w:szCs w:val="22"/>
        </w:rPr>
        <w:t xml:space="preserve"> or disposal should be reserved for residual waste that is unsuitable for higher order options. </w:t>
      </w:r>
    </w:p>
    <w:p w14:paraId="287212D5" w14:textId="3EFEE178" w:rsidR="006C1C02" w:rsidRPr="00385BAF" w:rsidRDefault="006C1C02" w:rsidP="00385BAF">
      <w:pPr>
        <w:pStyle w:val="Default"/>
        <w:spacing w:before="120" w:after="120"/>
        <w:rPr>
          <w:rFonts w:asciiTheme="minorHAnsi" w:hAnsiTheme="minorHAnsi" w:cstheme="minorHAnsi"/>
          <w:sz w:val="22"/>
          <w:szCs w:val="22"/>
        </w:rPr>
      </w:pPr>
      <w:r w:rsidRPr="00385BAF">
        <w:rPr>
          <w:rFonts w:asciiTheme="minorHAnsi" w:hAnsiTheme="minorHAnsi" w:cstheme="minorHAnsi"/>
          <w:sz w:val="22"/>
          <w:szCs w:val="22"/>
        </w:rPr>
        <w:t xml:space="preserve">The management hierarchy (below) shapes the </w:t>
      </w:r>
      <w:r w:rsidR="005B056D">
        <w:rPr>
          <w:rFonts w:asciiTheme="minorHAnsi" w:hAnsiTheme="minorHAnsi" w:cstheme="minorHAnsi"/>
          <w:sz w:val="22"/>
          <w:szCs w:val="22"/>
        </w:rPr>
        <w:t>framework</w:t>
      </w:r>
      <w:r w:rsidRPr="00385BAF">
        <w:rPr>
          <w:rFonts w:asciiTheme="minorHAnsi" w:hAnsiTheme="minorHAnsi" w:cstheme="minorHAnsi"/>
          <w:sz w:val="22"/>
          <w:szCs w:val="22"/>
        </w:rPr>
        <w:t xml:space="preserve">’s priorities and provides the basis for the development of actions.  </w:t>
      </w:r>
    </w:p>
    <w:p w14:paraId="3B4941A8" w14:textId="77777777" w:rsidR="006C1C02" w:rsidRPr="00385BAF" w:rsidRDefault="006C1C02" w:rsidP="00385BAF">
      <w:pPr>
        <w:pStyle w:val="Default"/>
        <w:spacing w:before="120" w:after="120"/>
        <w:rPr>
          <w:rFonts w:asciiTheme="minorHAnsi" w:hAnsiTheme="minorHAnsi" w:cstheme="minorHAnsi"/>
          <w:color w:val="333333"/>
          <w:sz w:val="22"/>
          <w:szCs w:val="22"/>
          <w:shd w:val="clear" w:color="auto" w:fill="FFFFFF"/>
        </w:rPr>
      </w:pPr>
      <w:r w:rsidRPr="00385BAF">
        <w:rPr>
          <w:rFonts w:asciiTheme="minorHAnsi" w:hAnsiTheme="minorHAnsi" w:cstheme="minorHAnsi"/>
          <w:sz w:val="22"/>
          <w:szCs w:val="22"/>
        </w:rPr>
        <w:t xml:space="preserve"> </w:t>
      </w:r>
    </w:p>
    <w:p w14:paraId="0468A06D" w14:textId="77777777" w:rsidR="006C1C02" w:rsidRPr="00385BAF" w:rsidRDefault="006C1C02" w:rsidP="00385BAF">
      <w:pPr>
        <w:spacing w:before="120" w:after="120"/>
        <w:rPr>
          <w:rFonts w:asciiTheme="minorHAnsi" w:hAnsiTheme="minorHAnsi" w:cstheme="minorHAnsi"/>
          <w:noProof/>
        </w:rPr>
      </w:pPr>
      <w:r w:rsidRPr="00385BAF">
        <w:rPr>
          <w:rFonts w:asciiTheme="minorHAnsi" w:hAnsiTheme="minorHAnsi" w:cstheme="minorHAnsi"/>
          <w:noProof/>
        </w:rPr>
        <w:drawing>
          <wp:inline distT="0" distB="0" distL="0" distR="0" wp14:anchorId="3D17188C" wp14:editId="674C03F8">
            <wp:extent cx="3583737" cy="2647950"/>
            <wp:effectExtent l="0" t="0" r="0" b="0"/>
            <wp:docPr id="5" name="Picture 4" descr="Chart, funnel chart&#10;&#10;Description automatically generated">
              <a:extLst xmlns:a="http://schemas.openxmlformats.org/drawingml/2006/main">
                <a:ext uri="{FF2B5EF4-FFF2-40B4-BE49-F238E27FC236}">
                  <a16:creationId xmlns:a16="http://schemas.microsoft.com/office/drawing/2014/main" id="{FB3752B7-96B4-4BC2-8CEE-1FC666FEC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funnel chart&#10;&#10;Description automatically generated">
                      <a:extLst>
                        <a:ext uri="{FF2B5EF4-FFF2-40B4-BE49-F238E27FC236}">
                          <a16:creationId xmlns:a16="http://schemas.microsoft.com/office/drawing/2014/main" id="{FB3752B7-96B4-4BC2-8CEE-1FC666FECAC1}"/>
                        </a:ext>
                      </a:extLst>
                    </pic:cNvPr>
                    <pic:cNvPicPr>
                      <a:picLocks noChangeAspect="1"/>
                    </pic:cNvPicPr>
                  </pic:nvPicPr>
                  <pic:blipFill>
                    <a:blip r:embed="rId40"/>
                    <a:stretch>
                      <a:fillRect/>
                    </a:stretch>
                  </pic:blipFill>
                  <pic:spPr>
                    <a:xfrm>
                      <a:off x="0" y="0"/>
                      <a:ext cx="3599033" cy="2659252"/>
                    </a:xfrm>
                    <a:prstGeom prst="rect">
                      <a:avLst/>
                    </a:prstGeom>
                  </pic:spPr>
                </pic:pic>
              </a:graphicData>
            </a:graphic>
          </wp:inline>
        </w:drawing>
      </w:r>
    </w:p>
    <w:p w14:paraId="3CDF39A2" w14:textId="77777777" w:rsidR="006C1C02" w:rsidRPr="00385BAF" w:rsidRDefault="006C1C02" w:rsidP="00385BAF">
      <w:pPr>
        <w:spacing w:before="120" w:after="120"/>
        <w:rPr>
          <w:rFonts w:asciiTheme="minorHAnsi" w:hAnsiTheme="minorHAnsi" w:cstheme="minorHAnsi"/>
          <w:noProof/>
        </w:rPr>
      </w:pPr>
    </w:p>
    <w:p w14:paraId="1D2A8A28" w14:textId="77777777" w:rsidR="003C2F75" w:rsidRPr="00385BAF" w:rsidRDefault="003C2F75" w:rsidP="003C2F75">
      <w:pPr>
        <w:spacing w:before="120" w:after="120"/>
        <w:rPr>
          <w:rFonts w:asciiTheme="minorHAnsi" w:hAnsiTheme="minorHAnsi" w:cstheme="minorHAnsi"/>
        </w:rPr>
      </w:pPr>
      <w:r w:rsidRPr="00385BAF">
        <w:rPr>
          <w:rFonts w:asciiTheme="minorHAnsi" w:hAnsiTheme="minorHAnsi" w:cstheme="minorHAnsi"/>
        </w:rPr>
        <w:t xml:space="preserve">Three strategic priorities within the Queensland waste management hierarchy have been identified to help drive a fundamental shift in the way waste is managed in Queensland. The priorities include: </w:t>
      </w:r>
    </w:p>
    <w:p w14:paraId="0402DB81" w14:textId="77777777" w:rsidR="003C2F75" w:rsidRPr="00385BAF" w:rsidRDefault="003C2F75" w:rsidP="003C2F75">
      <w:pPr>
        <w:spacing w:before="120" w:after="120"/>
        <w:rPr>
          <w:rFonts w:asciiTheme="minorHAnsi" w:hAnsiTheme="minorHAnsi" w:cstheme="minorHAnsi"/>
        </w:rPr>
      </w:pPr>
      <w:r w:rsidRPr="00385BAF">
        <w:rPr>
          <w:rFonts w:asciiTheme="minorHAnsi" w:hAnsiTheme="minorHAnsi" w:cstheme="minorHAnsi"/>
        </w:rPr>
        <w:t xml:space="preserve">• Reducing the impact of waste on the environment and communities. </w:t>
      </w:r>
    </w:p>
    <w:p w14:paraId="7CAB9576" w14:textId="77777777" w:rsidR="003C2F75" w:rsidRPr="00385BAF" w:rsidRDefault="003C2F75" w:rsidP="003C2F75">
      <w:pPr>
        <w:spacing w:before="120" w:after="120"/>
        <w:rPr>
          <w:rFonts w:asciiTheme="minorHAnsi" w:hAnsiTheme="minorHAnsi" w:cstheme="minorHAnsi"/>
        </w:rPr>
      </w:pPr>
      <w:r w:rsidRPr="00385BAF">
        <w:rPr>
          <w:rFonts w:asciiTheme="minorHAnsi" w:hAnsiTheme="minorHAnsi" w:cstheme="minorHAnsi"/>
        </w:rPr>
        <w:t xml:space="preserve">• Transitioning towards a circular economy for waste. </w:t>
      </w:r>
    </w:p>
    <w:p w14:paraId="5D91D982" w14:textId="77777777" w:rsidR="003C2F75" w:rsidRPr="00385BAF" w:rsidRDefault="003C2F75" w:rsidP="003C2F75">
      <w:pPr>
        <w:spacing w:before="120" w:after="120"/>
        <w:rPr>
          <w:rFonts w:asciiTheme="minorHAnsi" w:hAnsiTheme="minorHAnsi" w:cstheme="minorHAnsi"/>
        </w:rPr>
      </w:pPr>
      <w:r w:rsidRPr="00385BAF">
        <w:rPr>
          <w:rFonts w:asciiTheme="minorHAnsi" w:hAnsiTheme="minorHAnsi" w:cstheme="minorHAnsi"/>
        </w:rPr>
        <w:t>• Building economic opportunity</w:t>
      </w:r>
    </w:p>
    <w:p w14:paraId="3F5243FE" w14:textId="77777777" w:rsidR="003C2F75" w:rsidRPr="00385BAF" w:rsidRDefault="003C2F75" w:rsidP="003C2F75">
      <w:pPr>
        <w:spacing w:before="120" w:after="120"/>
        <w:rPr>
          <w:rFonts w:asciiTheme="minorHAnsi" w:hAnsiTheme="minorHAnsi" w:cstheme="minorHAnsi"/>
        </w:rPr>
      </w:pPr>
      <w:proofErr w:type="gramStart"/>
      <w:r w:rsidRPr="00385BAF">
        <w:rPr>
          <w:rFonts w:asciiTheme="minorHAnsi" w:hAnsiTheme="minorHAnsi" w:cstheme="minorHAnsi"/>
        </w:rPr>
        <w:t>A number of</w:t>
      </w:r>
      <w:proofErr w:type="gramEnd"/>
      <w:r w:rsidRPr="00385BAF">
        <w:rPr>
          <w:rFonts w:asciiTheme="minorHAnsi" w:hAnsiTheme="minorHAnsi" w:cstheme="minorHAnsi"/>
        </w:rPr>
        <w:t xml:space="preserve"> actions will need to be undertaken to facilitate the change required to deliver on the strategic waste management hierarchy priorities. The following priorities regarding waste management were identified through extensive consultation with stakeholders; however, it should be noted that not </w:t>
      </w:r>
      <w:proofErr w:type="gramStart"/>
      <w:r w:rsidRPr="00385BAF">
        <w:rPr>
          <w:rFonts w:asciiTheme="minorHAnsi" w:hAnsiTheme="minorHAnsi" w:cstheme="minorHAnsi"/>
        </w:rPr>
        <w:t>all of</w:t>
      </w:r>
      <w:proofErr w:type="gramEnd"/>
      <w:r w:rsidRPr="00385BAF">
        <w:rPr>
          <w:rFonts w:asciiTheme="minorHAnsi" w:hAnsiTheme="minorHAnsi" w:cstheme="minorHAnsi"/>
        </w:rPr>
        <w:t xml:space="preserve"> the priorities identified may be relevant to the management of waste brine: </w:t>
      </w:r>
    </w:p>
    <w:p w14:paraId="5207331A" w14:textId="77777777" w:rsidR="003C2F75" w:rsidRPr="00385BAF" w:rsidRDefault="003C2F75" w:rsidP="003C2F75">
      <w:pPr>
        <w:pStyle w:val="ListParagraph"/>
        <w:widowControl w:val="0"/>
        <w:numPr>
          <w:ilvl w:val="0"/>
          <w:numId w:val="31"/>
        </w:numPr>
        <w:spacing w:before="120" w:after="120"/>
        <w:ind w:left="357" w:hanging="357"/>
        <w:rPr>
          <w:rFonts w:asciiTheme="minorHAnsi" w:hAnsiTheme="minorHAnsi" w:cstheme="minorHAnsi"/>
        </w:rPr>
      </w:pPr>
      <w:r w:rsidRPr="00385BAF">
        <w:rPr>
          <w:rFonts w:asciiTheme="minorHAnsi" w:hAnsiTheme="minorHAnsi" w:cstheme="minorHAnsi"/>
        </w:rPr>
        <w:t xml:space="preserve">A strong legislative and policy framework will provide certainty, </w:t>
      </w:r>
      <w:proofErr w:type="gramStart"/>
      <w:r w:rsidRPr="00385BAF">
        <w:rPr>
          <w:rFonts w:asciiTheme="minorHAnsi" w:hAnsiTheme="minorHAnsi" w:cstheme="minorHAnsi"/>
        </w:rPr>
        <w:t>consistency</w:t>
      </w:r>
      <w:proofErr w:type="gramEnd"/>
      <w:r w:rsidRPr="00385BAF">
        <w:rPr>
          <w:rFonts w:asciiTheme="minorHAnsi" w:hAnsiTheme="minorHAnsi" w:cstheme="minorHAnsi"/>
        </w:rPr>
        <w:t xml:space="preserve"> and a clear policy direction that industries can use to inform proactive decision-making. </w:t>
      </w:r>
    </w:p>
    <w:p w14:paraId="79403F63" w14:textId="77777777" w:rsidR="003C2F75" w:rsidRPr="00385BAF" w:rsidRDefault="003C2F75" w:rsidP="003C2F75">
      <w:pPr>
        <w:pStyle w:val="ListParagraph"/>
        <w:widowControl w:val="0"/>
        <w:numPr>
          <w:ilvl w:val="0"/>
          <w:numId w:val="31"/>
        </w:numPr>
        <w:spacing w:before="120" w:after="120"/>
        <w:ind w:left="357" w:hanging="357"/>
        <w:rPr>
          <w:rFonts w:asciiTheme="minorHAnsi" w:hAnsiTheme="minorHAnsi" w:cstheme="minorHAnsi"/>
        </w:rPr>
      </w:pPr>
      <w:r w:rsidRPr="00385BAF">
        <w:rPr>
          <w:rFonts w:asciiTheme="minorHAnsi" w:hAnsiTheme="minorHAnsi" w:cstheme="minorHAnsi"/>
        </w:rPr>
        <w:t xml:space="preserve">Good governance will ensure that opportunities and barriers to change can be managed transparently to deliver optimal waste management outcomes. </w:t>
      </w:r>
    </w:p>
    <w:p w14:paraId="30CCBC17" w14:textId="2FA935A0" w:rsidR="003C2F75" w:rsidRPr="00385BAF" w:rsidRDefault="003C2F75" w:rsidP="003C2F75">
      <w:pPr>
        <w:pStyle w:val="ListParagraph"/>
        <w:widowControl w:val="0"/>
        <w:numPr>
          <w:ilvl w:val="0"/>
          <w:numId w:val="31"/>
        </w:numPr>
        <w:spacing w:before="120" w:after="120"/>
        <w:ind w:left="357" w:hanging="357"/>
        <w:rPr>
          <w:rFonts w:asciiTheme="minorHAnsi" w:hAnsiTheme="minorHAnsi" w:cstheme="minorHAnsi"/>
        </w:rPr>
      </w:pPr>
      <w:r w:rsidRPr="00385BAF">
        <w:rPr>
          <w:rFonts w:asciiTheme="minorHAnsi" w:hAnsiTheme="minorHAnsi" w:cstheme="minorHAnsi"/>
        </w:rPr>
        <w:t xml:space="preserve">Effective compliance management that requires and encourages waste </w:t>
      </w:r>
      <w:r w:rsidR="009D3F8C">
        <w:rPr>
          <w:rFonts w:asciiTheme="minorHAnsi" w:hAnsiTheme="minorHAnsi" w:cstheme="minorHAnsi"/>
        </w:rPr>
        <w:t xml:space="preserve">generators </w:t>
      </w:r>
      <w:r w:rsidRPr="00385BAF">
        <w:rPr>
          <w:rFonts w:asciiTheme="minorHAnsi" w:hAnsiTheme="minorHAnsi" w:cstheme="minorHAnsi"/>
        </w:rPr>
        <w:t xml:space="preserve">to not only comply with the prevailing law but aspire to best practice. </w:t>
      </w:r>
    </w:p>
    <w:p w14:paraId="39589366" w14:textId="69B6AF77" w:rsidR="003C2F75" w:rsidRPr="00385BAF" w:rsidRDefault="003C2F75" w:rsidP="003C2F75">
      <w:pPr>
        <w:pStyle w:val="ListParagraph"/>
        <w:widowControl w:val="0"/>
        <w:numPr>
          <w:ilvl w:val="0"/>
          <w:numId w:val="31"/>
        </w:numPr>
        <w:spacing w:before="120" w:after="120"/>
        <w:ind w:left="357" w:hanging="357"/>
        <w:rPr>
          <w:rFonts w:asciiTheme="minorHAnsi" w:hAnsiTheme="minorHAnsi" w:cstheme="minorHAnsi"/>
        </w:rPr>
      </w:pPr>
      <w:r w:rsidRPr="00385BAF">
        <w:rPr>
          <w:rFonts w:asciiTheme="minorHAnsi" w:hAnsiTheme="minorHAnsi" w:cstheme="minorHAnsi"/>
        </w:rPr>
        <w:t>Robust partnerships and collaboration</w:t>
      </w:r>
      <w:r w:rsidR="00015056">
        <w:rPr>
          <w:rFonts w:asciiTheme="minorHAnsi" w:hAnsiTheme="minorHAnsi" w:cstheme="minorHAnsi"/>
        </w:rPr>
        <w:t xml:space="preserve"> with industry and stakeholders</w:t>
      </w:r>
      <w:r w:rsidRPr="00385BAF">
        <w:rPr>
          <w:rFonts w:asciiTheme="minorHAnsi" w:hAnsiTheme="minorHAnsi" w:cstheme="minorHAnsi"/>
        </w:rPr>
        <w:t xml:space="preserve">, and a sound knowledge platform, will drive innovation, investment, information sharing and the uptake of opportunities. </w:t>
      </w:r>
    </w:p>
    <w:p w14:paraId="19553DA2" w14:textId="46894792" w:rsidR="006C1C02" w:rsidRPr="00385BAF" w:rsidRDefault="001D0EC8" w:rsidP="00385BAF">
      <w:pPr>
        <w:spacing w:before="120" w:after="120"/>
        <w:rPr>
          <w:rFonts w:asciiTheme="minorHAnsi" w:hAnsiTheme="minorHAnsi" w:cstheme="minorHAnsi"/>
          <w:noProof/>
        </w:rPr>
      </w:pPr>
      <w:r>
        <w:rPr>
          <w:rFonts w:asciiTheme="minorHAnsi" w:hAnsiTheme="minorHAnsi" w:cstheme="minorHAnsi"/>
          <w:noProof/>
        </w:rPr>
        <w:t>The d</w:t>
      </w:r>
      <w:r w:rsidR="006C1C02" w:rsidRPr="00385BAF">
        <w:rPr>
          <w:rFonts w:asciiTheme="minorHAnsi" w:hAnsiTheme="minorHAnsi" w:cstheme="minorHAnsi"/>
          <w:noProof/>
        </w:rPr>
        <w:t>evelopment of an approach to the management of CSG waste using a more circular model rather than a linear model to reduce, reuse, and recycle products that continue to circulate in the economy for as long as possible is a preferred outcome</w:t>
      </w:r>
      <w:r w:rsidR="00C4434C">
        <w:rPr>
          <w:rFonts w:asciiTheme="minorHAnsi" w:hAnsiTheme="minorHAnsi" w:cstheme="minorHAnsi"/>
          <w:noProof/>
        </w:rPr>
        <w:t>. A</w:t>
      </w:r>
      <w:r w:rsidR="006C1C02" w:rsidRPr="00385BAF">
        <w:rPr>
          <w:rFonts w:asciiTheme="minorHAnsi" w:hAnsiTheme="minorHAnsi" w:cstheme="minorHAnsi"/>
          <w:noProof/>
        </w:rPr>
        <w:t>t this time</w:t>
      </w:r>
      <w:r w:rsidR="00DA39C8">
        <w:rPr>
          <w:rFonts w:asciiTheme="minorHAnsi" w:hAnsiTheme="minorHAnsi" w:cstheme="minorHAnsi"/>
          <w:noProof/>
        </w:rPr>
        <w:t xml:space="preserve"> a circular model </w:t>
      </w:r>
      <w:r w:rsidR="005D4913">
        <w:rPr>
          <w:rFonts w:asciiTheme="minorHAnsi" w:hAnsiTheme="minorHAnsi" w:cstheme="minorHAnsi"/>
          <w:noProof/>
        </w:rPr>
        <w:t xml:space="preserve">for </w:t>
      </w:r>
      <w:r w:rsidR="00DA39C8">
        <w:rPr>
          <w:rFonts w:asciiTheme="minorHAnsi" w:hAnsiTheme="minorHAnsi" w:cstheme="minorHAnsi"/>
          <w:noProof/>
        </w:rPr>
        <w:t xml:space="preserve">CSG </w:t>
      </w:r>
      <w:r w:rsidR="001A1EFA">
        <w:rPr>
          <w:rFonts w:asciiTheme="minorHAnsi" w:hAnsiTheme="minorHAnsi" w:cstheme="minorHAnsi"/>
          <w:noProof/>
        </w:rPr>
        <w:t>brine waste</w:t>
      </w:r>
      <w:r w:rsidR="006C1C02" w:rsidRPr="00385BAF">
        <w:rPr>
          <w:rFonts w:asciiTheme="minorHAnsi" w:hAnsiTheme="minorHAnsi" w:cstheme="minorHAnsi"/>
          <w:noProof/>
        </w:rPr>
        <w:t xml:space="preserve"> may not achievable due to a number of environmental, economic, and social circumstances; however, continued research and </w:t>
      </w:r>
      <w:r w:rsidR="006C1C02" w:rsidRPr="00385BAF">
        <w:rPr>
          <w:rFonts w:asciiTheme="minorHAnsi" w:hAnsiTheme="minorHAnsi" w:cstheme="minorHAnsi"/>
          <w:noProof/>
        </w:rPr>
        <w:lastRenderedPageBreak/>
        <w:t xml:space="preserve">investigation </w:t>
      </w:r>
      <w:r w:rsidR="001A1EFA">
        <w:rPr>
          <w:rFonts w:asciiTheme="minorHAnsi" w:hAnsiTheme="minorHAnsi" w:cstheme="minorHAnsi"/>
          <w:noProof/>
        </w:rPr>
        <w:t xml:space="preserve">by industry and </w:t>
      </w:r>
      <w:r w:rsidR="00622FAA">
        <w:rPr>
          <w:rFonts w:asciiTheme="minorHAnsi" w:hAnsiTheme="minorHAnsi" w:cstheme="minorHAnsi"/>
          <w:noProof/>
        </w:rPr>
        <w:t xml:space="preserve">academia </w:t>
      </w:r>
      <w:r w:rsidR="006C1C02" w:rsidRPr="00385BAF">
        <w:rPr>
          <w:rFonts w:asciiTheme="minorHAnsi" w:hAnsiTheme="minorHAnsi" w:cstheme="minorHAnsi"/>
          <w:noProof/>
        </w:rPr>
        <w:t>may identify ptions that support a more circular waste management model</w:t>
      </w:r>
      <w:r w:rsidR="00622FAA">
        <w:rPr>
          <w:rFonts w:asciiTheme="minorHAnsi" w:hAnsiTheme="minorHAnsi" w:cstheme="minorHAnsi"/>
          <w:noProof/>
        </w:rPr>
        <w:t xml:space="preserve"> for CSG waste </w:t>
      </w:r>
      <w:r w:rsidR="00BE5237">
        <w:rPr>
          <w:rFonts w:asciiTheme="minorHAnsi" w:hAnsiTheme="minorHAnsi" w:cstheme="minorHAnsi"/>
          <w:noProof/>
        </w:rPr>
        <w:t>generally, and / or CSG brine waste specifically</w:t>
      </w:r>
      <w:r w:rsidR="00DC5A49">
        <w:rPr>
          <w:rFonts w:asciiTheme="minorHAnsi" w:hAnsiTheme="minorHAnsi" w:cstheme="minorHAnsi"/>
          <w:noProof/>
        </w:rPr>
        <w:t xml:space="preserve"> in the future</w:t>
      </w:r>
      <w:r w:rsidR="006C1C02" w:rsidRPr="00385BAF">
        <w:rPr>
          <w:rFonts w:asciiTheme="minorHAnsi" w:hAnsiTheme="minorHAnsi" w:cstheme="minorHAnsi"/>
          <w:noProof/>
        </w:rPr>
        <w:t xml:space="preserve">. </w:t>
      </w:r>
      <w:r w:rsidR="00FE5FC5">
        <w:rPr>
          <w:rFonts w:asciiTheme="minorHAnsi" w:hAnsiTheme="minorHAnsi" w:cstheme="minorHAnsi"/>
          <w:noProof/>
        </w:rPr>
        <w:br/>
      </w:r>
    </w:p>
    <w:p w14:paraId="309E52E8" w14:textId="58A0793C" w:rsidR="006C1C02" w:rsidRPr="00AC6640" w:rsidRDefault="006C1C02">
      <w:pPr>
        <w:pStyle w:val="Heading2"/>
        <w:numPr>
          <w:ilvl w:val="1"/>
          <w:numId w:val="67"/>
        </w:numPr>
        <w:ind w:left="573" w:hanging="431"/>
      </w:pPr>
      <w:r w:rsidRPr="00385BAF">
        <w:rPr>
          <w:noProof/>
          <w:color w:val="auto"/>
        </w:rPr>
        <w:t xml:space="preserve">   </w:t>
      </w:r>
      <w:bookmarkStart w:id="1090" w:name="_Toc96583910"/>
      <w:bookmarkStart w:id="1091" w:name="_Toc96588303"/>
      <w:bookmarkStart w:id="1092" w:name="_Toc96588364"/>
      <w:bookmarkStart w:id="1093" w:name="_Toc97126226"/>
      <w:bookmarkStart w:id="1094" w:name="_Toc97126292"/>
      <w:bookmarkStart w:id="1095" w:name="_Toc97126338"/>
      <w:bookmarkStart w:id="1096" w:name="_Toc97126382"/>
      <w:bookmarkStart w:id="1097" w:name="_Toc97126432"/>
      <w:bookmarkStart w:id="1098" w:name="_Toc97126485"/>
      <w:bookmarkStart w:id="1099" w:name="_Toc97218895"/>
      <w:bookmarkStart w:id="1100" w:name="_Toc97219117"/>
      <w:bookmarkStart w:id="1101" w:name="_Toc89423102"/>
      <w:bookmarkStart w:id="1102" w:name="_Toc89423189"/>
      <w:bookmarkStart w:id="1103" w:name="_Toc89785442"/>
      <w:bookmarkStart w:id="1104" w:name="_Toc89785832"/>
      <w:bookmarkStart w:id="1105" w:name="_Toc90908110"/>
      <w:bookmarkStart w:id="1106" w:name="_Toc94770712"/>
      <w:bookmarkStart w:id="1107" w:name="_Toc94772568"/>
      <w:bookmarkStart w:id="1108" w:name="_Toc94772616"/>
      <w:bookmarkStart w:id="1109" w:name="_Toc94772664"/>
      <w:bookmarkStart w:id="1110" w:name="_Toc96506938"/>
      <w:bookmarkStart w:id="1111" w:name="_Toc96507217"/>
      <w:bookmarkStart w:id="1112" w:name="_Toc96507594"/>
      <w:bookmarkStart w:id="1113" w:name="_Toc96508088"/>
      <w:bookmarkStart w:id="1114" w:name="_Toc96508758"/>
      <w:bookmarkStart w:id="1115" w:name="_Toc96509123"/>
      <w:bookmarkStart w:id="1116" w:name="_Toc96519075"/>
      <w:bookmarkStart w:id="1117" w:name="_Toc96519149"/>
      <w:bookmarkStart w:id="1118" w:name="_Toc96519288"/>
      <w:bookmarkStart w:id="1119" w:name="_Toc96581452"/>
      <w:bookmarkStart w:id="1120" w:name="_Toc96581543"/>
      <w:bookmarkStart w:id="1121" w:name="_Toc96581630"/>
      <w:bookmarkStart w:id="1122" w:name="_Toc96581730"/>
      <w:bookmarkStart w:id="1123" w:name="_Toc96581783"/>
      <w:bookmarkStart w:id="1124" w:name="_Toc96581932"/>
      <w:bookmarkStart w:id="1125" w:name="_Toc96582008"/>
      <w:bookmarkStart w:id="1126" w:name="_Toc96582083"/>
      <w:bookmarkStart w:id="1127" w:name="_Toc96582157"/>
      <w:bookmarkStart w:id="1128" w:name="_Toc96582234"/>
      <w:r w:rsidR="00FC02AE">
        <w:rPr>
          <w:noProof/>
          <w:color w:val="auto"/>
        </w:rPr>
        <w:t>Research and development investment</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030C9454" w14:textId="77777777" w:rsidR="008E53C1" w:rsidRPr="00AC6640" w:rsidRDefault="008E53C1" w:rsidP="00AC6640">
      <w:pPr>
        <w:spacing w:before="120" w:after="120"/>
        <w:rPr>
          <w:rFonts w:asciiTheme="minorHAnsi" w:hAnsiTheme="minorHAnsi" w:cstheme="minorHAnsi"/>
        </w:rPr>
      </w:pPr>
      <w:r w:rsidRPr="00AC6640">
        <w:rPr>
          <w:rFonts w:asciiTheme="minorHAnsi" w:hAnsiTheme="minorHAnsi" w:cstheme="minorHAnsi"/>
        </w:rPr>
        <w:t xml:space="preserve">The UQ independent review of the APPEA report detailed in Section 1.2 of this plan proposed </w:t>
      </w:r>
      <w:proofErr w:type="gramStart"/>
      <w:r w:rsidRPr="00AC6640">
        <w:rPr>
          <w:rFonts w:asciiTheme="minorHAnsi" w:hAnsiTheme="minorHAnsi" w:cstheme="minorHAnsi"/>
        </w:rPr>
        <w:t>a number of</w:t>
      </w:r>
      <w:proofErr w:type="gramEnd"/>
      <w:r w:rsidRPr="00AC6640">
        <w:rPr>
          <w:rFonts w:asciiTheme="minorHAnsi" w:hAnsiTheme="minorHAnsi" w:cstheme="minorHAnsi"/>
        </w:rPr>
        <w:t xml:space="preserve"> recommendations, including the on-going research and investigation of alternative options for the management of brine generated by CSG activities. </w:t>
      </w:r>
    </w:p>
    <w:p w14:paraId="14A302E8" w14:textId="77777777" w:rsidR="008E53C1" w:rsidRPr="00AC6640" w:rsidRDefault="008E53C1" w:rsidP="00AC6640">
      <w:pPr>
        <w:spacing w:before="120" w:after="120"/>
        <w:rPr>
          <w:rFonts w:asciiTheme="minorHAnsi" w:hAnsiTheme="minorHAnsi" w:cstheme="minorHAnsi"/>
        </w:rPr>
      </w:pPr>
      <w:r w:rsidRPr="00AC6640">
        <w:rPr>
          <w:rFonts w:asciiTheme="minorHAnsi" w:hAnsiTheme="minorHAnsi" w:cstheme="minorHAnsi"/>
        </w:rPr>
        <w:t>Ongoing research and development should primarily focus on technologies and methods to reduce the volume of brine waste produced, then carbon neutral reuse opportunities.</w:t>
      </w:r>
    </w:p>
    <w:p w14:paraId="1A8BB155" w14:textId="77777777" w:rsidR="008E53C1" w:rsidRPr="00AC6640" w:rsidRDefault="008E53C1" w:rsidP="00AC6640">
      <w:pPr>
        <w:pStyle w:val="Heading2"/>
        <w:numPr>
          <w:ilvl w:val="0"/>
          <w:numId w:val="0"/>
        </w:numPr>
        <w:ind w:left="142"/>
      </w:pPr>
    </w:p>
    <w:p w14:paraId="64A93DE4" w14:textId="413C2DDB" w:rsidR="008E53C1" w:rsidRPr="00385BAF" w:rsidRDefault="008E53C1" w:rsidP="00AC6640">
      <w:pPr>
        <w:pStyle w:val="Heading2"/>
        <w:numPr>
          <w:ilvl w:val="1"/>
          <w:numId w:val="67"/>
        </w:numPr>
        <w:ind w:left="573" w:hanging="431"/>
      </w:pPr>
      <w:bookmarkStart w:id="1129" w:name="_Toc97126227"/>
      <w:bookmarkStart w:id="1130" w:name="_Toc97126293"/>
      <w:bookmarkStart w:id="1131" w:name="_Toc97126339"/>
      <w:bookmarkStart w:id="1132" w:name="_Toc97126383"/>
      <w:bookmarkStart w:id="1133" w:name="_Toc97126433"/>
      <w:bookmarkStart w:id="1134" w:name="_Toc97126486"/>
      <w:bookmarkStart w:id="1135" w:name="_Toc97218896"/>
      <w:bookmarkStart w:id="1136" w:name="_Toc97219118"/>
      <w:r>
        <w:t>Stakeholder Engagement</w:t>
      </w:r>
      <w:bookmarkEnd w:id="1129"/>
      <w:bookmarkEnd w:id="1130"/>
      <w:bookmarkEnd w:id="1131"/>
      <w:bookmarkEnd w:id="1132"/>
      <w:bookmarkEnd w:id="1133"/>
      <w:bookmarkEnd w:id="1134"/>
      <w:bookmarkEnd w:id="1135"/>
      <w:bookmarkEnd w:id="1136"/>
    </w:p>
    <w:p w14:paraId="69399167" w14:textId="77777777" w:rsidR="008E53C1" w:rsidRPr="00AC6640" w:rsidRDefault="008E53C1" w:rsidP="00AC6640">
      <w:pPr>
        <w:spacing w:before="120" w:after="120"/>
        <w:rPr>
          <w:rFonts w:asciiTheme="minorHAnsi" w:hAnsiTheme="minorHAnsi" w:cstheme="minorHAnsi"/>
        </w:rPr>
      </w:pPr>
      <w:r w:rsidRPr="00AC6640">
        <w:rPr>
          <w:rFonts w:asciiTheme="minorHAnsi" w:hAnsiTheme="minorHAnsi" w:cstheme="minorHAnsi"/>
        </w:rPr>
        <w:t>CSG companies / EA holders are expected to engage with local community about proposed salt waste facilities.  It is also anticipated that for major amendments or new EAs (</w:t>
      </w:r>
      <w:proofErr w:type="spellStart"/>
      <w:proofErr w:type="gramStart"/>
      <w:r w:rsidRPr="00AC6640">
        <w:rPr>
          <w:rFonts w:asciiTheme="minorHAnsi" w:hAnsiTheme="minorHAnsi" w:cstheme="minorHAnsi"/>
        </w:rPr>
        <w:t>eg</w:t>
      </w:r>
      <w:proofErr w:type="spellEnd"/>
      <w:proofErr w:type="gramEnd"/>
      <w:r w:rsidRPr="00AC6640">
        <w:rPr>
          <w:rFonts w:asciiTheme="minorHAnsi" w:hAnsiTheme="minorHAnsi" w:cstheme="minorHAnsi"/>
        </w:rPr>
        <w:t xml:space="preserve"> for waste facilities) there would be a process of public notification. </w:t>
      </w:r>
    </w:p>
    <w:p w14:paraId="608C19D9" w14:textId="77777777" w:rsidR="008E53C1" w:rsidRPr="00AC6640" w:rsidRDefault="008E53C1" w:rsidP="00AC6640">
      <w:pPr>
        <w:spacing w:before="120" w:after="120"/>
        <w:rPr>
          <w:rFonts w:asciiTheme="minorHAnsi" w:hAnsiTheme="minorHAnsi" w:cstheme="minorHAnsi"/>
        </w:rPr>
      </w:pPr>
      <w:r w:rsidRPr="00AC6640">
        <w:rPr>
          <w:rFonts w:asciiTheme="minorHAnsi" w:hAnsiTheme="minorHAnsi" w:cstheme="minorHAnsi"/>
        </w:rPr>
        <w:t xml:space="preserve">Community groups should also be engaged in relation to R&amp;D outcomes and future opportunities for re-use.  </w:t>
      </w:r>
    </w:p>
    <w:p w14:paraId="79C87637" w14:textId="77777777" w:rsidR="008E53C1" w:rsidRPr="00AC6640" w:rsidRDefault="008E53C1" w:rsidP="00AC6640">
      <w:pPr>
        <w:spacing w:before="120" w:after="120"/>
        <w:rPr>
          <w:rFonts w:asciiTheme="minorHAnsi" w:hAnsiTheme="minorHAnsi" w:cstheme="minorHAnsi"/>
        </w:rPr>
      </w:pPr>
      <w:r w:rsidRPr="00AC6640">
        <w:rPr>
          <w:rFonts w:asciiTheme="minorHAnsi" w:hAnsiTheme="minorHAnsi" w:cstheme="minorHAnsi"/>
        </w:rPr>
        <w:t xml:space="preserve">There should also be a principle of transparency in relation to sharing information and data in relation to waste volumes and waste facility operations and impacts. </w:t>
      </w:r>
    </w:p>
    <w:p w14:paraId="045B3D60" w14:textId="77777777" w:rsidR="00FC02AE" w:rsidRPr="00385BAF" w:rsidRDefault="00FC02AE" w:rsidP="00385BAF">
      <w:pPr>
        <w:spacing w:before="120" w:after="120"/>
        <w:rPr>
          <w:rFonts w:asciiTheme="minorHAnsi" w:hAnsiTheme="minorHAnsi" w:cstheme="minorHAnsi"/>
        </w:rPr>
      </w:pPr>
    </w:p>
    <w:p w14:paraId="166945EA" w14:textId="344CB9BA" w:rsidR="006C1C02" w:rsidRPr="00833DF0" w:rsidRDefault="008E53C1" w:rsidP="00AC6640">
      <w:pPr>
        <w:pStyle w:val="Heading1"/>
      </w:pPr>
      <w:bookmarkStart w:id="1137" w:name="_Toc94772570"/>
      <w:bookmarkStart w:id="1138" w:name="_Toc94772618"/>
      <w:bookmarkStart w:id="1139" w:name="_Toc94772666"/>
      <w:bookmarkStart w:id="1140" w:name="_Toc96506939"/>
      <w:bookmarkStart w:id="1141" w:name="_Toc96507218"/>
      <w:bookmarkStart w:id="1142" w:name="_Toc96507595"/>
      <w:bookmarkStart w:id="1143" w:name="_Toc96508089"/>
      <w:bookmarkStart w:id="1144" w:name="_Toc96508759"/>
      <w:bookmarkStart w:id="1145" w:name="_Toc96509124"/>
      <w:bookmarkStart w:id="1146" w:name="_Toc89423104"/>
      <w:bookmarkStart w:id="1147" w:name="_Toc89423191"/>
      <w:bookmarkStart w:id="1148" w:name="_Toc89763663"/>
      <w:bookmarkStart w:id="1149" w:name="_Toc89785444"/>
      <w:bookmarkStart w:id="1150" w:name="_Toc89785834"/>
      <w:bookmarkStart w:id="1151" w:name="_Toc90908112"/>
      <w:bookmarkStart w:id="1152" w:name="_Toc94770714"/>
      <w:bookmarkStart w:id="1153" w:name="_Toc96519076"/>
      <w:bookmarkStart w:id="1154" w:name="_Toc96519150"/>
      <w:bookmarkStart w:id="1155" w:name="_Toc96519289"/>
      <w:bookmarkStart w:id="1156" w:name="_Toc96581453"/>
      <w:bookmarkStart w:id="1157" w:name="_Toc96581544"/>
      <w:bookmarkStart w:id="1158" w:name="_Toc96581631"/>
      <w:bookmarkStart w:id="1159" w:name="_Toc96581731"/>
      <w:bookmarkStart w:id="1160" w:name="_Toc96581784"/>
      <w:bookmarkStart w:id="1161" w:name="_Toc96581933"/>
      <w:bookmarkStart w:id="1162" w:name="_Toc96582009"/>
      <w:bookmarkStart w:id="1163" w:name="_Toc96582084"/>
      <w:bookmarkStart w:id="1164" w:name="_Toc96582158"/>
      <w:bookmarkStart w:id="1165" w:name="_Toc96582235"/>
      <w:bookmarkStart w:id="1166" w:name="_Toc96583911"/>
      <w:bookmarkStart w:id="1167" w:name="_Toc96588304"/>
      <w:bookmarkStart w:id="1168" w:name="_Toc96588365"/>
      <w:bookmarkStart w:id="1169" w:name="_Toc97126228"/>
      <w:bookmarkStart w:id="1170" w:name="_Toc97126294"/>
      <w:bookmarkStart w:id="1171" w:name="_Toc97126340"/>
      <w:bookmarkStart w:id="1172" w:name="_Toc97126384"/>
      <w:bookmarkStart w:id="1173" w:name="_Toc97126434"/>
      <w:bookmarkStart w:id="1174" w:name="_Toc97126487"/>
      <w:bookmarkStart w:id="1175" w:name="_Toc97218897"/>
      <w:bookmarkStart w:id="1176" w:name="_Toc97219119"/>
      <w:r>
        <w:t>Actions</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3C307B14" w14:textId="2ED4766A" w:rsidR="001076D7" w:rsidRPr="00AC6640" w:rsidRDefault="008C72C4" w:rsidP="00AC6640">
      <w:pPr>
        <w:rPr>
          <w:rFonts w:asciiTheme="minorHAnsi" w:hAnsiTheme="minorHAnsi" w:cstheme="minorHAnsi"/>
          <w:sz w:val="40"/>
          <w:szCs w:val="40"/>
        </w:rPr>
        <w:sectPr w:rsidR="001076D7" w:rsidRPr="00AC6640" w:rsidSect="005E20C4">
          <w:type w:val="continuous"/>
          <w:pgSz w:w="11906" w:h="16838"/>
          <w:pgMar w:top="-1560" w:right="849" w:bottom="993" w:left="1440" w:header="8" w:footer="375" w:gutter="0"/>
          <w:cols w:space="708"/>
          <w:titlePg/>
          <w:docGrid w:linePitch="360"/>
        </w:sectPr>
      </w:pPr>
      <w:bookmarkStart w:id="1177" w:name="_Toc97126229"/>
      <w:bookmarkStart w:id="1178" w:name="_Toc97126295"/>
      <w:bookmarkStart w:id="1179" w:name="_Toc97126341"/>
      <w:bookmarkStart w:id="1180" w:name="_Toc97126385"/>
      <w:r w:rsidRPr="008E53C1">
        <w:t xml:space="preserve">The following summary of the actions are proposed to support the identification, adoption, implementation, and continued investigation of a long-term solution to the management of brine (waste) generated from CSG activities. </w:t>
      </w:r>
      <w:r w:rsidR="007B54EA" w:rsidRPr="008E53C1">
        <w:t xml:space="preserve">The table indicates </w:t>
      </w:r>
      <w:r w:rsidRPr="008E53C1">
        <w:t xml:space="preserve">timeframes </w:t>
      </w:r>
      <w:r w:rsidR="007B54EA" w:rsidRPr="008E53C1">
        <w:t>by which these actions are to be completed and the party responsib</w:t>
      </w:r>
      <w:r w:rsidR="00420C32" w:rsidRPr="008E53C1">
        <w:t>le for undertaking the action</w:t>
      </w:r>
      <w:r w:rsidRPr="008E53C1">
        <w:t>.</w:t>
      </w:r>
      <w:bookmarkEnd w:id="1177"/>
      <w:bookmarkEnd w:id="1178"/>
      <w:bookmarkEnd w:id="1179"/>
      <w:bookmarkEnd w:id="1180"/>
    </w:p>
    <w:p w14:paraId="3C9FE1FC" w14:textId="77777777" w:rsidR="003F6A47" w:rsidRPr="00385BAF" w:rsidRDefault="003F6A47" w:rsidP="003F6A47">
      <w:pPr>
        <w:pStyle w:val="Default"/>
        <w:spacing w:before="120" w:after="120"/>
        <w:rPr>
          <w:rFonts w:asciiTheme="minorHAnsi" w:hAnsiTheme="minorHAnsi" w:cstheme="minorHAnsi"/>
          <w:sz w:val="22"/>
          <w:szCs w:val="22"/>
        </w:rPr>
      </w:pPr>
    </w:p>
    <w:tbl>
      <w:tblPr>
        <w:tblStyle w:val="TableGrid"/>
        <w:tblW w:w="9493" w:type="dxa"/>
        <w:tblLayout w:type="fixed"/>
        <w:tblLook w:val="04A0" w:firstRow="1" w:lastRow="0" w:firstColumn="1" w:lastColumn="0" w:noHBand="0" w:noVBand="1"/>
      </w:tblPr>
      <w:tblGrid>
        <w:gridCol w:w="775"/>
        <w:gridCol w:w="5969"/>
        <w:gridCol w:w="1331"/>
        <w:gridCol w:w="1418"/>
      </w:tblGrid>
      <w:tr w:rsidR="003F6A47" w:rsidRPr="00385BAF" w14:paraId="2CA42BB9" w14:textId="77777777" w:rsidTr="00BE4F9E">
        <w:trPr>
          <w:tblHeader/>
        </w:trPr>
        <w:tc>
          <w:tcPr>
            <w:tcW w:w="775" w:type="dxa"/>
            <w:shd w:val="clear" w:color="auto" w:fill="D9D9D9" w:themeFill="background1" w:themeFillShade="D9"/>
          </w:tcPr>
          <w:p w14:paraId="0BED6A35" w14:textId="182B0277" w:rsidR="0096011B" w:rsidRPr="00AB5B07" w:rsidRDefault="0096011B" w:rsidP="002D56D9">
            <w:pPr>
              <w:pStyle w:val="Default"/>
              <w:jc w:val="center"/>
              <w:rPr>
                <w:rFonts w:asciiTheme="minorHAnsi" w:hAnsiTheme="minorHAnsi" w:cstheme="minorHAnsi"/>
                <w:sz w:val="20"/>
                <w:szCs w:val="20"/>
              </w:rPr>
            </w:pPr>
            <w:r w:rsidRPr="0018544B">
              <w:rPr>
                <w:rFonts w:asciiTheme="minorHAnsi" w:hAnsiTheme="minorHAnsi" w:cstheme="minorHAnsi"/>
                <w:sz w:val="20"/>
                <w:szCs w:val="20"/>
              </w:rPr>
              <w:t>Action</w:t>
            </w:r>
          </w:p>
        </w:tc>
        <w:tc>
          <w:tcPr>
            <w:tcW w:w="5969" w:type="dxa"/>
            <w:shd w:val="clear" w:color="auto" w:fill="D9D9D9" w:themeFill="background1" w:themeFillShade="D9"/>
          </w:tcPr>
          <w:p w14:paraId="013ABC19" w14:textId="77777777" w:rsidR="003F6A47" w:rsidRPr="0018544B" w:rsidRDefault="003F6A47" w:rsidP="002D56D9">
            <w:pPr>
              <w:pStyle w:val="Default"/>
              <w:jc w:val="center"/>
              <w:rPr>
                <w:rFonts w:asciiTheme="minorHAnsi" w:hAnsiTheme="minorHAnsi" w:cstheme="minorHAnsi"/>
                <w:sz w:val="20"/>
                <w:szCs w:val="20"/>
              </w:rPr>
            </w:pPr>
            <w:r w:rsidRPr="0018544B">
              <w:rPr>
                <w:rFonts w:asciiTheme="minorHAnsi" w:hAnsiTheme="minorHAnsi" w:cstheme="minorHAnsi"/>
                <w:sz w:val="20"/>
                <w:szCs w:val="20"/>
              </w:rPr>
              <w:t>Item</w:t>
            </w:r>
          </w:p>
        </w:tc>
        <w:tc>
          <w:tcPr>
            <w:tcW w:w="1331" w:type="dxa"/>
            <w:shd w:val="clear" w:color="auto" w:fill="D9D9D9" w:themeFill="background1" w:themeFillShade="D9"/>
          </w:tcPr>
          <w:p w14:paraId="454EBFAF" w14:textId="77777777" w:rsidR="003F6A47" w:rsidRPr="0018544B" w:rsidRDefault="003F6A47" w:rsidP="002D56D9">
            <w:pPr>
              <w:pStyle w:val="Default"/>
              <w:jc w:val="center"/>
              <w:rPr>
                <w:rFonts w:asciiTheme="minorHAnsi" w:hAnsiTheme="minorHAnsi" w:cstheme="minorHAnsi"/>
                <w:sz w:val="20"/>
                <w:szCs w:val="20"/>
              </w:rPr>
            </w:pPr>
            <w:r w:rsidRPr="0018544B">
              <w:rPr>
                <w:rFonts w:asciiTheme="minorHAnsi" w:hAnsiTheme="minorHAnsi" w:cstheme="minorHAnsi"/>
                <w:sz w:val="20"/>
                <w:szCs w:val="20"/>
              </w:rPr>
              <w:t xml:space="preserve">Timeframe </w:t>
            </w:r>
          </w:p>
        </w:tc>
        <w:tc>
          <w:tcPr>
            <w:tcW w:w="1418" w:type="dxa"/>
            <w:shd w:val="clear" w:color="auto" w:fill="D9D9D9" w:themeFill="background1" w:themeFillShade="D9"/>
          </w:tcPr>
          <w:p w14:paraId="5128FDF9" w14:textId="77777777" w:rsidR="003F6A47" w:rsidRPr="0018544B" w:rsidRDefault="003F6A47" w:rsidP="002D56D9">
            <w:pPr>
              <w:pStyle w:val="Default"/>
              <w:jc w:val="center"/>
              <w:rPr>
                <w:rFonts w:asciiTheme="minorHAnsi" w:hAnsiTheme="minorHAnsi" w:cstheme="minorHAnsi"/>
                <w:sz w:val="20"/>
                <w:szCs w:val="20"/>
              </w:rPr>
            </w:pPr>
            <w:r w:rsidRPr="0018544B">
              <w:rPr>
                <w:rFonts w:asciiTheme="minorHAnsi" w:hAnsiTheme="minorHAnsi" w:cstheme="minorHAnsi"/>
                <w:sz w:val="20"/>
                <w:szCs w:val="20"/>
              </w:rPr>
              <w:t>Responsibility</w:t>
            </w:r>
          </w:p>
        </w:tc>
      </w:tr>
      <w:tr w:rsidR="003F6A47" w:rsidRPr="00385BAF" w14:paraId="2A6F5D06" w14:textId="77777777" w:rsidTr="00BE4F9E">
        <w:tc>
          <w:tcPr>
            <w:tcW w:w="775" w:type="dxa"/>
          </w:tcPr>
          <w:p w14:paraId="37CD0847" w14:textId="585968D2" w:rsidR="0096011B" w:rsidRPr="00AB5B07" w:rsidRDefault="0096011B" w:rsidP="002D56D9">
            <w:pPr>
              <w:pStyle w:val="Default"/>
              <w:rPr>
                <w:rFonts w:asciiTheme="minorHAnsi" w:hAnsiTheme="minorHAnsi" w:cstheme="minorHAnsi"/>
                <w:sz w:val="20"/>
                <w:szCs w:val="20"/>
              </w:rPr>
            </w:pPr>
            <w:r w:rsidRPr="0018544B">
              <w:rPr>
                <w:rFonts w:asciiTheme="minorHAnsi" w:hAnsiTheme="minorHAnsi" w:cstheme="minorHAnsi"/>
                <w:sz w:val="20"/>
                <w:szCs w:val="20"/>
              </w:rPr>
              <w:t>1</w:t>
            </w:r>
          </w:p>
        </w:tc>
        <w:tc>
          <w:tcPr>
            <w:tcW w:w="5969" w:type="dxa"/>
          </w:tcPr>
          <w:p w14:paraId="5445A7E7" w14:textId="465A9133" w:rsidR="003F6A47" w:rsidRPr="0018544B" w:rsidRDefault="003F6A47" w:rsidP="002D56D9">
            <w:pPr>
              <w:rPr>
                <w:rFonts w:asciiTheme="minorHAnsi" w:hAnsiTheme="minorHAnsi" w:cstheme="minorHAnsi"/>
                <w:sz w:val="20"/>
                <w:szCs w:val="20"/>
              </w:rPr>
            </w:pPr>
            <w:r w:rsidRPr="0018544B">
              <w:rPr>
                <w:rFonts w:asciiTheme="minorHAnsi" w:hAnsiTheme="minorHAnsi" w:cstheme="minorHAnsi"/>
                <w:sz w:val="20"/>
                <w:szCs w:val="20"/>
              </w:rPr>
              <w:t xml:space="preserve">Establish a </w:t>
            </w:r>
            <w:r w:rsidR="0096011B" w:rsidRPr="0018544B">
              <w:rPr>
                <w:rFonts w:asciiTheme="minorHAnsi" w:hAnsiTheme="minorHAnsi" w:cstheme="minorHAnsi"/>
                <w:sz w:val="20"/>
                <w:szCs w:val="20"/>
              </w:rPr>
              <w:t>process for the ongoing reporting (</w:t>
            </w:r>
            <w:proofErr w:type="gramStart"/>
            <w:r w:rsidR="0096011B" w:rsidRPr="0018544B">
              <w:rPr>
                <w:rFonts w:asciiTheme="minorHAnsi" w:hAnsiTheme="minorHAnsi" w:cstheme="minorHAnsi"/>
                <w:sz w:val="20"/>
                <w:szCs w:val="20"/>
              </w:rPr>
              <w:t>e.g.</w:t>
            </w:r>
            <w:proofErr w:type="gramEnd"/>
            <w:r w:rsidR="0096011B" w:rsidRPr="0018544B">
              <w:rPr>
                <w:rFonts w:asciiTheme="minorHAnsi" w:hAnsiTheme="minorHAnsi" w:cstheme="minorHAnsi"/>
                <w:sz w:val="20"/>
                <w:szCs w:val="20"/>
              </w:rPr>
              <w:t xml:space="preserve"> annual) of brine and salt volumes stored on resource sites.</w:t>
            </w:r>
            <w:r w:rsidRPr="0018544B">
              <w:rPr>
                <w:rFonts w:asciiTheme="minorHAnsi" w:hAnsiTheme="minorHAnsi" w:cstheme="minorHAnsi"/>
                <w:sz w:val="20"/>
                <w:szCs w:val="20"/>
              </w:rPr>
              <w:t xml:space="preserve"> </w:t>
            </w:r>
          </w:p>
        </w:tc>
        <w:tc>
          <w:tcPr>
            <w:tcW w:w="1331" w:type="dxa"/>
          </w:tcPr>
          <w:p w14:paraId="0F471E31" w14:textId="44345F5E" w:rsidR="003F6A47" w:rsidRPr="0018544B" w:rsidRDefault="0096011B" w:rsidP="0018544B">
            <w:pPr>
              <w:pStyle w:val="Default"/>
              <w:jc w:val="center"/>
              <w:rPr>
                <w:rFonts w:asciiTheme="minorHAnsi" w:hAnsiTheme="minorHAnsi" w:cstheme="minorHAnsi"/>
                <w:sz w:val="20"/>
                <w:szCs w:val="20"/>
              </w:rPr>
            </w:pPr>
            <w:r w:rsidRPr="0018544B">
              <w:rPr>
                <w:rFonts w:asciiTheme="minorHAnsi" w:hAnsiTheme="minorHAnsi" w:cstheme="minorHAnsi"/>
                <w:sz w:val="20"/>
                <w:szCs w:val="20"/>
              </w:rPr>
              <w:t>202</w:t>
            </w:r>
            <w:r w:rsidR="00905376">
              <w:rPr>
                <w:rFonts w:asciiTheme="minorHAnsi" w:hAnsiTheme="minorHAnsi" w:cstheme="minorHAnsi"/>
                <w:sz w:val="20"/>
                <w:szCs w:val="20"/>
              </w:rPr>
              <w:t>3</w:t>
            </w:r>
          </w:p>
        </w:tc>
        <w:tc>
          <w:tcPr>
            <w:tcW w:w="1418" w:type="dxa"/>
          </w:tcPr>
          <w:p w14:paraId="4B4ED5DD" w14:textId="77777777" w:rsidR="003F6A47" w:rsidRPr="0018544B" w:rsidRDefault="003F6A47" w:rsidP="002D56D9">
            <w:pPr>
              <w:pStyle w:val="Default"/>
              <w:jc w:val="center"/>
              <w:rPr>
                <w:rFonts w:asciiTheme="minorHAnsi" w:hAnsiTheme="minorHAnsi" w:cstheme="minorHAnsi"/>
                <w:sz w:val="20"/>
                <w:szCs w:val="20"/>
                <w:vertAlign w:val="superscript"/>
              </w:rPr>
            </w:pPr>
            <w:r w:rsidRPr="0018544B">
              <w:rPr>
                <w:rFonts w:asciiTheme="minorHAnsi" w:hAnsiTheme="minorHAnsi" w:cstheme="minorHAnsi"/>
                <w:sz w:val="20"/>
                <w:szCs w:val="20"/>
              </w:rPr>
              <w:t>DES</w:t>
            </w:r>
            <w:r w:rsidRPr="0018544B">
              <w:rPr>
                <w:rFonts w:asciiTheme="minorHAnsi" w:hAnsiTheme="minorHAnsi" w:cstheme="minorHAnsi"/>
                <w:sz w:val="20"/>
                <w:szCs w:val="20"/>
                <w:vertAlign w:val="superscript"/>
              </w:rPr>
              <w:t xml:space="preserve">1 </w:t>
            </w:r>
            <w:r w:rsidRPr="0018544B">
              <w:rPr>
                <w:rFonts w:asciiTheme="minorHAnsi" w:hAnsiTheme="minorHAnsi" w:cstheme="minorHAnsi"/>
                <w:sz w:val="20"/>
                <w:szCs w:val="20"/>
              </w:rPr>
              <w:t>and Industry</w:t>
            </w:r>
            <w:r w:rsidRPr="0018544B">
              <w:rPr>
                <w:rFonts w:asciiTheme="minorHAnsi" w:hAnsiTheme="minorHAnsi" w:cstheme="minorHAnsi"/>
                <w:sz w:val="20"/>
                <w:szCs w:val="20"/>
                <w:vertAlign w:val="superscript"/>
              </w:rPr>
              <w:t>2</w:t>
            </w:r>
          </w:p>
        </w:tc>
      </w:tr>
      <w:tr w:rsidR="0057759E" w:rsidRPr="00385BAF" w14:paraId="0F3896F0" w14:textId="77777777" w:rsidTr="00BE4F9E">
        <w:tc>
          <w:tcPr>
            <w:tcW w:w="775" w:type="dxa"/>
          </w:tcPr>
          <w:p w14:paraId="0CFE3BCB" w14:textId="7C35F8CF" w:rsidR="0057759E" w:rsidRPr="0018544B" w:rsidRDefault="0057759E" w:rsidP="0057759E">
            <w:pPr>
              <w:pStyle w:val="Default"/>
              <w:rPr>
                <w:rFonts w:asciiTheme="minorHAnsi" w:hAnsiTheme="minorHAnsi" w:cstheme="minorHAnsi"/>
                <w:sz w:val="20"/>
                <w:szCs w:val="20"/>
              </w:rPr>
            </w:pPr>
            <w:r>
              <w:rPr>
                <w:rFonts w:asciiTheme="minorHAnsi" w:hAnsiTheme="minorHAnsi" w:cstheme="minorHAnsi"/>
                <w:sz w:val="20"/>
                <w:szCs w:val="20"/>
              </w:rPr>
              <w:t>2</w:t>
            </w:r>
          </w:p>
        </w:tc>
        <w:tc>
          <w:tcPr>
            <w:tcW w:w="5969" w:type="dxa"/>
          </w:tcPr>
          <w:p w14:paraId="009964E8" w14:textId="77777777" w:rsidR="0057759E" w:rsidRPr="0018544B" w:rsidRDefault="0057759E" w:rsidP="0057759E">
            <w:pPr>
              <w:spacing w:before="120" w:after="120"/>
              <w:rPr>
                <w:rFonts w:asciiTheme="minorHAnsi" w:hAnsiTheme="minorHAnsi" w:cstheme="minorHAnsi"/>
                <w:sz w:val="20"/>
                <w:szCs w:val="20"/>
              </w:rPr>
            </w:pPr>
            <w:r w:rsidRPr="0018544B">
              <w:rPr>
                <w:rFonts w:asciiTheme="minorHAnsi" w:hAnsiTheme="minorHAnsi" w:cstheme="minorHAnsi"/>
                <w:sz w:val="20"/>
                <w:szCs w:val="20"/>
              </w:rPr>
              <w:t>Undertake a review</w:t>
            </w:r>
            <w:r>
              <w:rPr>
                <w:rFonts w:asciiTheme="minorHAnsi" w:hAnsiTheme="minorHAnsi" w:cstheme="minorHAnsi"/>
                <w:sz w:val="20"/>
                <w:szCs w:val="20"/>
              </w:rPr>
              <w:t>/gap analysis</w:t>
            </w:r>
            <w:r w:rsidRPr="0018544B">
              <w:rPr>
                <w:rFonts w:asciiTheme="minorHAnsi" w:hAnsiTheme="minorHAnsi" w:cstheme="minorHAnsi"/>
                <w:sz w:val="20"/>
                <w:szCs w:val="20"/>
              </w:rPr>
              <w:t xml:space="preserve"> of Queensland’s existing regulatory framework including legislation, policy, and supporting documentation in relation to the disposal of salt waste that:</w:t>
            </w:r>
          </w:p>
          <w:p w14:paraId="17C0D726" w14:textId="77777777" w:rsidR="0057759E" w:rsidRPr="0018544B" w:rsidRDefault="0057759E" w:rsidP="0057759E">
            <w:pPr>
              <w:pStyle w:val="ListParagraph"/>
              <w:numPr>
                <w:ilvl w:val="2"/>
                <w:numId w:val="39"/>
              </w:numPr>
              <w:spacing w:before="120" w:after="120"/>
              <w:ind w:left="441" w:hanging="322"/>
              <w:rPr>
                <w:rFonts w:asciiTheme="minorHAnsi" w:hAnsiTheme="minorHAnsi" w:cstheme="minorHAnsi"/>
                <w:sz w:val="20"/>
                <w:szCs w:val="20"/>
              </w:rPr>
            </w:pPr>
            <w:r w:rsidRPr="0018544B">
              <w:rPr>
                <w:rFonts w:asciiTheme="minorHAnsi" w:hAnsiTheme="minorHAnsi" w:cstheme="minorHAnsi"/>
                <w:sz w:val="20"/>
                <w:szCs w:val="20"/>
              </w:rPr>
              <w:t xml:space="preserve">determines the requirements of the environmental assessment process for permitting salt encapsulation </w:t>
            </w:r>
            <w:proofErr w:type="gramStart"/>
            <w:r w:rsidRPr="0018544B">
              <w:rPr>
                <w:rFonts w:asciiTheme="minorHAnsi" w:hAnsiTheme="minorHAnsi" w:cstheme="minorHAnsi"/>
                <w:sz w:val="20"/>
                <w:szCs w:val="20"/>
              </w:rPr>
              <w:t>facilities;</w:t>
            </w:r>
            <w:proofErr w:type="gramEnd"/>
          </w:p>
          <w:p w14:paraId="5C0A8F7E" w14:textId="77777777" w:rsidR="0057759E" w:rsidRPr="0018544B" w:rsidRDefault="0057759E" w:rsidP="0057759E">
            <w:pPr>
              <w:pStyle w:val="ListParagraph"/>
              <w:numPr>
                <w:ilvl w:val="2"/>
                <w:numId w:val="39"/>
              </w:numPr>
              <w:spacing w:before="120" w:after="120"/>
              <w:ind w:left="441" w:hanging="322"/>
              <w:rPr>
                <w:rFonts w:asciiTheme="minorHAnsi" w:hAnsiTheme="minorHAnsi" w:cstheme="minorHAnsi"/>
                <w:sz w:val="20"/>
                <w:szCs w:val="20"/>
              </w:rPr>
            </w:pPr>
            <w:r w:rsidRPr="0018544B">
              <w:rPr>
                <w:rFonts w:asciiTheme="minorHAnsi" w:hAnsiTheme="minorHAnsi" w:cstheme="minorHAnsi"/>
                <w:sz w:val="20"/>
                <w:szCs w:val="20"/>
              </w:rPr>
              <w:t>identifies where industry, landholders and the department would benefit from further information/guidance; and</w:t>
            </w:r>
          </w:p>
          <w:p w14:paraId="1C2FAD14" w14:textId="77777777" w:rsidR="0057759E" w:rsidRPr="0018544B" w:rsidRDefault="0057759E" w:rsidP="0057759E">
            <w:pPr>
              <w:pStyle w:val="ListParagraph"/>
              <w:numPr>
                <w:ilvl w:val="2"/>
                <w:numId w:val="39"/>
              </w:numPr>
              <w:spacing w:before="120" w:after="120"/>
              <w:ind w:left="441" w:hanging="322"/>
              <w:rPr>
                <w:rFonts w:asciiTheme="minorHAnsi" w:hAnsiTheme="minorHAnsi" w:cstheme="minorHAnsi"/>
                <w:sz w:val="20"/>
                <w:szCs w:val="20"/>
              </w:rPr>
            </w:pPr>
            <w:r w:rsidRPr="0018544B">
              <w:rPr>
                <w:rFonts w:asciiTheme="minorHAnsi" w:hAnsiTheme="minorHAnsi" w:cstheme="minorHAnsi"/>
                <w:sz w:val="20"/>
                <w:szCs w:val="20"/>
              </w:rPr>
              <w:t>identifies options for improving regulatory consistency.</w:t>
            </w:r>
          </w:p>
          <w:p w14:paraId="1048A47B" w14:textId="6C0FA165" w:rsidR="0057759E" w:rsidRDefault="0057759E" w:rsidP="0057759E">
            <w:pPr>
              <w:rPr>
                <w:rFonts w:cstheme="minorHAnsi"/>
                <w:sz w:val="20"/>
                <w:szCs w:val="20"/>
              </w:rPr>
            </w:pPr>
            <w:r w:rsidRPr="0018544B">
              <w:rPr>
                <w:rFonts w:asciiTheme="minorHAnsi" w:hAnsiTheme="minorHAnsi" w:cstheme="minorHAnsi"/>
                <w:sz w:val="20"/>
                <w:szCs w:val="20"/>
              </w:rPr>
              <w:t xml:space="preserve">Matters to be considered include for example, facility siting and design, </w:t>
            </w:r>
            <w:proofErr w:type="gramStart"/>
            <w:r w:rsidRPr="0018544B">
              <w:rPr>
                <w:rFonts w:asciiTheme="minorHAnsi" w:hAnsiTheme="minorHAnsi" w:cstheme="minorHAnsi"/>
                <w:sz w:val="20"/>
                <w:szCs w:val="20"/>
              </w:rPr>
              <w:t>calculation</w:t>
            </w:r>
            <w:proofErr w:type="gramEnd"/>
            <w:r w:rsidRPr="0018544B">
              <w:rPr>
                <w:rFonts w:asciiTheme="minorHAnsi" w:hAnsiTheme="minorHAnsi" w:cstheme="minorHAnsi"/>
                <w:sz w:val="20"/>
                <w:szCs w:val="20"/>
              </w:rPr>
              <w:t xml:space="preserve"> and application of financial obligations (Estimated Rehabilitation Cost and Financial Assurance) and end of life/rehabilitation requirements.</w:t>
            </w:r>
          </w:p>
        </w:tc>
        <w:tc>
          <w:tcPr>
            <w:tcW w:w="1331" w:type="dxa"/>
          </w:tcPr>
          <w:p w14:paraId="4DDAABF8" w14:textId="2EAF8452" w:rsidR="0057759E"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t>202</w:t>
            </w:r>
            <w:r>
              <w:rPr>
                <w:rFonts w:asciiTheme="minorHAnsi" w:hAnsiTheme="minorHAnsi" w:cstheme="minorHAnsi"/>
                <w:sz w:val="20"/>
                <w:szCs w:val="20"/>
              </w:rPr>
              <w:t>3</w:t>
            </w:r>
          </w:p>
        </w:tc>
        <w:tc>
          <w:tcPr>
            <w:tcW w:w="1418" w:type="dxa"/>
          </w:tcPr>
          <w:p w14:paraId="59042627" w14:textId="1E741588" w:rsidR="0057759E" w:rsidRPr="0018544B"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t>DES</w:t>
            </w:r>
          </w:p>
        </w:tc>
      </w:tr>
      <w:tr w:rsidR="0057759E" w:rsidRPr="00385BAF" w14:paraId="2017E050" w14:textId="77777777" w:rsidTr="00BE4F9E">
        <w:tc>
          <w:tcPr>
            <w:tcW w:w="775" w:type="dxa"/>
          </w:tcPr>
          <w:p w14:paraId="5F90E937" w14:textId="7883D537" w:rsidR="0057759E" w:rsidRPr="0018544B" w:rsidRDefault="0057759E" w:rsidP="0057759E">
            <w:pPr>
              <w:pStyle w:val="Default"/>
              <w:rPr>
                <w:rFonts w:asciiTheme="minorHAnsi" w:hAnsiTheme="minorHAnsi" w:cstheme="minorHAnsi"/>
                <w:sz w:val="20"/>
                <w:szCs w:val="20"/>
              </w:rPr>
            </w:pPr>
            <w:r>
              <w:rPr>
                <w:rFonts w:asciiTheme="minorHAnsi" w:hAnsiTheme="minorHAnsi" w:cstheme="minorHAnsi"/>
                <w:sz w:val="20"/>
                <w:szCs w:val="20"/>
              </w:rPr>
              <w:t>3</w:t>
            </w:r>
          </w:p>
        </w:tc>
        <w:tc>
          <w:tcPr>
            <w:tcW w:w="5969" w:type="dxa"/>
          </w:tcPr>
          <w:p w14:paraId="464397F9" w14:textId="77777777" w:rsidR="0057759E" w:rsidRPr="0018544B" w:rsidRDefault="0057759E" w:rsidP="0057759E">
            <w:pPr>
              <w:rPr>
                <w:rFonts w:asciiTheme="minorHAnsi" w:hAnsiTheme="minorHAnsi" w:cstheme="minorHAnsi"/>
                <w:sz w:val="20"/>
                <w:szCs w:val="20"/>
              </w:rPr>
            </w:pPr>
            <w:r w:rsidRPr="0018544B">
              <w:rPr>
                <w:rFonts w:asciiTheme="minorHAnsi" w:hAnsiTheme="minorHAnsi" w:cstheme="minorHAnsi"/>
                <w:sz w:val="20"/>
                <w:szCs w:val="20"/>
              </w:rPr>
              <w:t xml:space="preserve">Update department guidance materials regarding waste disposal considering the outcomes of the review from </w:t>
            </w:r>
            <w:r>
              <w:rPr>
                <w:rFonts w:asciiTheme="minorHAnsi" w:hAnsiTheme="minorHAnsi" w:cstheme="minorHAnsi"/>
                <w:sz w:val="20"/>
                <w:szCs w:val="20"/>
              </w:rPr>
              <w:t>A</w:t>
            </w:r>
            <w:r w:rsidRPr="0018544B">
              <w:rPr>
                <w:rFonts w:asciiTheme="minorHAnsi" w:hAnsiTheme="minorHAnsi" w:cstheme="minorHAnsi"/>
                <w:sz w:val="20"/>
                <w:szCs w:val="20"/>
              </w:rPr>
              <w:t xml:space="preserve">ction </w:t>
            </w:r>
            <w:r>
              <w:rPr>
                <w:rFonts w:asciiTheme="minorHAnsi" w:hAnsiTheme="minorHAnsi" w:cstheme="minorHAnsi"/>
                <w:sz w:val="20"/>
                <w:szCs w:val="20"/>
              </w:rPr>
              <w:t>6</w:t>
            </w:r>
            <w:r w:rsidRPr="0018544B">
              <w:rPr>
                <w:rFonts w:asciiTheme="minorHAnsi" w:hAnsiTheme="minorHAnsi" w:cstheme="minorHAnsi"/>
                <w:sz w:val="20"/>
                <w:szCs w:val="20"/>
              </w:rPr>
              <w:t xml:space="preserve">. </w:t>
            </w:r>
          </w:p>
          <w:p w14:paraId="2A2A0200" w14:textId="77777777" w:rsidR="0057759E" w:rsidRPr="0018544B" w:rsidRDefault="0057759E" w:rsidP="0057759E">
            <w:pPr>
              <w:rPr>
                <w:rFonts w:asciiTheme="minorHAnsi" w:hAnsiTheme="minorHAnsi" w:cstheme="minorHAnsi"/>
                <w:sz w:val="20"/>
                <w:szCs w:val="20"/>
              </w:rPr>
            </w:pPr>
          </w:p>
          <w:p w14:paraId="289B8BF9" w14:textId="77777777" w:rsidR="0057759E" w:rsidRPr="0018544B" w:rsidRDefault="0057759E" w:rsidP="0057759E">
            <w:pPr>
              <w:rPr>
                <w:rFonts w:asciiTheme="minorHAnsi" w:hAnsiTheme="minorHAnsi" w:cstheme="minorHAnsi"/>
                <w:sz w:val="20"/>
                <w:szCs w:val="20"/>
              </w:rPr>
            </w:pPr>
            <w:r w:rsidRPr="0018544B">
              <w:rPr>
                <w:rFonts w:asciiTheme="minorHAnsi" w:hAnsiTheme="minorHAnsi" w:cstheme="minorHAnsi"/>
                <w:sz w:val="20"/>
                <w:szCs w:val="20"/>
              </w:rPr>
              <w:t>This may include, for example:</w:t>
            </w:r>
          </w:p>
          <w:p w14:paraId="72559E5B" w14:textId="77777777" w:rsidR="0057759E" w:rsidRPr="0018544B" w:rsidRDefault="0057759E" w:rsidP="0057759E">
            <w:pPr>
              <w:pStyle w:val="ListParagraph"/>
              <w:numPr>
                <w:ilvl w:val="0"/>
                <w:numId w:val="46"/>
              </w:numPr>
              <w:ind w:left="441"/>
              <w:rPr>
                <w:rFonts w:asciiTheme="minorHAnsi" w:hAnsiTheme="minorHAnsi" w:cstheme="minorHAnsi"/>
                <w:sz w:val="20"/>
                <w:szCs w:val="20"/>
              </w:rPr>
            </w:pPr>
            <w:r w:rsidRPr="0018544B">
              <w:rPr>
                <w:rFonts w:asciiTheme="minorHAnsi" w:hAnsiTheme="minorHAnsi" w:cstheme="minorHAnsi"/>
                <w:sz w:val="20"/>
                <w:szCs w:val="20"/>
              </w:rPr>
              <w:t xml:space="preserve">developing model conditions for environmental </w:t>
            </w:r>
            <w:proofErr w:type="gramStart"/>
            <w:r w:rsidRPr="0018544B">
              <w:rPr>
                <w:rFonts w:asciiTheme="minorHAnsi" w:hAnsiTheme="minorHAnsi" w:cstheme="minorHAnsi"/>
                <w:sz w:val="20"/>
                <w:szCs w:val="20"/>
              </w:rPr>
              <w:t>authorities;</w:t>
            </w:r>
            <w:proofErr w:type="gramEnd"/>
          </w:p>
          <w:p w14:paraId="59A8ED29" w14:textId="77777777" w:rsidR="0057759E" w:rsidRPr="0018544B" w:rsidRDefault="0057759E" w:rsidP="0057759E">
            <w:pPr>
              <w:pStyle w:val="ListParagraph"/>
              <w:numPr>
                <w:ilvl w:val="0"/>
                <w:numId w:val="46"/>
              </w:numPr>
              <w:ind w:left="441"/>
              <w:rPr>
                <w:rFonts w:asciiTheme="minorHAnsi" w:hAnsiTheme="minorHAnsi" w:cstheme="minorHAnsi"/>
                <w:sz w:val="20"/>
                <w:szCs w:val="20"/>
              </w:rPr>
            </w:pPr>
            <w:r w:rsidRPr="0018544B">
              <w:rPr>
                <w:rFonts w:asciiTheme="minorHAnsi" w:hAnsiTheme="minorHAnsi" w:cstheme="minorHAnsi"/>
                <w:sz w:val="20"/>
                <w:szCs w:val="20"/>
              </w:rPr>
              <w:t>updating existing landfill siting and design guidance; and</w:t>
            </w:r>
          </w:p>
          <w:p w14:paraId="554FD625" w14:textId="409F3182" w:rsidR="0057759E" w:rsidRDefault="0057759E" w:rsidP="0057759E">
            <w:pPr>
              <w:rPr>
                <w:rFonts w:cstheme="minorHAnsi"/>
                <w:sz w:val="20"/>
                <w:szCs w:val="20"/>
              </w:rPr>
            </w:pPr>
            <w:r w:rsidRPr="0018544B">
              <w:rPr>
                <w:rFonts w:asciiTheme="minorHAnsi" w:hAnsiTheme="minorHAnsi" w:cstheme="minorHAnsi"/>
                <w:sz w:val="20"/>
                <w:szCs w:val="20"/>
              </w:rPr>
              <w:lastRenderedPageBreak/>
              <w:t>updating the department</w:t>
            </w:r>
            <w:r>
              <w:rPr>
                <w:rFonts w:asciiTheme="minorHAnsi" w:hAnsiTheme="minorHAnsi" w:cstheme="minorHAnsi"/>
                <w:sz w:val="20"/>
                <w:szCs w:val="20"/>
              </w:rPr>
              <w:t>’</w:t>
            </w:r>
            <w:r w:rsidRPr="0018544B">
              <w:rPr>
                <w:rFonts w:asciiTheme="minorHAnsi" w:hAnsiTheme="minorHAnsi" w:cstheme="minorHAnsi"/>
                <w:sz w:val="20"/>
                <w:szCs w:val="20"/>
              </w:rPr>
              <w:t xml:space="preserve">s </w:t>
            </w:r>
            <w:r w:rsidRPr="0018544B">
              <w:rPr>
                <w:rFonts w:asciiTheme="minorHAnsi" w:hAnsiTheme="minorHAnsi" w:cstheme="minorHAnsi"/>
                <w:i/>
                <w:iCs/>
                <w:sz w:val="20"/>
                <w:szCs w:val="20"/>
              </w:rPr>
              <w:t>Coal Seam Gas Water Management Policy 2012.</w:t>
            </w:r>
            <w:r w:rsidRPr="0018544B">
              <w:rPr>
                <w:rFonts w:asciiTheme="minorHAnsi" w:hAnsiTheme="minorHAnsi" w:cstheme="minorHAnsi"/>
                <w:sz w:val="20"/>
                <w:szCs w:val="20"/>
              </w:rPr>
              <w:t xml:space="preserve"> </w:t>
            </w:r>
          </w:p>
        </w:tc>
        <w:tc>
          <w:tcPr>
            <w:tcW w:w="1331" w:type="dxa"/>
          </w:tcPr>
          <w:p w14:paraId="72D72A3F" w14:textId="363B2C7B" w:rsidR="0057759E"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lastRenderedPageBreak/>
              <w:t>202</w:t>
            </w:r>
            <w:r>
              <w:rPr>
                <w:rFonts w:asciiTheme="minorHAnsi" w:hAnsiTheme="minorHAnsi" w:cstheme="minorHAnsi"/>
                <w:sz w:val="20"/>
                <w:szCs w:val="20"/>
              </w:rPr>
              <w:t>3</w:t>
            </w:r>
          </w:p>
        </w:tc>
        <w:tc>
          <w:tcPr>
            <w:tcW w:w="1418" w:type="dxa"/>
          </w:tcPr>
          <w:p w14:paraId="437CA6CD" w14:textId="172645E0" w:rsidR="0057759E" w:rsidRPr="0018544B"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t>DES</w:t>
            </w:r>
          </w:p>
        </w:tc>
      </w:tr>
      <w:tr w:rsidR="0057759E" w:rsidRPr="00385BAF" w14:paraId="56EAE37B" w14:textId="77777777" w:rsidTr="00BE4F9E">
        <w:tc>
          <w:tcPr>
            <w:tcW w:w="775" w:type="dxa"/>
          </w:tcPr>
          <w:p w14:paraId="436B578D" w14:textId="701F7C9E" w:rsidR="0057759E" w:rsidRPr="0018544B" w:rsidRDefault="0057759E" w:rsidP="0057759E">
            <w:pPr>
              <w:pStyle w:val="Default"/>
              <w:rPr>
                <w:rFonts w:asciiTheme="minorHAnsi" w:hAnsiTheme="minorHAnsi" w:cstheme="minorHAnsi"/>
                <w:sz w:val="20"/>
                <w:szCs w:val="20"/>
              </w:rPr>
            </w:pPr>
            <w:r>
              <w:rPr>
                <w:rFonts w:asciiTheme="minorHAnsi" w:hAnsiTheme="minorHAnsi" w:cstheme="minorHAnsi"/>
                <w:sz w:val="20"/>
                <w:szCs w:val="20"/>
              </w:rPr>
              <w:t>4</w:t>
            </w:r>
          </w:p>
        </w:tc>
        <w:tc>
          <w:tcPr>
            <w:tcW w:w="5969" w:type="dxa"/>
          </w:tcPr>
          <w:p w14:paraId="080AA56D" w14:textId="2A7CE477" w:rsidR="0057759E" w:rsidRDefault="0057759E" w:rsidP="0057759E">
            <w:pPr>
              <w:rPr>
                <w:rFonts w:cstheme="minorHAnsi"/>
                <w:sz w:val="20"/>
                <w:szCs w:val="20"/>
              </w:rPr>
            </w:pPr>
            <w:r w:rsidRPr="0018544B">
              <w:rPr>
                <w:rFonts w:asciiTheme="minorHAnsi" w:hAnsiTheme="minorHAnsi" w:cstheme="minorHAnsi"/>
                <w:sz w:val="20"/>
                <w:szCs w:val="20"/>
              </w:rPr>
              <w:t xml:space="preserve">Investigate options for providing public access to data and information relating to </w:t>
            </w:r>
            <w:r>
              <w:rPr>
                <w:rFonts w:asciiTheme="minorHAnsi" w:hAnsiTheme="minorHAnsi" w:cstheme="minorHAnsi"/>
                <w:sz w:val="20"/>
                <w:szCs w:val="20"/>
              </w:rPr>
              <w:t>any potential impacts</w:t>
            </w:r>
            <w:r w:rsidRPr="0018544B">
              <w:rPr>
                <w:rFonts w:asciiTheme="minorHAnsi" w:hAnsiTheme="minorHAnsi" w:cstheme="minorHAnsi"/>
                <w:sz w:val="20"/>
                <w:szCs w:val="20"/>
              </w:rPr>
              <w:t xml:space="preserve"> of salt waste disposal facilities (</w:t>
            </w:r>
            <w:proofErr w:type="gramStart"/>
            <w:r w:rsidRPr="0018544B">
              <w:rPr>
                <w:rFonts w:asciiTheme="minorHAnsi" w:hAnsiTheme="minorHAnsi" w:cstheme="minorHAnsi"/>
                <w:sz w:val="20"/>
                <w:szCs w:val="20"/>
              </w:rPr>
              <w:t>e.g.</w:t>
            </w:r>
            <w:proofErr w:type="gramEnd"/>
            <w:r w:rsidRPr="0018544B">
              <w:rPr>
                <w:rFonts w:asciiTheme="minorHAnsi" w:hAnsiTheme="minorHAnsi" w:cstheme="minorHAnsi"/>
                <w:sz w:val="20"/>
                <w:szCs w:val="20"/>
              </w:rPr>
              <w:t xml:space="preserve"> groundwater monitoring data).</w:t>
            </w:r>
          </w:p>
        </w:tc>
        <w:tc>
          <w:tcPr>
            <w:tcW w:w="1331" w:type="dxa"/>
          </w:tcPr>
          <w:p w14:paraId="1B78FAFA" w14:textId="14558492" w:rsidR="0057759E"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t>202</w:t>
            </w:r>
            <w:r>
              <w:rPr>
                <w:rFonts w:asciiTheme="minorHAnsi" w:hAnsiTheme="minorHAnsi" w:cstheme="minorHAnsi"/>
                <w:sz w:val="20"/>
                <w:szCs w:val="20"/>
              </w:rPr>
              <w:t>3</w:t>
            </w:r>
          </w:p>
        </w:tc>
        <w:tc>
          <w:tcPr>
            <w:tcW w:w="1418" w:type="dxa"/>
          </w:tcPr>
          <w:p w14:paraId="0B40FB07" w14:textId="2FCB98A0" w:rsidR="0057759E" w:rsidRPr="0018544B" w:rsidRDefault="0057759E" w:rsidP="0057759E">
            <w:pPr>
              <w:pStyle w:val="Default"/>
              <w:jc w:val="center"/>
              <w:rPr>
                <w:rFonts w:asciiTheme="minorHAnsi" w:hAnsiTheme="minorHAnsi" w:cstheme="minorHAnsi"/>
                <w:sz w:val="20"/>
                <w:szCs w:val="20"/>
              </w:rPr>
            </w:pPr>
            <w:r w:rsidRPr="0018544B">
              <w:rPr>
                <w:rFonts w:asciiTheme="minorHAnsi" w:hAnsiTheme="minorHAnsi" w:cstheme="minorHAnsi"/>
                <w:sz w:val="20"/>
                <w:szCs w:val="20"/>
              </w:rPr>
              <w:t>DES and Industry</w:t>
            </w:r>
          </w:p>
        </w:tc>
      </w:tr>
      <w:tr w:rsidR="003F6A47" w:rsidRPr="00385BAF" w14:paraId="605CCB0D" w14:textId="77777777" w:rsidTr="00BE4F9E">
        <w:tc>
          <w:tcPr>
            <w:tcW w:w="775" w:type="dxa"/>
          </w:tcPr>
          <w:p w14:paraId="10E64913" w14:textId="283B619B" w:rsidR="0096011B" w:rsidRPr="00AB5B07" w:rsidRDefault="0057759E" w:rsidP="002D56D9">
            <w:pPr>
              <w:pStyle w:val="Default"/>
              <w:rPr>
                <w:rFonts w:asciiTheme="minorHAnsi" w:hAnsiTheme="minorHAnsi" w:cstheme="minorHAnsi"/>
                <w:sz w:val="20"/>
                <w:szCs w:val="20"/>
              </w:rPr>
            </w:pPr>
            <w:r>
              <w:rPr>
                <w:rFonts w:asciiTheme="minorHAnsi" w:hAnsiTheme="minorHAnsi" w:cstheme="minorHAnsi"/>
                <w:sz w:val="20"/>
                <w:szCs w:val="20"/>
              </w:rPr>
              <w:t>5</w:t>
            </w:r>
          </w:p>
        </w:tc>
        <w:tc>
          <w:tcPr>
            <w:tcW w:w="5969" w:type="dxa"/>
          </w:tcPr>
          <w:p w14:paraId="66D6E1CF" w14:textId="79B18F17" w:rsidR="00551A41" w:rsidRDefault="00077E46" w:rsidP="0057759E">
            <w:pPr>
              <w:rPr>
                <w:rFonts w:cstheme="minorHAnsi"/>
                <w:sz w:val="20"/>
                <w:szCs w:val="20"/>
              </w:rPr>
            </w:pPr>
            <w:bookmarkStart w:id="1181" w:name="_Hlk96685430"/>
            <w:r w:rsidRPr="006D2E8A">
              <w:rPr>
                <w:rFonts w:cstheme="minorHAnsi"/>
                <w:sz w:val="20"/>
                <w:szCs w:val="20"/>
              </w:rPr>
              <w:t>Where salt disposal options are being</w:t>
            </w:r>
            <w:r w:rsidR="00477B10" w:rsidRPr="006D2E8A">
              <w:rPr>
                <w:rFonts w:cstheme="minorHAnsi"/>
                <w:sz w:val="20"/>
                <w:szCs w:val="20"/>
              </w:rPr>
              <w:t xml:space="preserve"> </w:t>
            </w:r>
            <w:r w:rsidR="00995F8B" w:rsidRPr="00AC6640">
              <w:rPr>
                <w:rFonts w:cstheme="minorHAnsi"/>
                <w:sz w:val="20"/>
                <w:szCs w:val="20"/>
              </w:rPr>
              <w:t>considered</w:t>
            </w:r>
            <w:r w:rsidRPr="006D2E8A">
              <w:rPr>
                <w:rFonts w:cstheme="minorHAnsi"/>
                <w:sz w:val="20"/>
                <w:szCs w:val="20"/>
              </w:rPr>
              <w:t>, u</w:t>
            </w:r>
            <w:r w:rsidR="000B3223" w:rsidRPr="006D2E8A">
              <w:rPr>
                <w:rFonts w:cstheme="minorHAnsi"/>
                <w:sz w:val="20"/>
                <w:szCs w:val="20"/>
              </w:rPr>
              <w:t xml:space="preserve">ndertake </w:t>
            </w:r>
            <w:r w:rsidR="00551A41" w:rsidRPr="006D2E8A">
              <w:rPr>
                <w:rFonts w:cstheme="minorHAnsi"/>
                <w:sz w:val="20"/>
                <w:szCs w:val="20"/>
              </w:rPr>
              <w:t>actions to ensure a</w:t>
            </w:r>
            <w:r w:rsidR="00661753" w:rsidRPr="006D2E8A">
              <w:rPr>
                <w:rFonts w:cstheme="minorHAnsi"/>
                <w:sz w:val="20"/>
                <w:szCs w:val="20"/>
              </w:rPr>
              <w:t xml:space="preserve"> strategic</w:t>
            </w:r>
            <w:r w:rsidR="00551A41" w:rsidRPr="006D2E8A">
              <w:rPr>
                <w:rFonts w:cstheme="minorHAnsi"/>
                <w:sz w:val="20"/>
                <w:szCs w:val="20"/>
              </w:rPr>
              <w:t xml:space="preserve"> co-ordinated effort</w:t>
            </w:r>
            <w:r w:rsidR="00661753" w:rsidRPr="006D2E8A">
              <w:rPr>
                <w:rFonts w:cstheme="minorHAnsi"/>
                <w:sz w:val="20"/>
                <w:szCs w:val="20"/>
              </w:rPr>
              <w:t xml:space="preserve"> throughout industry</w:t>
            </w:r>
            <w:r w:rsidR="00551A41" w:rsidRPr="006D2E8A">
              <w:rPr>
                <w:rFonts w:cstheme="minorHAnsi"/>
                <w:sz w:val="20"/>
                <w:szCs w:val="20"/>
              </w:rPr>
              <w:t xml:space="preserve"> </w:t>
            </w:r>
            <w:r w:rsidR="00FB0828" w:rsidRPr="006D2E8A">
              <w:rPr>
                <w:rFonts w:cstheme="minorHAnsi"/>
                <w:sz w:val="20"/>
                <w:szCs w:val="20"/>
              </w:rPr>
              <w:t xml:space="preserve">that aims to </w:t>
            </w:r>
            <w:r w:rsidR="00551A41" w:rsidRPr="006D2E8A">
              <w:rPr>
                <w:rFonts w:cstheme="minorHAnsi"/>
                <w:sz w:val="20"/>
                <w:szCs w:val="20"/>
              </w:rPr>
              <w:t>mi</w:t>
            </w:r>
            <w:r w:rsidR="00FB0828" w:rsidRPr="006D2E8A">
              <w:rPr>
                <w:rFonts w:cstheme="minorHAnsi"/>
                <w:sz w:val="20"/>
                <w:szCs w:val="20"/>
              </w:rPr>
              <w:t xml:space="preserve">nimise the footprint </w:t>
            </w:r>
            <w:r w:rsidR="004663E4" w:rsidRPr="006D2E8A">
              <w:rPr>
                <w:rFonts w:cstheme="minorHAnsi"/>
                <w:sz w:val="20"/>
                <w:szCs w:val="20"/>
              </w:rPr>
              <w:t>of</w:t>
            </w:r>
            <w:r w:rsidR="005605DF" w:rsidRPr="006D2E8A">
              <w:rPr>
                <w:rFonts w:cstheme="minorHAnsi"/>
                <w:sz w:val="20"/>
                <w:szCs w:val="20"/>
              </w:rPr>
              <w:t xml:space="preserve"> disposal facilities </w:t>
            </w:r>
            <w:r w:rsidR="00FB0828" w:rsidRPr="006D2E8A">
              <w:rPr>
                <w:rFonts w:cstheme="minorHAnsi"/>
                <w:sz w:val="20"/>
                <w:szCs w:val="20"/>
              </w:rPr>
              <w:t>and potential for environmental impacts.</w:t>
            </w:r>
          </w:p>
          <w:bookmarkEnd w:id="1181"/>
          <w:p w14:paraId="37564D48" w14:textId="77777777" w:rsidR="003F6A47" w:rsidRPr="00AC6640" w:rsidRDefault="003F6A47" w:rsidP="00AC6640">
            <w:pPr>
              <w:rPr>
                <w:rFonts w:asciiTheme="minorHAnsi" w:hAnsiTheme="minorHAnsi" w:cstheme="minorHAnsi"/>
                <w:b/>
                <w:bCs/>
                <w:sz w:val="20"/>
                <w:szCs w:val="20"/>
              </w:rPr>
            </w:pPr>
          </w:p>
        </w:tc>
        <w:tc>
          <w:tcPr>
            <w:tcW w:w="1331" w:type="dxa"/>
          </w:tcPr>
          <w:p w14:paraId="04DF997A" w14:textId="4A884097" w:rsidR="003F6A47" w:rsidRPr="0018544B" w:rsidRDefault="006D2E8A" w:rsidP="0018544B">
            <w:pPr>
              <w:pStyle w:val="Default"/>
              <w:jc w:val="center"/>
              <w:rPr>
                <w:rFonts w:asciiTheme="minorHAnsi" w:hAnsiTheme="minorHAnsi" w:cstheme="minorHAnsi"/>
                <w:sz w:val="20"/>
                <w:szCs w:val="20"/>
              </w:rPr>
            </w:pPr>
            <w:r>
              <w:rPr>
                <w:rFonts w:asciiTheme="minorHAnsi" w:hAnsiTheme="minorHAnsi" w:cstheme="minorHAnsi"/>
                <w:sz w:val="20"/>
                <w:szCs w:val="20"/>
              </w:rPr>
              <w:t>Ongoing</w:t>
            </w:r>
          </w:p>
        </w:tc>
        <w:tc>
          <w:tcPr>
            <w:tcW w:w="1418" w:type="dxa"/>
          </w:tcPr>
          <w:p w14:paraId="1EA2A33B" w14:textId="5D194BA8" w:rsidR="003F6A47" w:rsidRPr="0018544B" w:rsidRDefault="0096011B" w:rsidP="002D56D9">
            <w:pPr>
              <w:pStyle w:val="Default"/>
              <w:jc w:val="center"/>
              <w:rPr>
                <w:rFonts w:asciiTheme="minorHAnsi" w:hAnsiTheme="minorHAnsi" w:cstheme="minorHAnsi"/>
                <w:sz w:val="20"/>
                <w:szCs w:val="20"/>
              </w:rPr>
            </w:pPr>
            <w:r w:rsidRPr="0018544B">
              <w:rPr>
                <w:rFonts w:asciiTheme="minorHAnsi" w:hAnsiTheme="minorHAnsi" w:cstheme="minorHAnsi"/>
                <w:sz w:val="20"/>
                <w:szCs w:val="20"/>
              </w:rPr>
              <w:t>Industry</w:t>
            </w:r>
            <w:r w:rsidR="003F6A47" w:rsidRPr="0018544B">
              <w:rPr>
                <w:rFonts w:asciiTheme="minorHAnsi" w:hAnsiTheme="minorHAnsi" w:cstheme="minorHAnsi"/>
                <w:sz w:val="20"/>
                <w:szCs w:val="20"/>
              </w:rPr>
              <w:t xml:space="preserve"> </w:t>
            </w:r>
          </w:p>
        </w:tc>
      </w:tr>
      <w:tr w:rsidR="003F6A47" w:rsidRPr="00385BAF" w14:paraId="6E133159" w14:textId="77777777" w:rsidTr="00AC6640">
        <w:tc>
          <w:tcPr>
            <w:tcW w:w="775" w:type="dxa"/>
            <w:tcBorders>
              <w:bottom w:val="single" w:sz="4" w:space="0" w:color="auto"/>
            </w:tcBorders>
          </w:tcPr>
          <w:p w14:paraId="1D781D8F" w14:textId="6822AF74" w:rsidR="0096011B" w:rsidRDefault="0057759E" w:rsidP="002D56D9">
            <w:pPr>
              <w:pStyle w:val="Default"/>
              <w:rPr>
                <w:rFonts w:asciiTheme="minorHAnsi" w:hAnsiTheme="minorHAnsi" w:cstheme="minorHAnsi"/>
                <w:sz w:val="20"/>
                <w:szCs w:val="20"/>
              </w:rPr>
            </w:pPr>
            <w:r>
              <w:rPr>
                <w:rFonts w:asciiTheme="minorHAnsi" w:hAnsiTheme="minorHAnsi" w:cstheme="minorHAnsi"/>
                <w:sz w:val="20"/>
                <w:szCs w:val="20"/>
              </w:rPr>
              <w:t>6</w:t>
            </w:r>
          </w:p>
        </w:tc>
        <w:tc>
          <w:tcPr>
            <w:tcW w:w="5969" w:type="dxa"/>
            <w:tcBorders>
              <w:bottom w:val="single" w:sz="4" w:space="0" w:color="auto"/>
            </w:tcBorders>
          </w:tcPr>
          <w:p w14:paraId="7951FEAD" w14:textId="53F0A744" w:rsidR="0096011B" w:rsidRPr="0018544B" w:rsidRDefault="0096011B" w:rsidP="002D56D9">
            <w:pPr>
              <w:rPr>
                <w:rFonts w:asciiTheme="minorHAnsi" w:hAnsiTheme="minorHAnsi" w:cstheme="minorHAnsi"/>
                <w:sz w:val="20"/>
                <w:szCs w:val="20"/>
              </w:rPr>
            </w:pPr>
            <w:r w:rsidRPr="0018544B">
              <w:rPr>
                <w:rFonts w:asciiTheme="minorHAnsi" w:hAnsiTheme="minorHAnsi" w:cstheme="minorHAnsi"/>
                <w:sz w:val="20"/>
                <w:szCs w:val="20"/>
              </w:rPr>
              <w:t>Invest in research and development (R&amp;D) that focuses on:</w:t>
            </w:r>
          </w:p>
          <w:p w14:paraId="3A4FA0D7" w14:textId="24F751DC" w:rsidR="0096011B" w:rsidRPr="0018544B" w:rsidRDefault="0096011B" w:rsidP="00BE4F9E">
            <w:pPr>
              <w:pStyle w:val="ListParagraph"/>
              <w:numPr>
                <w:ilvl w:val="3"/>
                <w:numId w:val="28"/>
              </w:numPr>
              <w:ind w:left="421" w:hanging="319"/>
              <w:rPr>
                <w:rFonts w:asciiTheme="minorHAnsi" w:hAnsiTheme="minorHAnsi" w:cstheme="minorHAnsi"/>
                <w:sz w:val="20"/>
                <w:szCs w:val="20"/>
              </w:rPr>
            </w:pPr>
            <w:r w:rsidRPr="0018544B">
              <w:rPr>
                <w:rFonts w:asciiTheme="minorHAnsi" w:hAnsiTheme="minorHAnsi" w:cstheme="minorHAnsi"/>
                <w:sz w:val="20"/>
                <w:szCs w:val="20"/>
              </w:rPr>
              <w:t xml:space="preserve">reducing brine volumes </w:t>
            </w:r>
            <w:proofErr w:type="gramStart"/>
            <w:r w:rsidRPr="0018544B">
              <w:rPr>
                <w:rFonts w:asciiTheme="minorHAnsi" w:hAnsiTheme="minorHAnsi" w:cstheme="minorHAnsi"/>
                <w:sz w:val="20"/>
                <w:szCs w:val="20"/>
              </w:rPr>
              <w:t>produced;</w:t>
            </w:r>
            <w:proofErr w:type="gramEnd"/>
          </w:p>
          <w:p w14:paraId="614E4F5F" w14:textId="4C854384" w:rsidR="0096011B" w:rsidRPr="0018544B" w:rsidRDefault="0096011B" w:rsidP="00BE4F9E">
            <w:pPr>
              <w:pStyle w:val="ListParagraph"/>
              <w:numPr>
                <w:ilvl w:val="3"/>
                <w:numId w:val="28"/>
              </w:numPr>
              <w:ind w:left="421" w:hanging="319"/>
              <w:rPr>
                <w:rFonts w:asciiTheme="minorHAnsi" w:hAnsiTheme="minorHAnsi" w:cstheme="minorHAnsi"/>
                <w:sz w:val="20"/>
                <w:szCs w:val="20"/>
              </w:rPr>
            </w:pPr>
            <w:r w:rsidRPr="0018544B">
              <w:rPr>
                <w:rFonts w:asciiTheme="minorHAnsi" w:hAnsiTheme="minorHAnsi" w:cstheme="minorHAnsi"/>
                <w:sz w:val="20"/>
                <w:szCs w:val="20"/>
              </w:rPr>
              <w:t xml:space="preserve">reuse opportunities for brine and </w:t>
            </w:r>
            <w:proofErr w:type="gramStart"/>
            <w:r w:rsidRPr="0018544B">
              <w:rPr>
                <w:rFonts w:asciiTheme="minorHAnsi" w:hAnsiTheme="minorHAnsi" w:cstheme="minorHAnsi"/>
                <w:sz w:val="20"/>
                <w:szCs w:val="20"/>
              </w:rPr>
              <w:t>salt;</w:t>
            </w:r>
            <w:proofErr w:type="gramEnd"/>
          </w:p>
          <w:p w14:paraId="21B9EE4B" w14:textId="6A3F465A" w:rsidR="0096011B" w:rsidRPr="0018544B" w:rsidRDefault="0096011B" w:rsidP="00BE4F9E">
            <w:pPr>
              <w:pStyle w:val="ListParagraph"/>
              <w:numPr>
                <w:ilvl w:val="3"/>
                <w:numId w:val="28"/>
              </w:numPr>
              <w:ind w:left="421" w:hanging="319"/>
              <w:rPr>
                <w:rFonts w:asciiTheme="minorHAnsi" w:hAnsiTheme="minorHAnsi" w:cstheme="minorHAnsi"/>
                <w:sz w:val="20"/>
                <w:szCs w:val="20"/>
              </w:rPr>
            </w:pPr>
            <w:r w:rsidRPr="0018544B">
              <w:rPr>
                <w:rFonts w:asciiTheme="minorHAnsi" w:hAnsiTheme="minorHAnsi" w:cstheme="minorHAnsi"/>
                <w:sz w:val="20"/>
                <w:szCs w:val="20"/>
              </w:rPr>
              <w:t>reducing energy intensity and operational costs of brine management and salt disposal options; and</w:t>
            </w:r>
          </w:p>
          <w:p w14:paraId="2CBCE5E8" w14:textId="31DD3F22" w:rsidR="0096011B" w:rsidRPr="0018544B" w:rsidRDefault="0096011B" w:rsidP="00BE4F9E">
            <w:pPr>
              <w:pStyle w:val="ListParagraph"/>
              <w:numPr>
                <w:ilvl w:val="3"/>
                <w:numId w:val="28"/>
              </w:numPr>
              <w:ind w:left="421" w:hanging="319"/>
              <w:rPr>
                <w:rFonts w:asciiTheme="minorHAnsi" w:hAnsiTheme="minorHAnsi" w:cstheme="minorHAnsi"/>
                <w:sz w:val="20"/>
                <w:szCs w:val="20"/>
              </w:rPr>
            </w:pPr>
            <w:r w:rsidRPr="0018544B">
              <w:rPr>
                <w:rFonts w:asciiTheme="minorHAnsi" w:hAnsiTheme="minorHAnsi" w:cstheme="minorHAnsi"/>
                <w:sz w:val="20"/>
                <w:szCs w:val="20"/>
              </w:rPr>
              <w:t>minimising the medium and long-term risks of salt encapsulation facilities.</w:t>
            </w:r>
          </w:p>
          <w:p w14:paraId="00E445E5" w14:textId="77777777" w:rsidR="003F6A47" w:rsidRPr="0018544B" w:rsidRDefault="003F6A47" w:rsidP="0018544B">
            <w:pPr>
              <w:rPr>
                <w:rFonts w:asciiTheme="minorHAnsi" w:hAnsiTheme="minorHAnsi" w:cstheme="minorHAnsi"/>
                <w:sz w:val="20"/>
                <w:szCs w:val="20"/>
              </w:rPr>
            </w:pPr>
          </w:p>
        </w:tc>
        <w:tc>
          <w:tcPr>
            <w:tcW w:w="1331" w:type="dxa"/>
            <w:tcBorders>
              <w:bottom w:val="single" w:sz="4" w:space="0" w:color="auto"/>
            </w:tcBorders>
          </w:tcPr>
          <w:p w14:paraId="5059FFF0" w14:textId="2FC9611D" w:rsidR="003F6A47" w:rsidRPr="0018544B" w:rsidRDefault="0096011B" w:rsidP="0018544B">
            <w:pPr>
              <w:pStyle w:val="Default"/>
              <w:jc w:val="center"/>
              <w:rPr>
                <w:rFonts w:asciiTheme="minorHAnsi" w:hAnsiTheme="minorHAnsi" w:cstheme="minorHAnsi"/>
                <w:sz w:val="20"/>
                <w:szCs w:val="20"/>
              </w:rPr>
            </w:pPr>
            <w:r>
              <w:rPr>
                <w:rFonts w:asciiTheme="minorHAnsi" w:hAnsiTheme="minorHAnsi" w:cstheme="minorHAnsi"/>
                <w:sz w:val="20"/>
                <w:szCs w:val="20"/>
              </w:rPr>
              <w:t>Ongoing</w:t>
            </w:r>
          </w:p>
        </w:tc>
        <w:tc>
          <w:tcPr>
            <w:tcW w:w="1418" w:type="dxa"/>
            <w:tcBorders>
              <w:bottom w:val="single" w:sz="4" w:space="0" w:color="auto"/>
            </w:tcBorders>
          </w:tcPr>
          <w:p w14:paraId="045FE650" w14:textId="0A0E3AC3" w:rsidR="003F6A47" w:rsidRPr="0018544B" w:rsidRDefault="003F6A47" w:rsidP="002D56D9">
            <w:pPr>
              <w:pStyle w:val="Default"/>
              <w:jc w:val="center"/>
              <w:rPr>
                <w:rFonts w:asciiTheme="minorHAnsi" w:hAnsiTheme="minorHAnsi" w:cstheme="minorHAnsi"/>
                <w:sz w:val="20"/>
                <w:szCs w:val="20"/>
                <w:vertAlign w:val="superscript"/>
              </w:rPr>
            </w:pPr>
            <w:r w:rsidRPr="0018544B">
              <w:rPr>
                <w:rFonts w:asciiTheme="minorHAnsi" w:hAnsiTheme="minorHAnsi" w:cstheme="minorHAnsi"/>
                <w:sz w:val="20"/>
                <w:szCs w:val="20"/>
              </w:rPr>
              <w:t>Industry</w:t>
            </w:r>
          </w:p>
        </w:tc>
      </w:tr>
      <w:tr w:rsidR="0096011B" w:rsidRPr="00B64556" w14:paraId="6742FCD7" w14:textId="77777777" w:rsidTr="00AC6640">
        <w:tc>
          <w:tcPr>
            <w:tcW w:w="775" w:type="dxa"/>
            <w:tcBorders>
              <w:bottom w:val="single" w:sz="4" w:space="0" w:color="auto"/>
            </w:tcBorders>
          </w:tcPr>
          <w:p w14:paraId="57877CFC" w14:textId="15B1E3BD" w:rsidR="0096011B" w:rsidRPr="00B64556" w:rsidRDefault="0057759E" w:rsidP="002D56D9">
            <w:pPr>
              <w:pStyle w:val="Default"/>
              <w:rPr>
                <w:rFonts w:asciiTheme="minorHAnsi" w:hAnsiTheme="minorHAnsi" w:cstheme="minorHAnsi"/>
                <w:sz w:val="20"/>
                <w:szCs w:val="20"/>
              </w:rPr>
            </w:pPr>
            <w:r>
              <w:rPr>
                <w:rFonts w:asciiTheme="minorHAnsi" w:hAnsiTheme="minorHAnsi" w:cstheme="minorHAnsi"/>
                <w:sz w:val="20"/>
                <w:szCs w:val="20"/>
              </w:rPr>
              <w:t>7</w:t>
            </w:r>
          </w:p>
        </w:tc>
        <w:tc>
          <w:tcPr>
            <w:tcW w:w="5969" w:type="dxa"/>
            <w:tcBorders>
              <w:bottom w:val="single" w:sz="4" w:space="0" w:color="auto"/>
            </w:tcBorders>
          </w:tcPr>
          <w:p w14:paraId="141AAC65" w14:textId="5EF1128B" w:rsidR="0096011B" w:rsidRPr="0008749E" w:rsidRDefault="00A03E92" w:rsidP="00B64556">
            <w:pPr>
              <w:rPr>
                <w:rFonts w:asciiTheme="minorHAnsi" w:hAnsiTheme="minorHAnsi" w:cstheme="minorHAnsi"/>
                <w:sz w:val="20"/>
                <w:szCs w:val="20"/>
              </w:rPr>
            </w:pPr>
            <w:r>
              <w:rPr>
                <w:rFonts w:asciiTheme="minorHAnsi" w:hAnsiTheme="minorHAnsi" w:cstheme="minorHAnsi"/>
                <w:sz w:val="20"/>
                <w:szCs w:val="20"/>
              </w:rPr>
              <w:t>Publicly</w:t>
            </w:r>
            <w:r w:rsidR="0096011B" w:rsidRPr="0008749E">
              <w:rPr>
                <w:rFonts w:asciiTheme="minorHAnsi" w:hAnsiTheme="minorHAnsi" w:cstheme="minorHAnsi"/>
                <w:sz w:val="20"/>
                <w:szCs w:val="20"/>
              </w:rPr>
              <w:t xml:space="preserve"> report </w:t>
            </w:r>
            <w:r>
              <w:rPr>
                <w:rFonts w:asciiTheme="minorHAnsi" w:hAnsiTheme="minorHAnsi" w:cstheme="minorHAnsi"/>
                <w:sz w:val="20"/>
                <w:szCs w:val="20"/>
              </w:rPr>
              <w:t>on</w:t>
            </w:r>
            <w:r w:rsidR="0096011B" w:rsidRPr="0008749E">
              <w:rPr>
                <w:rFonts w:asciiTheme="minorHAnsi" w:hAnsiTheme="minorHAnsi" w:cstheme="minorHAnsi"/>
                <w:sz w:val="20"/>
                <w:szCs w:val="20"/>
              </w:rPr>
              <w:t>:</w:t>
            </w:r>
          </w:p>
          <w:p w14:paraId="50554876" w14:textId="6161582E" w:rsidR="00125D5D" w:rsidRDefault="00125D5D" w:rsidP="00BE4F9E">
            <w:pPr>
              <w:pStyle w:val="ListParagraph"/>
              <w:numPr>
                <w:ilvl w:val="2"/>
                <w:numId w:val="41"/>
              </w:numPr>
              <w:ind w:left="421" w:hanging="319"/>
              <w:rPr>
                <w:rFonts w:asciiTheme="minorHAnsi" w:hAnsiTheme="minorHAnsi" w:cstheme="minorHAnsi"/>
                <w:sz w:val="20"/>
                <w:szCs w:val="20"/>
              </w:rPr>
            </w:pPr>
            <w:r>
              <w:rPr>
                <w:rFonts w:asciiTheme="minorHAnsi" w:hAnsiTheme="minorHAnsi" w:cstheme="minorHAnsi"/>
                <w:sz w:val="20"/>
                <w:szCs w:val="20"/>
              </w:rPr>
              <w:t xml:space="preserve">R&amp;D priorities for the next 5 </w:t>
            </w:r>
            <w:proofErr w:type="gramStart"/>
            <w:r>
              <w:rPr>
                <w:rFonts w:asciiTheme="minorHAnsi" w:hAnsiTheme="minorHAnsi" w:cstheme="minorHAnsi"/>
                <w:sz w:val="20"/>
                <w:szCs w:val="20"/>
              </w:rPr>
              <w:t>years;</w:t>
            </w:r>
            <w:proofErr w:type="gramEnd"/>
            <w:r>
              <w:rPr>
                <w:rFonts w:asciiTheme="minorHAnsi" w:hAnsiTheme="minorHAnsi" w:cstheme="minorHAnsi"/>
                <w:sz w:val="20"/>
                <w:szCs w:val="20"/>
              </w:rPr>
              <w:t xml:space="preserve"> </w:t>
            </w:r>
          </w:p>
          <w:p w14:paraId="5E5466B2" w14:textId="62A329C1" w:rsidR="0096011B" w:rsidRPr="0008749E" w:rsidRDefault="0096011B" w:rsidP="00BE4F9E">
            <w:pPr>
              <w:pStyle w:val="ListParagraph"/>
              <w:numPr>
                <w:ilvl w:val="2"/>
                <w:numId w:val="41"/>
              </w:numPr>
              <w:ind w:left="421" w:hanging="319"/>
              <w:rPr>
                <w:rFonts w:asciiTheme="minorHAnsi" w:hAnsiTheme="minorHAnsi" w:cstheme="minorHAnsi"/>
                <w:sz w:val="20"/>
                <w:szCs w:val="20"/>
              </w:rPr>
            </w:pPr>
            <w:r w:rsidRPr="0008749E">
              <w:rPr>
                <w:rFonts w:asciiTheme="minorHAnsi" w:hAnsiTheme="minorHAnsi" w:cstheme="minorHAnsi"/>
                <w:sz w:val="20"/>
                <w:szCs w:val="20"/>
              </w:rPr>
              <w:t>the progress of R&amp;D over the previous 5 years;</w:t>
            </w:r>
            <w:r w:rsidR="00F620D1">
              <w:rPr>
                <w:rFonts w:asciiTheme="minorHAnsi" w:hAnsiTheme="minorHAnsi" w:cstheme="minorHAnsi"/>
                <w:sz w:val="20"/>
                <w:szCs w:val="20"/>
              </w:rPr>
              <w:t xml:space="preserve"> and</w:t>
            </w:r>
          </w:p>
          <w:p w14:paraId="532525AD" w14:textId="3DF9B4D5" w:rsidR="0096011B" w:rsidRPr="00F620D1" w:rsidRDefault="001E6CD9" w:rsidP="00BE4F9E">
            <w:pPr>
              <w:pStyle w:val="ListParagraph"/>
              <w:numPr>
                <w:ilvl w:val="2"/>
                <w:numId w:val="41"/>
              </w:numPr>
              <w:ind w:left="421" w:hanging="319"/>
              <w:rPr>
                <w:rFonts w:asciiTheme="minorHAnsi" w:hAnsiTheme="minorHAnsi" w:cstheme="minorHAnsi"/>
                <w:sz w:val="20"/>
                <w:szCs w:val="20"/>
              </w:rPr>
            </w:pPr>
            <w:r>
              <w:rPr>
                <w:rFonts w:asciiTheme="minorHAnsi" w:hAnsiTheme="minorHAnsi" w:cstheme="minorHAnsi"/>
                <w:sz w:val="20"/>
                <w:szCs w:val="20"/>
              </w:rPr>
              <w:t>any</w:t>
            </w:r>
            <w:r w:rsidR="0096011B" w:rsidRPr="00F620D1">
              <w:rPr>
                <w:rFonts w:asciiTheme="minorHAnsi" w:hAnsiTheme="minorHAnsi" w:cstheme="minorHAnsi"/>
                <w:sz w:val="20"/>
                <w:szCs w:val="20"/>
              </w:rPr>
              <w:t xml:space="preserve"> beneficial application of learnings </w:t>
            </w:r>
            <w:r>
              <w:rPr>
                <w:rFonts w:asciiTheme="minorHAnsi" w:hAnsiTheme="minorHAnsi" w:cstheme="minorHAnsi"/>
                <w:sz w:val="20"/>
                <w:szCs w:val="20"/>
              </w:rPr>
              <w:t xml:space="preserve">from R&amp;D </w:t>
            </w:r>
            <w:r w:rsidR="0096011B" w:rsidRPr="00F620D1">
              <w:rPr>
                <w:rFonts w:asciiTheme="minorHAnsi" w:hAnsiTheme="minorHAnsi" w:cstheme="minorHAnsi"/>
                <w:sz w:val="20"/>
                <w:szCs w:val="20"/>
              </w:rPr>
              <w:t>to industry operations</w:t>
            </w:r>
            <w:r w:rsidR="00F620D1" w:rsidRPr="00F620D1">
              <w:rPr>
                <w:rFonts w:asciiTheme="minorHAnsi" w:hAnsiTheme="minorHAnsi" w:cstheme="minorHAnsi"/>
                <w:sz w:val="20"/>
                <w:szCs w:val="20"/>
              </w:rPr>
              <w:t>.</w:t>
            </w:r>
          </w:p>
          <w:p w14:paraId="46DDE86D" w14:textId="77777777" w:rsidR="0096011B" w:rsidRPr="00B64556" w:rsidRDefault="0096011B" w:rsidP="002D56D9">
            <w:pPr>
              <w:rPr>
                <w:rFonts w:asciiTheme="minorHAnsi" w:hAnsiTheme="minorHAnsi" w:cstheme="minorHAnsi"/>
                <w:sz w:val="20"/>
                <w:szCs w:val="20"/>
              </w:rPr>
            </w:pPr>
          </w:p>
        </w:tc>
        <w:tc>
          <w:tcPr>
            <w:tcW w:w="1331" w:type="dxa"/>
            <w:tcBorders>
              <w:bottom w:val="single" w:sz="4" w:space="0" w:color="auto"/>
            </w:tcBorders>
          </w:tcPr>
          <w:p w14:paraId="4A2A73FD" w14:textId="18A24235" w:rsidR="0096011B" w:rsidRPr="00B64556" w:rsidDel="00813CFF" w:rsidRDefault="0096011B" w:rsidP="0018544B">
            <w:pPr>
              <w:pStyle w:val="Default"/>
              <w:jc w:val="center"/>
              <w:rPr>
                <w:rFonts w:asciiTheme="minorHAnsi" w:hAnsiTheme="minorHAnsi" w:cstheme="minorHAnsi"/>
                <w:sz w:val="20"/>
                <w:szCs w:val="20"/>
              </w:rPr>
            </w:pPr>
            <w:r w:rsidRPr="00F703A4">
              <w:rPr>
                <w:rFonts w:asciiTheme="minorHAnsi" w:hAnsiTheme="minorHAnsi" w:cstheme="minorHAnsi"/>
                <w:sz w:val="20"/>
                <w:szCs w:val="20"/>
              </w:rPr>
              <w:t>5 yearly – first report commencing in 2023</w:t>
            </w:r>
          </w:p>
        </w:tc>
        <w:tc>
          <w:tcPr>
            <w:tcW w:w="1418" w:type="dxa"/>
            <w:tcBorders>
              <w:bottom w:val="single" w:sz="4" w:space="0" w:color="auto"/>
            </w:tcBorders>
          </w:tcPr>
          <w:p w14:paraId="59B09B4F" w14:textId="0C411CA5" w:rsidR="0096011B" w:rsidRPr="00B64556" w:rsidRDefault="0096011B" w:rsidP="002D56D9">
            <w:pPr>
              <w:pStyle w:val="Default"/>
              <w:jc w:val="center"/>
              <w:rPr>
                <w:rFonts w:asciiTheme="minorHAnsi" w:hAnsiTheme="minorHAnsi" w:cstheme="minorHAnsi"/>
                <w:sz w:val="20"/>
                <w:szCs w:val="20"/>
              </w:rPr>
            </w:pPr>
            <w:r>
              <w:rPr>
                <w:rFonts w:asciiTheme="minorHAnsi" w:hAnsiTheme="minorHAnsi" w:cstheme="minorHAnsi"/>
                <w:sz w:val="20"/>
                <w:szCs w:val="20"/>
              </w:rPr>
              <w:t>Industry</w:t>
            </w:r>
          </w:p>
        </w:tc>
      </w:tr>
    </w:tbl>
    <w:p w14:paraId="0301E44C" w14:textId="77777777" w:rsidR="000575CF" w:rsidRDefault="000575CF" w:rsidP="003F6A47">
      <w:pPr>
        <w:pStyle w:val="Default"/>
        <w:rPr>
          <w:rFonts w:asciiTheme="minorHAnsi" w:hAnsiTheme="minorHAnsi" w:cstheme="minorHAnsi"/>
          <w:sz w:val="18"/>
          <w:szCs w:val="18"/>
          <w:vertAlign w:val="superscript"/>
        </w:rPr>
      </w:pPr>
    </w:p>
    <w:p w14:paraId="0FB40381" w14:textId="6DE19AF0" w:rsidR="003F6A47" w:rsidRPr="00785379" w:rsidRDefault="003F6A47" w:rsidP="003F6A47">
      <w:pPr>
        <w:pStyle w:val="Default"/>
        <w:rPr>
          <w:rFonts w:asciiTheme="minorHAnsi" w:hAnsiTheme="minorHAnsi" w:cstheme="minorHAnsi"/>
          <w:sz w:val="18"/>
          <w:szCs w:val="18"/>
        </w:rPr>
      </w:pPr>
      <w:r w:rsidRPr="00785379">
        <w:rPr>
          <w:rFonts w:asciiTheme="minorHAnsi" w:hAnsiTheme="minorHAnsi" w:cstheme="minorHAnsi"/>
          <w:sz w:val="18"/>
          <w:szCs w:val="18"/>
          <w:vertAlign w:val="superscript"/>
        </w:rPr>
        <w:t>1</w:t>
      </w:r>
      <w:r w:rsidRPr="00785379">
        <w:rPr>
          <w:rFonts w:asciiTheme="minorHAnsi" w:hAnsiTheme="minorHAnsi" w:cstheme="minorHAnsi"/>
          <w:sz w:val="18"/>
          <w:szCs w:val="18"/>
        </w:rPr>
        <w:t>Department of Environment and Science</w:t>
      </w:r>
    </w:p>
    <w:p w14:paraId="07F71EF8" w14:textId="77777777" w:rsidR="003F6A47" w:rsidRDefault="003F6A47" w:rsidP="003F6A47">
      <w:pPr>
        <w:pStyle w:val="Default"/>
        <w:rPr>
          <w:rFonts w:asciiTheme="minorHAnsi" w:hAnsiTheme="minorHAnsi" w:cstheme="minorHAnsi"/>
          <w:sz w:val="18"/>
          <w:szCs w:val="18"/>
        </w:rPr>
      </w:pPr>
      <w:r>
        <w:rPr>
          <w:rFonts w:asciiTheme="minorHAnsi" w:hAnsiTheme="minorHAnsi" w:cstheme="minorHAnsi"/>
          <w:sz w:val="18"/>
          <w:szCs w:val="18"/>
          <w:vertAlign w:val="superscript"/>
        </w:rPr>
        <w:t>2</w:t>
      </w:r>
      <w:r w:rsidRPr="00785379">
        <w:rPr>
          <w:rFonts w:asciiTheme="minorHAnsi" w:hAnsiTheme="minorHAnsi" w:cstheme="minorHAnsi"/>
          <w:sz w:val="18"/>
          <w:szCs w:val="18"/>
        </w:rPr>
        <w:t>Australian Petroleum Production and Exploration Association (APPEA)</w:t>
      </w:r>
    </w:p>
    <w:p w14:paraId="1402706E" w14:textId="0DE4B888" w:rsidR="003F6A47" w:rsidRPr="00385BAF" w:rsidRDefault="003F6A47" w:rsidP="00385BAF">
      <w:pPr>
        <w:pStyle w:val="Default"/>
        <w:spacing w:before="120" w:after="120"/>
        <w:rPr>
          <w:rFonts w:asciiTheme="minorHAnsi" w:hAnsiTheme="minorHAnsi" w:cstheme="minorHAnsi"/>
          <w:sz w:val="22"/>
          <w:szCs w:val="22"/>
        </w:rPr>
      </w:pPr>
    </w:p>
    <w:p w14:paraId="1CB45C4D" w14:textId="43EAE816" w:rsidR="001D754F" w:rsidRPr="00385BAF" w:rsidRDefault="001D754F" w:rsidP="00385BAF">
      <w:pPr>
        <w:pStyle w:val="Default"/>
        <w:spacing w:before="120" w:after="120"/>
        <w:rPr>
          <w:rFonts w:asciiTheme="minorHAnsi" w:hAnsiTheme="minorHAnsi" w:cstheme="minorHAnsi"/>
          <w:sz w:val="22"/>
          <w:szCs w:val="22"/>
        </w:rPr>
        <w:sectPr w:rsidR="001D754F" w:rsidRPr="00385BAF" w:rsidSect="00B37EFA">
          <w:type w:val="continuous"/>
          <w:pgSz w:w="11906" w:h="16838"/>
          <w:pgMar w:top="249" w:right="849" w:bottom="851" w:left="1440" w:header="708" w:footer="0" w:gutter="0"/>
          <w:cols w:space="708"/>
          <w:docGrid w:linePitch="360"/>
        </w:sectPr>
      </w:pPr>
    </w:p>
    <w:p w14:paraId="55E8BC4F" w14:textId="6F6B929E" w:rsidR="001F326D" w:rsidRDefault="007B60E3" w:rsidP="001F326D">
      <w:pPr>
        <w:pStyle w:val="Heading1"/>
      </w:pPr>
      <w:bookmarkStart w:id="1182" w:name="_Toc97126230"/>
      <w:bookmarkStart w:id="1183" w:name="_Toc97126296"/>
      <w:bookmarkStart w:id="1184" w:name="_Toc97126342"/>
      <w:bookmarkStart w:id="1185" w:name="_Toc97126386"/>
      <w:bookmarkStart w:id="1186" w:name="_Toc97126435"/>
      <w:bookmarkStart w:id="1187" w:name="_Toc97126488"/>
      <w:bookmarkStart w:id="1188" w:name="_Toc97218898"/>
      <w:bookmarkStart w:id="1189" w:name="_Toc97219120"/>
      <w:bookmarkStart w:id="1190" w:name="_Toc89423110"/>
      <w:bookmarkStart w:id="1191" w:name="_Toc89423197"/>
      <w:bookmarkStart w:id="1192" w:name="_Toc89763665"/>
      <w:bookmarkStart w:id="1193" w:name="_Toc89785450"/>
      <w:bookmarkStart w:id="1194" w:name="_Toc89785840"/>
      <w:bookmarkStart w:id="1195" w:name="_Toc90908118"/>
      <w:bookmarkStart w:id="1196" w:name="_Toc94770720"/>
      <w:bookmarkStart w:id="1197" w:name="_Toc94772576"/>
      <w:bookmarkStart w:id="1198" w:name="_Toc94772624"/>
      <w:bookmarkStart w:id="1199" w:name="_Toc94772672"/>
      <w:bookmarkStart w:id="1200" w:name="_Toc96506945"/>
      <w:bookmarkStart w:id="1201" w:name="_Toc96507224"/>
      <w:bookmarkStart w:id="1202" w:name="_Toc96507601"/>
      <w:bookmarkStart w:id="1203" w:name="_Toc96508095"/>
      <w:bookmarkStart w:id="1204" w:name="_Toc96508765"/>
      <w:bookmarkStart w:id="1205" w:name="_Toc96509130"/>
      <w:bookmarkStart w:id="1206" w:name="_Toc96519082"/>
      <w:bookmarkStart w:id="1207" w:name="_Toc96519156"/>
      <w:bookmarkStart w:id="1208" w:name="_Toc96519295"/>
      <w:bookmarkStart w:id="1209" w:name="_Toc96581459"/>
      <w:bookmarkStart w:id="1210" w:name="_Toc96581550"/>
      <w:bookmarkStart w:id="1211" w:name="_Toc96581637"/>
      <w:bookmarkStart w:id="1212" w:name="_Toc96581737"/>
      <w:bookmarkStart w:id="1213" w:name="_Toc96581790"/>
      <w:bookmarkStart w:id="1214" w:name="_Toc96581939"/>
      <w:bookmarkStart w:id="1215" w:name="_Toc96582015"/>
      <w:bookmarkStart w:id="1216" w:name="_Toc96582090"/>
      <w:bookmarkStart w:id="1217" w:name="_Toc96582164"/>
      <w:bookmarkStart w:id="1218" w:name="_Toc96582241"/>
      <w:bookmarkStart w:id="1219" w:name="_Toc96583917"/>
      <w:bookmarkStart w:id="1220" w:name="_Toc96588306"/>
      <w:bookmarkStart w:id="1221" w:name="_Toc96588367"/>
      <w:r>
        <w:t>Moving forward – monitoring and r</w:t>
      </w:r>
      <w:r w:rsidR="001F326D">
        <w:t>eview of</w:t>
      </w:r>
      <w:r w:rsidR="003A3803">
        <w:t xml:space="preserve"> the</w:t>
      </w:r>
      <w:r w:rsidR="001F326D">
        <w:t xml:space="preserve"> Action Plan</w:t>
      </w:r>
      <w:bookmarkEnd w:id="1182"/>
      <w:bookmarkEnd w:id="1183"/>
      <w:bookmarkEnd w:id="1184"/>
      <w:bookmarkEnd w:id="1185"/>
      <w:bookmarkEnd w:id="1186"/>
      <w:bookmarkEnd w:id="1187"/>
      <w:bookmarkEnd w:id="1188"/>
      <w:bookmarkEnd w:id="1189"/>
    </w:p>
    <w:p w14:paraId="73866648" w14:textId="3A2B65BC" w:rsidR="007C02EE" w:rsidRDefault="001F326D" w:rsidP="001F326D">
      <w:pPr>
        <w:pStyle w:val="NormalWeb"/>
        <w:spacing w:before="12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The Action Plan will be in effect for 10 years from commencement.</w:t>
      </w:r>
      <w:r w:rsidR="00124597">
        <w:rPr>
          <w:rFonts w:asciiTheme="minorHAnsi" w:hAnsiTheme="minorHAnsi" w:cstheme="minorHAnsi"/>
          <w:color w:val="000000"/>
          <w:sz w:val="22"/>
          <w:szCs w:val="22"/>
        </w:rPr>
        <w:t xml:space="preserve"> The department</w:t>
      </w:r>
      <w:r w:rsidR="00E1182D">
        <w:rPr>
          <w:rFonts w:asciiTheme="minorHAnsi" w:hAnsiTheme="minorHAnsi" w:cstheme="minorHAnsi"/>
          <w:color w:val="000000"/>
          <w:sz w:val="22"/>
          <w:szCs w:val="22"/>
        </w:rPr>
        <w:t xml:space="preserve"> will continue to work with </w:t>
      </w:r>
      <w:r w:rsidR="009B60A4">
        <w:rPr>
          <w:rFonts w:asciiTheme="minorHAnsi" w:hAnsiTheme="minorHAnsi" w:cstheme="minorHAnsi"/>
          <w:color w:val="000000"/>
          <w:sz w:val="22"/>
          <w:szCs w:val="22"/>
        </w:rPr>
        <w:t xml:space="preserve">stakeholders to </w:t>
      </w:r>
      <w:r w:rsidR="006C7BFE">
        <w:rPr>
          <w:rFonts w:asciiTheme="minorHAnsi" w:hAnsiTheme="minorHAnsi" w:cstheme="minorHAnsi"/>
          <w:color w:val="000000"/>
          <w:sz w:val="22"/>
          <w:szCs w:val="22"/>
        </w:rPr>
        <w:t>monitor the progress and development of CSG brine management</w:t>
      </w:r>
      <w:r w:rsidR="00280468">
        <w:rPr>
          <w:rFonts w:asciiTheme="minorHAnsi" w:hAnsiTheme="minorHAnsi" w:cstheme="minorHAnsi"/>
          <w:color w:val="000000"/>
          <w:sz w:val="22"/>
          <w:szCs w:val="22"/>
        </w:rPr>
        <w:t xml:space="preserve"> </w:t>
      </w:r>
      <w:r w:rsidR="0044609A">
        <w:rPr>
          <w:rFonts w:asciiTheme="minorHAnsi" w:hAnsiTheme="minorHAnsi" w:cstheme="minorHAnsi"/>
          <w:color w:val="000000"/>
          <w:sz w:val="22"/>
          <w:szCs w:val="22"/>
        </w:rPr>
        <w:t>practices,</w:t>
      </w:r>
      <w:r w:rsidR="00B12262">
        <w:rPr>
          <w:rFonts w:asciiTheme="minorHAnsi" w:hAnsiTheme="minorHAnsi" w:cstheme="minorHAnsi"/>
          <w:color w:val="000000"/>
          <w:sz w:val="22"/>
          <w:szCs w:val="22"/>
        </w:rPr>
        <w:t xml:space="preserve"> </w:t>
      </w:r>
      <w:r w:rsidR="00E43F76">
        <w:rPr>
          <w:rFonts w:asciiTheme="minorHAnsi" w:hAnsiTheme="minorHAnsi" w:cstheme="minorHAnsi"/>
          <w:color w:val="000000"/>
          <w:sz w:val="22"/>
          <w:szCs w:val="22"/>
        </w:rPr>
        <w:t xml:space="preserve">noting that </w:t>
      </w:r>
      <w:r w:rsidR="005D72AA">
        <w:rPr>
          <w:rFonts w:asciiTheme="minorHAnsi" w:hAnsiTheme="minorHAnsi" w:cstheme="minorHAnsi"/>
          <w:color w:val="000000"/>
          <w:sz w:val="22"/>
          <w:szCs w:val="22"/>
        </w:rPr>
        <w:t>adaptive</w:t>
      </w:r>
      <w:r w:rsidR="00E43F76">
        <w:rPr>
          <w:rFonts w:asciiTheme="minorHAnsi" w:hAnsiTheme="minorHAnsi" w:cstheme="minorHAnsi"/>
          <w:color w:val="000000"/>
          <w:sz w:val="22"/>
          <w:szCs w:val="22"/>
        </w:rPr>
        <w:t xml:space="preserve"> management </w:t>
      </w:r>
      <w:r w:rsidR="00B7407A">
        <w:rPr>
          <w:rFonts w:asciiTheme="minorHAnsi" w:hAnsiTheme="minorHAnsi" w:cstheme="minorHAnsi"/>
          <w:color w:val="000000"/>
          <w:sz w:val="22"/>
          <w:szCs w:val="22"/>
        </w:rPr>
        <w:t xml:space="preserve">may be </w:t>
      </w:r>
      <w:r w:rsidR="00E43F76">
        <w:rPr>
          <w:rFonts w:asciiTheme="minorHAnsi" w:hAnsiTheme="minorHAnsi" w:cstheme="minorHAnsi"/>
          <w:color w:val="000000"/>
          <w:sz w:val="22"/>
          <w:szCs w:val="22"/>
        </w:rPr>
        <w:t>required</w:t>
      </w:r>
      <w:r w:rsidR="00AE7546">
        <w:rPr>
          <w:rFonts w:asciiTheme="minorHAnsi" w:hAnsiTheme="minorHAnsi" w:cstheme="minorHAnsi"/>
          <w:color w:val="000000"/>
          <w:sz w:val="22"/>
          <w:szCs w:val="22"/>
        </w:rPr>
        <w:t xml:space="preserve"> that </w:t>
      </w:r>
      <w:r w:rsidR="005E1638">
        <w:rPr>
          <w:rFonts w:asciiTheme="minorHAnsi" w:hAnsiTheme="minorHAnsi" w:cstheme="minorHAnsi"/>
          <w:color w:val="000000"/>
          <w:sz w:val="22"/>
          <w:szCs w:val="22"/>
        </w:rPr>
        <w:t>consider</w:t>
      </w:r>
      <w:r w:rsidR="00AE7546">
        <w:rPr>
          <w:rFonts w:asciiTheme="minorHAnsi" w:hAnsiTheme="minorHAnsi" w:cstheme="minorHAnsi"/>
          <w:color w:val="000000"/>
          <w:sz w:val="22"/>
          <w:szCs w:val="22"/>
        </w:rPr>
        <w:t>s</w:t>
      </w:r>
      <w:r w:rsidR="005E1638">
        <w:rPr>
          <w:rFonts w:asciiTheme="minorHAnsi" w:hAnsiTheme="minorHAnsi" w:cstheme="minorHAnsi"/>
          <w:color w:val="000000"/>
          <w:sz w:val="22"/>
          <w:szCs w:val="22"/>
        </w:rPr>
        <w:t xml:space="preserve"> advancements in technological capability </w:t>
      </w:r>
      <w:r w:rsidR="00B12262">
        <w:rPr>
          <w:rFonts w:asciiTheme="minorHAnsi" w:hAnsiTheme="minorHAnsi" w:cstheme="minorHAnsi"/>
          <w:color w:val="000000"/>
          <w:sz w:val="22"/>
          <w:szCs w:val="22"/>
        </w:rPr>
        <w:t>and</w:t>
      </w:r>
      <w:r w:rsidR="00633A4C">
        <w:rPr>
          <w:rFonts w:asciiTheme="minorHAnsi" w:hAnsiTheme="minorHAnsi" w:cstheme="minorHAnsi"/>
          <w:color w:val="000000"/>
          <w:sz w:val="22"/>
          <w:szCs w:val="22"/>
        </w:rPr>
        <w:t xml:space="preserve"> scientific knowledge</w:t>
      </w:r>
      <w:r w:rsidR="00B12262">
        <w:rPr>
          <w:rFonts w:asciiTheme="minorHAnsi" w:hAnsiTheme="minorHAnsi" w:cstheme="minorHAnsi"/>
          <w:color w:val="000000"/>
          <w:sz w:val="22"/>
          <w:szCs w:val="22"/>
        </w:rPr>
        <w:t>.</w:t>
      </w:r>
      <w:r w:rsidR="0044609A">
        <w:rPr>
          <w:rFonts w:asciiTheme="minorHAnsi" w:hAnsiTheme="minorHAnsi" w:cstheme="minorHAnsi"/>
          <w:color w:val="000000"/>
          <w:sz w:val="22"/>
          <w:szCs w:val="22"/>
        </w:rPr>
        <w:t xml:space="preserve"> </w:t>
      </w:r>
      <w:r w:rsidR="00AD008E">
        <w:rPr>
          <w:rFonts w:asciiTheme="minorHAnsi" w:hAnsiTheme="minorHAnsi" w:cstheme="minorHAnsi"/>
          <w:color w:val="000000"/>
          <w:sz w:val="22"/>
          <w:szCs w:val="22"/>
        </w:rPr>
        <w:t xml:space="preserve"> </w:t>
      </w:r>
    </w:p>
    <w:p w14:paraId="2048CA17" w14:textId="6EDBB685" w:rsidR="001F326D" w:rsidRDefault="001F326D" w:rsidP="001F326D">
      <w:pPr>
        <w:pStyle w:val="NormalWeb"/>
        <w:spacing w:before="12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In addition to undertaking the actions identified within the Action Plan, </w:t>
      </w:r>
      <w:r w:rsidR="00912565">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department will</w:t>
      </w:r>
      <w:r w:rsidR="00912565">
        <w:rPr>
          <w:rFonts w:asciiTheme="minorHAnsi" w:hAnsiTheme="minorHAnsi" w:cstheme="minorHAnsi"/>
          <w:color w:val="000000"/>
          <w:sz w:val="22"/>
          <w:szCs w:val="22"/>
        </w:rPr>
        <w:t xml:space="preserve"> conduct periodic</w:t>
      </w:r>
      <w:r>
        <w:rPr>
          <w:rFonts w:asciiTheme="minorHAnsi" w:hAnsiTheme="minorHAnsi" w:cstheme="minorHAnsi"/>
          <w:color w:val="000000"/>
          <w:sz w:val="22"/>
          <w:szCs w:val="22"/>
        </w:rPr>
        <w:t xml:space="preserve"> review</w:t>
      </w:r>
      <w:r w:rsidR="00142B71">
        <w:rPr>
          <w:rFonts w:asciiTheme="minorHAnsi" w:hAnsiTheme="minorHAnsi" w:cstheme="minorHAnsi"/>
          <w:color w:val="000000"/>
          <w:sz w:val="22"/>
          <w:szCs w:val="22"/>
        </w:rPr>
        <w:t>s of</w:t>
      </w:r>
      <w:r>
        <w:rPr>
          <w:rFonts w:asciiTheme="minorHAnsi" w:hAnsiTheme="minorHAnsi" w:cstheme="minorHAnsi"/>
          <w:color w:val="000000"/>
          <w:sz w:val="22"/>
          <w:szCs w:val="22"/>
        </w:rPr>
        <w:t xml:space="preserve"> the Action Plan to:</w:t>
      </w:r>
    </w:p>
    <w:p w14:paraId="237D86DC" w14:textId="6214AA07" w:rsidR="001F326D" w:rsidRDefault="001F326D" w:rsidP="001F326D">
      <w:pPr>
        <w:numPr>
          <w:ilvl w:val="0"/>
          <w:numId w:val="71"/>
        </w:numPr>
        <w:spacing w:before="120" w:after="120"/>
        <w:rPr>
          <w:rFonts w:asciiTheme="minorHAnsi" w:hAnsiTheme="minorHAnsi" w:cstheme="minorHAnsi"/>
          <w:color w:val="000000"/>
        </w:rPr>
      </w:pPr>
      <w:r>
        <w:rPr>
          <w:rFonts w:cstheme="minorHAnsi"/>
          <w:color w:val="000000"/>
        </w:rPr>
        <w:t xml:space="preserve">ensure currency over the </w:t>
      </w:r>
      <w:proofErr w:type="gramStart"/>
      <w:r>
        <w:rPr>
          <w:rFonts w:cstheme="minorHAnsi"/>
          <w:color w:val="000000"/>
        </w:rPr>
        <w:t>10 year</w:t>
      </w:r>
      <w:proofErr w:type="gramEnd"/>
      <w:r>
        <w:rPr>
          <w:rFonts w:cstheme="minorHAnsi"/>
          <w:color w:val="000000"/>
        </w:rPr>
        <w:t xml:space="preserve"> timeframe</w:t>
      </w:r>
    </w:p>
    <w:p w14:paraId="21AB69BC" w14:textId="77777777" w:rsidR="001F326D" w:rsidRDefault="001F326D" w:rsidP="001F326D">
      <w:pPr>
        <w:numPr>
          <w:ilvl w:val="0"/>
          <w:numId w:val="71"/>
        </w:numPr>
        <w:spacing w:before="120" w:after="120"/>
        <w:rPr>
          <w:rFonts w:cstheme="minorHAnsi"/>
          <w:color w:val="000000"/>
        </w:rPr>
      </w:pPr>
      <w:r>
        <w:rPr>
          <w:rFonts w:cstheme="minorHAnsi"/>
          <w:color w:val="000000"/>
        </w:rPr>
        <w:t>monitor that identified actions are undertaken and progressed in a timely manner</w:t>
      </w:r>
    </w:p>
    <w:p w14:paraId="48041389" w14:textId="6615E885" w:rsidR="001F326D" w:rsidRDefault="00C43D63" w:rsidP="001F326D">
      <w:pPr>
        <w:numPr>
          <w:ilvl w:val="0"/>
          <w:numId w:val="71"/>
        </w:numPr>
        <w:spacing w:before="120" w:after="120"/>
        <w:rPr>
          <w:rFonts w:cstheme="minorHAnsi"/>
          <w:color w:val="000000"/>
        </w:rPr>
      </w:pPr>
      <w:r>
        <w:rPr>
          <w:rFonts w:cstheme="minorHAnsi"/>
          <w:color w:val="000000"/>
        </w:rPr>
        <w:t>ensure that</w:t>
      </w:r>
      <w:r w:rsidR="008D7EA2">
        <w:rPr>
          <w:rFonts w:cstheme="minorHAnsi"/>
          <w:color w:val="000000"/>
        </w:rPr>
        <w:t xml:space="preserve"> </w:t>
      </w:r>
      <w:r w:rsidR="001F326D">
        <w:rPr>
          <w:rFonts w:cstheme="minorHAnsi"/>
          <w:color w:val="000000"/>
        </w:rPr>
        <w:t xml:space="preserve">alternative actions and/or timeframes are </w:t>
      </w:r>
      <w:r w:rsidR="00EA146B">
        <w:rPr>
          <w:rFonts w:cstheme="minorHAnsi"/>
          <w:color w:val="000000"/>
        </w:rPr>
        <w:t>considered</w:t>
      </w:r>
      <w:r w:rsidR="001F326D">
        <w:rPr>
          <w:rFonts w:cstheme="minorHAnsi"/>
          <w:color w:val="000000"/>
        </w:rPr>
        <w:t xml:space="preserve">, </w:t>
      </w:r>
      <w:proofErr w:type="gramStart"/>
      <w:r w:rsidR="001F326D">
        <w:rPr>
          <w:rFonts w:cstheme="minorHAnsi"/>
          <w:color w:val="000000"/>
        </w:rPr>
        <w:t>developed</w:t>
      </w:r>
      <w:proofErr w:type="gramEnd"/>
      <w:r w:rsidR="001F326D">
        <w:rPr>
          <w:rFonts w:cstheme="minorHAnsi"/>
          <w:color w:val="000000"/>
        </w:rPr>
        <w:t xml:space="preserve"> and implemented in a transparent manner </w:t>
      </w:r>
    </w:p>
    <w:p w14:paraId="5F6E381F" w14:textId="441A7799" w:rsidR="001F326D" w:rsidRDefault="00113BB7" w:rsidP="001F326D">
      <w:pPr>
        <w:numPr>
          <w:ilvl w:val="0"/>
          <w:numId w:val="71"/>
        </w:numPr>
        <w:spacing w:before="120" w:after="120"/>
        <w:rPr>
          <w:rFonts w:cstheme="minorHAnsi"/>
          <w:color w:val="000000"/>
        </w:rPr>
      </w:pPr>
      <w:r>
        <w:rPr>
          <w:rFonts w:cstheme="minorHAnsi"/>
          <w:color w:val="000000"/>
        </w:rPr>
        <w:t xml:space="preserve">ensure that </w:t>
      </w:r>
      <w:r w:rsidR="001F326D">
        <w:rPr>
          <w:rFonts w:cstheme="minorHAnsi"/>
          <w:color w:val="000000"/>
        </w:rPr>
        <w:t>stakeholders are provided</w:t>
      </w:r>
      <w:r>
        <w:rPr>
          <w:rFonts w:cstheme="minorHAnsi"/>
          <w:color w:val="000000"/>
        </w:rPr>
        <w:t xml:space="preserve"> with</w:t>
      </w:r>
      <w:r w:rsidR="001F326D">
        <w:rPr>
          <w:rFonts w:cstheme="minorHAnsi"/>
          <w:color w:val="000000"/>
        </w:rPr>
        <w:t xml:space="preserve"> timely updates and consultation opportunities as appropriate</w:t>
      </w:r>
    </w:p>
    <w:p w14:paraId="226BF6CC" w14:textId="77777777" w:rsidR="001F326D" w:rsidRPr="001F326D" w:rsidRDefault="001F326D" w:rsidP="001F326D">
      <w:pPr>
        <w:numPr>
          <w:ilvl w:val="0"/>
          <w:numId w:val="71"/>
        </w:numPr>
        <w:spacing w:before="120" w:after="120"/>
        <w:rPr>
          <w:rFonts w:cstheme="minorHAnsi"/>
          <w:color w:val="000000"/>
        </w:rPr>
      </w:pPr>
      <w:r>
        <w:rPr>
          <w:rFonts w:cstheme="minorHAnsi"/>
          <w:color w:val="000000"/>
        </w:rPr>
        <w:t xml:space="preserve">monitor </w:t>
      </w:r>
      <w:proofErr w:type="gramStart"/>
      <w:r>
        <w:rPr>
          <w:rFonts w:cstheme="minorHAnsi"/>
          <w:color w:val="000000"/>
        </w:rPr>
        <w:t>that outcomes</w:t>
      </w:r>
      <w:proofErr w:type="gramEnd"/>
      <w:r>
        <w:rPr>
          <w:rFonts w:cstheme="minorHAnsi"/>
          <w:color w:val="000000"/>
        </w:rPr>
        <w:t xml:space="preserve"> are being achieved   </w:t>
      </w:r>
    </w:p>
    <w:p w14:paraId="54EBFFC5" w14:textId="7A613EAF" w:rsidR="00FE5FC5" w:rsidRDefault="00FE5FC5">
      <w:pPr>
        <w:spacing w:after="160" w:line="259" w:lineRule="auto"/>
      </w:pPr>
      <w:r>
        <w:br w:type="page"/>
      </w:r>
    </w:p>
    <w:p w14:paraId="50072C2D" w14:textId="55509E3A" w:rsidR="001F326D" w:rsidRDefault="001F326D" w:rsidP="001F326D">
      <w:pPr>
        <w:pStyle w:val="Heading1"/>
      </w:pPr>
      <w:bookmarkStart w:id="1222" w:name="_Toc97126231"/>
      <w:bookmarkStart w:id="1223" w:name="_Toc97126297"/>
      <w:bookmarkStart w:id="1224" w:name="_Toc97126343"/>
      <w:bookmarkStart w:id="1225" w:name="_Toc97126387"/>
      <w:bookmarkStart w:id="1226" w:name="_Toc97126436"/>
      <w:bookmarkStart w:id="1227" w:name="_Toc97126489"/>
      <w:bookmarkStart w:id="1228" w:name="_Toc97218899"/>
      <w:bookmarkStart w:id="1229" w:name="_Toc97219121"/>
      <w:r>
        <w:lastRenderedPageBreak/>
        <w:t>Glossary</w:t>
      </w:r>
      <w:bookmarkEnd w:id="1222"/>
      <w:bookmarkEnd w:id="1223"/>
      <w:bookmarkEnd w:id="1224"/>
      <w:bookmarkEnd w:id="1225"/>
      <w:bookmarkEnd w:id="1226"/>
      <w:bookmarkEnd w:id="1227"/>
      <w:bookmarkEnd w:id="1228"/>
      <w:bookmarkEnd w:id="1229"/>
    </w:p>
    <w:p w14:paraId="10D2F3FC" w14:textId="68968EF8" w:rsidR="001F326D" w:rsidRDefault="001F326D" w:rsidP="001F326D">
      <w:pPr>
        <w:rPr>
          <w:lang w:eastAsia="en-US"/>
        </w:rPr>
      </w:pPr>
    </w:p>
    <w:p w14:paraId="72F7ADB6" w14:textId="718625CF" w:rsidR="001F326D" w:rsidRDefault="001F326D" w:rsidP="001F326D">
      <w:pPr>
        <w:rPr>
          <w:lang w:eastAsia="en-US"/>
        </w:rPr>
      </w:pPr>
      <w:r w:rsidRPr="00AC6640">
        <w:rPr>
          <w:b/>
          <w:bCs/>
          <w:lang w:eastAsia="en-US"/>
        </w:rPr>
        <w:t>Brine</w:t>
      </w:r>
      <w:r>
        <w:rPr>
          <w:lang w:eastAsia="en-US"/>
        </w:rPr>
        <w:t xml:space="preserve"> – </w:t>
      </w:r>
      <w:r w:rsidR="00811B81">
        <w:t>S</w:t>
      </w:r>
      <w:r w:rsidR="00B93645">
        <w:t>aline water with a total dissolved solid concentration greater than 40,000 milligrams per litre.</w:t>
      </w:r>
    </w:p>
    <w:p w14:paraId="351B8FD4" w14:textId="42655AD4" w:rsidR="003C77FF" w:rsidRPr="00AC6640" w:rsidRDefault="001F326D" w:rsidP="003C77FF">
      <w:pPr>
        <w:pStyle w:val="NormalWeb"/>
        <w:shd w:val="clear" w:color="auto" w:fill="FFFFFF"/>
        <w:rPr>
          <w:rFonts w:ascii="Calibri" w:eastAsiaTheme="minorHAnsi" w:hAnsi="Calibri" w:cs="Calibri"/>
          <w:sz w:val="22"/>
          <w:szCs w:val="22"/>
        </w:rPr>
      </w:pPr>
      <w:r w:rsidRPr="00AC6640">
        <w:rPr>
          <w:rFonts w:asciiTheme="minorHAnsi" w:hAnsiTheme="minorHAnsi" w:cstheme="minorHAnsi"/>
          <w:b/>
          <w:bCs/>
          <w:sz w:val="22"/>
          <w:szCs w:val="22"/>
          <w:lang w:eastAsia="en-US"/>
        </w:rPr>
        <w:t>Coal Seam Gas</w:t>
      </w:r>
      <w:r w:rsidR="00B93645" w:rsidRPr="00AC6640">
        <w:rPr>
          <w:rFonts w:asciiTheme="majorHAnsi" w:hAnsiTheme="majorHAnsi" w:cstheme="majorHAnsi"/>
          <w:sz w:val="22"/>
          <w:szCs w:val="22"/>
          <w:lang w:eastAsia="en-US"/>
        </w:rPr>
        <w:t xml:space="preserve"> </w:t>
      </w:r>
      <w:r w:rsidR="00C12EB9">
        <w:rPr>
          <w:rFonts w:asciiTheme="majorHAnsi" w:hAnsiTheme="majorHAnsi" w:cstheme="majorHAnsi"/>
          <w:sz w:val="22"/>
          <w:szCs w:val="22"/>
          <w:lang w:eastAsia="en-US"/>
        </w:rPr>
        <w:t>–</w:t>
      </w:r>
      <w:r w:rsidR="00B93645" w:rsidRPr="00AC6640">
        <w:rPr>
          <w:rFonts w:asciiTheme="majorHAnsi" w:hAnsiTheme="majorHAnsi" w:cstheme="majorHAnsi"/>
          <w:sz w:val="22"/>
          <w:szCs w:val="22"/>
          <w:lang w:eastAsia="en-US"/>
        </w:rPr>
        <w:t xml:space="preserve"> </w:t>
      </w:r>
      <w:r w:rsidR="00B93645" w:rsidRPr="00AC6640">
        <w:rPr>
          <w:rFonts w:ascii="Calibri" w:eastAsiaTheme="minorHAnsi" w:hAnsi="Calibri" w:cs="Calibri"/>
          <w:sz w:val="22"/>
          <w:szCs w:val="22"/>
        </w:rPr>
        <w:t xml:space="preserve">Coal seam gas is natural gas found in coal deposits that is held in place by water pressure. To produce the Coal seam gas, water is extracted to reduce the water pressure to allow the gas </w:t>
      </w:r>
      <w:r w:rsidR="003C77FF" w:rsidRPr="00AC6640">
        <w:rPr>
          <w:rFonts w:ascii="Calibri" w:eastAsiaTheme="minorHAnsi" w:hAnsi="Calibri" w:cs="Calibri"/>
          <w:sz w:val="22"/>
          <w:szCs w:val="22"/>
        </w:rPr>
        <w:t xml:space="preserve">to be captured. </w:t>
      </w:r>
    </w:p>
    <w:p w14:paraId="562358FC" w14:textId="664B51AD" w:rsidR="001F326D" w:rsidRPr="00AC6640" w:rsidRDefault="001F326D" w:rsidP="00AC6640">
      <w:pPr>
        <w:pStyle w:val="NormalWeb"/>
        <w:shd w:val="clear" w:color="auto" w:fill="FFFFFF"/>
        <w:rPr>
          <w:rFonts w:asciiTheme="minorHAnsi" w:hAnsiTheme="minorHAnsi" w:cstheme="minorHAnsi"/>
          <w:b/>
          <w:bCs/>
          <w:lang w:eastAsia="en-US"/>
        </w:rPr>
      </w:pPr>
      <w:r w:rsidRPr="00AC6640">
        <w:rPr>
          <w:rFonts w:asciiTheme="minorHAnsi" w:hAnsiTheme="minorHAnsi" w:cstheme="minorHAnsi"/>
          <w:b/>
          <w:bCs/>
          <w:sz w:val="22"/>
          <w:szCs w:val="22"/>
          <w:lang w:eastAsia="en-US"/>
        </w:rPr>
        <w:t>Crystallisation</w:t>
      </w:r>
      <w:r w:rsidR="003C77FF">
        <w:rPr>
          <w:rFonts w:asciiTheme="minorHAnsi" w:hAnsiTheme="minorHAnsi" w:cstheme="minorHAnsi"/>
          <w:b/>
          <w:bCs/>
          <w:sz w:val="22"/>
          <w:szCs w:val="22"/>
          <w:lang w:eastAsia="en-US"/>
        </w:rPr>
        <w:t xml:space="preserve"> </w:t>
      </w:r>
      <w:r w:rsidR="003C77FF" w:rsidRPr="00AC6640">
        <w:rPr>
          <w:rFonts w:asciiTheme="minorHAnsi" w:hAnsiTheme="minorHAnsi" w:cstheme="minorHAnsi"/>
          <w:sz w:val="22"/>
          <w:szCs w:val="22"/>
          <w:lang w:eastAsia="en-US"/>
        </w:rPr>
        <w:t>–</w:t>
      </w:r>
      <w:r w:rsidR="003C77FF">
        <w:rPr>
          <w:rFonts w:asciiTheme="minorHAnsi" w:hAnsiTheme="minorHAnsi" w:cstheme="minorHAnsi"/>
          <w:b/>
          <w:bCs/>
          <w:sz w:val="22"/>
          <w:szCs w:val="22"/>
          <w:lang w:eastAsia="en-US"/>
        </w:rPr>
        <w:t xml:space="preserve"> </w:t>
      </w:r>
      <w:r w:rsidR="00811B81">
        <w:rPr>
          <w:rFonts w:asciiTheme="minorHAnsi" w:hAnsiTheme="minorHAnsi" w:cstheme="minorHAnsi"/>
          <w:b/>
          <w:bCs/>
          <w:sz w:val="22"/>
          <w:szCs w:val="22"/>
          <w:lang w:eastAsia="en-US"/>
        </w:rPr>
        <w:t xml:space="preserve">The </w:t>
      </w:r>
      <w:r w:rsidR="00811B81">
        <w:rPr>
          <w:rFonts w:asciiTheme="minorHAnsi" w:hAnsiTheme="minorHAnsi" w:cstheme="minorHAnsi"/>
          <w:sz w:val="22"/>
          <w:szCs w:val="22"/>
          <w:lang w:eastAsia="en-US"/>
        </w:rPr>
        <w:t>p</w:t>
      </w:r>
      <w:r w:rsidR="003C77FF" w:rsidRPr="00AC6640">
        <w:rPr>
          <w:rFonts w:asciiTheme="minorHAnsi" w:hAnsiTheme="minorHAnsi" w:cstheme="minorHAnsi"/>
          <w:sz w:val="22"/>
          <w:szCs w:val="22"/>
          <w:lang w:eastAsia="en-US"/>
        </w:rPr>
        <w:t xml:space="preserve">rocess </w:t>
      </w:r>
      <w:r w:rsidR="00811B81">
        <w:rPr>
          <w:rFonts w:asciiTheme="minorHAnsi" w:hAnsiTheme="minorHAnsi" w:cstheme="minorHAnsi"/>
          <w:sz w:val="22"/>
          <w:szCs w:val="22"/>
          <w:lang w:eastAsia="en-US"/>
        </w:rPr>
        <w:t>of</w:t>
      </w:r>
      <w:r w:rsidR="003C77FF" w:rsidRPr="00AC6640">
        <w:rPr>
          <w:rFonts w:asciiTheme="minorHAnsi" w:hAnsiTheme="minorHAnsi" w:cstheme="minorHAnsi"/>
          <w:sz w:val="22"/>
          <w:szCs w:val="22"/>
          <w:lang w:eastAsia="en-US"/>
        </w:rPr>
        <w:t xml:space="preserve"> remov</w:t>
      </w:r>
      <w:r w:rsidR="00811B81">
        <w:rPr>
          <w:rFonts w:asciiTheme="minorHAnsi" w:hAnsiTheme="minorHAnsi" w:cstheme="minorHAnsi"/>
          <w:sz w:val="22"/>
          <w:szCs w:val="22"/>
          <w:lang w:eastAsia="en-US"/>
        </w:rPr>
        <w:t>ing</w:t>
      </w:r>
      <w:r w:rsidR="003C77FF" w:rsidRPr="00AC6640">
        <w:rPr>
          <w:rFonts w:asciiTheme="minorHAnsi" w:hAnsiTheme="minorHAnsi" w:cstheme="minorHAnsi"/>
          <w:sz w:val="22"/>
          <w:szCs w:val="22"/>
          <w:lang w:eastAsia="en-US"/>
        </w:rPr>
        <w:t xml:space="preserve"> liquid from a substance to create a solid. </w:t>
      </w:r>
      <w:r w:rsidR="003C77FF">
        <w:rPr>
          <w:rFonts w:asciiTheme="minorHAnsi" w:hAnsiTheme="minorHAnsi" w:cstheme="minorHAnsi"/>
          <w:sz w:val="22"/>
          <w:szCs w:val="22"/>
          <w:lang w:eastAsia="en-US"/>
        </w:rPr>
        <w:t xml:space="preserve">Liquid may be removed through a range of </w:t>
      </w:r>
      <w:r w:rsidR="00C1780C">
        <w:rPr>
          <w:rFonts w:asciiTheme="minorHAnsi" w:hAnsiTheme="minorHAnsi" w:cstheme="minorHAnsi"/>
          <w:sz w:val="22"/>
          <w:szCs w:val="22"/>
          <w:lang w:eastAsia="en-US"/>
        </w:rPr>
        <w:t>methods</w:t>
      </w:r>
      <w:r w:rsidR="003C77FF">
        <w:rPr>
          <w:rFonts w:asciiTheme="minorHAnsi" w:hAnsiTheme="minorHAnsi" w:cstheme="minorHAnsi"/>
          <w:sz w:val="22"/>
          <w:szCs w:val="22"/>
          <w:lang w:eastAsia="en-US"/>
        </w:rPr>
        <w:t xml:space="preserve">, </w:t>
      </w:r>
      <w:r w:rsidR="00C1780C">
        <w:rPr>
          <w:rFonts w:asciiTheme="minorHAnsi" w:hAnsiTheme="minorHAnsi" w:cstheme="minorHAnsi"/>
          <w:sz w:val="22"/>
          <w:szCs w:val="22"/>
          <w:lang w:eastAsia="en-US"/>
        </w:rPr>
        <w:t xml:space="preserve">with </w:t>
      </w:r>
      <w:r w:rsidR="003C77FF">
        <w:rPr>
          <w:rFonts w:asciiTheme="minorHAnsi" w:hAnsiTheme="minorHAnsi" w:cstheme="minorHAnsi"/>
          <w:sz w:val="22"/>
          <w:szCs w:val="22"/>
          <w:lang w:eastAsia="en-US"/>
        </w:rPr>
        <w:t>heat</w:t>
      </w:r>
      <w:r w:rsidR="00C1780C">
        <w:rPr>
          <w:rFonts w:asciiTheme="minorHAnsi" w:hAnsiTheme="minorHAnsi" w:cstheme="minorHAnsi"/>
          <w:sz w:val="22"/>
          <w:szCs w:val="22"/>
          <w:lang w:eastAsia="en-US"/>
        </w:rPr>
        <w:t xml:space="preserve"> typically being</w:t>
      </w:r>
      <w:r w:rsidR="003C77FF">
        <w:rPr>
          <w:rFonts w:asciiTheme="minorHAnsi" w:hAnsiTheme="minorHAnsi" w:cstheme="minorHAnsi"/>
          <w:sz w:val="22"/>
          <w:szCs w:val="22"/>
          <w:lang w:eastAsia="en-US"/>
        </w:rPr>
        <w:t xml:space="preserve"> applied to remove water.</w:t>
      </w:r>
      <w:r w:rsidR="003C77FF" w:rsidRPr="00AC6640">
        <w:rPr>
          <w:rFonts w:asciiTheme="minorHAnsi" w:hAnsiTheme="minorHAnsi" w:cstheme="minorHAnsi"/>
          <w:sz w:val="22"/>
          <w:szCs w:val="22"/>
          <w:lang w:eastAsia="en-US"/>
        </w:rPr>
        <w:t xml:space="preserve"> For example, crystallis</w:t>
      </w:r>
      <w:r w:rsidR="00C12EB9">
        <w:rPr>
          <w:rFonts w:asciiTheme="minorHAnsi" w:hAnsiTheme="minorHAnsi" w:cstheme="minorHAnsi"/>
          <w:sz w:val="22"/>
          <w:szCs w:val="22"/>
          <w:lang w:eastAsia="en-US"/>
        </w:rPr>
        <w:t>ing</w:t>
      </w:r>
      <w:r w:rsidR="003C77FF" w:rsidRPr="00AC6640">
        <w:rPr>
          <w:rFonts w:asciiTheme="minorHAnsi" w:hAnsiTheme="minorHAnsi" w:cstheme="minorHAnsi"/>
          <w:sz w:val="22"/>
          <w:szCs w:val="22"/>
          <w:lang w:eastAsia="en-US"/>
        </w:rPr>
        <w:t xml:space="preserve"> brine to form salt.</w:t>
      </w:r>
      <w:r w:rsidR="003C77FF">
        <w:rPr>
          <w:rFonts w:asciiTheme="minorHAnsi" w:hAnsiTheme="minorHAnsi" w:cstheme="minorHAnsi"/>
          <w:b/>
          <w:bCs/>
          <w:sz w:val="22"/>
          <w:szCs w:val="22"/>
          <w:lang w:eastAsia="en-US"/>
        </w:rPr>
        <w:t xml:space="preserve"> </w:t>
      </w:r>
    </w:p>
    <w:p w14:paraId="58ADBF78" w14:textId="19D4DBF5" w:rsidR="003C77FF" w:rsidRPr="00AC6640" w:rsidRDefault="001F326D" w:rsidP="003C77FF">
      <w:pPr>
        <w:rPr>
          <w:lang w:eastAsia="en-US"/>
        </w:rPr>
      </w:pPr>
      <w:r w:rsidRPr="00AC6640">
        <w:rPr>
          <w:b/>
          <w:bCs/>
          <w:lang w:eastAsia="en-US"/>
        </w:rPr>
        <w:t>Dams</w:t>
      </w:r>
      <w:r w:rsidR="003C77FF">
        <w:rPr>
          <w:b/>
          <w:bCs/>
          <w:lang w:eastAsia="en-US"/>
        </w:rPr>
        <w:t xml:space="preserve"> </w:t>
      </w:r>
      <w:r w:rsidR="00C12EB9">
        <w:rPr>
          <w:lang w:eastAsia="en-US"/>
        </w:rPr>
        <w:t>–</w:t>
      </w:r>
      <w:r w:rsidR="003C77FF">
        <w:rPr>
          <w:b/>
          <w:bCs/>
          <w:lang w:eastAsia="en-US"/>
        </w:rPr>
        <w:t xml:space="preserve"> </w:t>
      </w:r>
      <w:r w:rsidR="00C12EB9">
        <w:rPr>
          <w:lang w:eastAsia="en-US"/>
        </w:rPr>
        <w:t>A</w:t>
      </w:r>
      <w:r w:rsidR="003C77FF" w:rsidRPr="00AC6640">
        <w:rPr>
          <w:lang w:eastAsia="en-US"/>
        </w:rPr>
        <w:t xml:space="preserve"> land-based structure or a void that contains, </w:t>
      </w:r>
      <w:proofErr w:type="gramStart"/>
      <w:r w:rsidR="003C77FF" w:rsidRPr="00AC6640">
        <w:rPr>
          <w:lang w:eastAsia="en-US"/>
        </w:rPr>
        <w:t>diverts</w:t>
      </w:r>
      <w:proofErr w:type="gramEnd"/>
      <w:r w:rsidR="003C77FF" w:rsidRPr="00AC6640">
        <w:rPr>
          <w:lang w:eastAsia="en-US"/>
        </w:rPr>
        <w:t xml:space="preserve"> or controls flowable substances, and </w:t>
      </w:r>
    </w:p>
    <w:p w14:paraId="1B487352" w14:textId="1C391D58" w:rsidR="001F326D" w:rsidRPr="003C77FF" w:rsidRDefault="003C77FF" w:rsidP="003C77FF">
      <w:pPr>
        <w:rPr>
          <w:lang w:eastAsia="en-US"/>
        </w:rPr>
      </w:pPr>
      <w:r w:rsidRPr="00AC6640">
        <w:rPr>
          <w:lang w:eastAsia="en-US"/>
        </w:rPr>
        <w:t xml:space="preserve">includes any substances that are thereby contained, </w:t>
      </w:r>
      <w:proofErr w:type="gramStart"/>
      <w:r w:rsidRPr="00AC6640">
        <w:rPr>
          <w:lang w:eastAsia="en-US"/>
        </w:rPr>
        <w:t>diverted</w:t>
      </w:r>
      <w:proofErr w:type="gramEnd"/>
      <w:r w:rsidRPr="00AC6640">
        <w:rPr>
          <w:lang w:eastAsia="en-US"/>
        </w:rPr>
        <w:t xml:space="preserve"> or controlled by that land-based structure or void and associated works.</w:t>
      </w:r>
      <w:r>
        <w:rPr>
          <w:lang w:eastAsia="en-US"/>
        </w:rPr>
        <w:t xml:space="preserve"> </w:t>
      </w:r>
      <w:proofErr w:type="gramStart"/>
      <w:r>
        <w:rPr>
          <w:lang w:eastAsia="en-US"/>
        </w:rPr>
        <w:t>For the purpose of</w:t>
      </w:r>
      <w:proofErr w:type="gramEnd"/>
      <w:r>
        <w:rPr>
          <w:lang w:eastAsia="en-US"/>
        </w:rPr>
        <w:t xml:space="preserve"> this Action Plan, a dam may also be referred to as a regulated structure, storage pond, or similar.</w:t>
      </w:r>
    </w:p>
    <w:p w14:paraId="123D35E5" w14:textId="77777777" w:rsidR="003C77FF" w:rsidRDefault="003C77FF" w:rsidP="001F326D">
      <w:pPr>
        <w:rPr>
          <w:lang w:eastAsia="en-US"/>
        </w:rPr>
      </w:pPr>
    </w:p>
    <w:p w14:paraId="1EC41B38" w14:textId="26974B4E" w:rsidR="001F326D" w:rsidRDefault="001F326D" w:rsidP="001F326D">
      <w:pPr>
        <w:rPr>
          <w:b/>
          <w:bCs/>
          <w:lang w:eastAsia="en-US"/>
        </w:rPr>
      </w:pPr>
      <w:r w:rsidRPr="00AC6640">
        <w:rPr>
          <w:b/>
          <w:bCs/>
          <w:lang w:eastAsia="en-US"/>
        </w:rPr>
        <w:t>Salt</w:t>
      </w:r>
      <w:r w:rsidR="003C77FF">
        <w:rPr>
          <w:b/>
          <w:bCs/>
          <w:lang w:eastAsia="en-US"/>
        </w:rPr>
        <w:t xml:space="preserve"> – </w:t>
      </w:r>
      <w:r w:rsidR="003C77FF" w:rsidRPr="00AC6640">
        <w:rPr>
          <w:lang w:eastAsia="en-US"/>
        </w:rPr>
        <w:t xml:space="preserve">a general term to describe the solid form of </w:t>
      </w:r>
      <w:r w:rsidR="00DC650C" w:rsidRPr="00AC6640">
        <w:rPr>
          <w:lang w:eastAsia="en-US"/>
        </w:rPr>
        <w:t>total dissolved solids in brine from treated coal seam gas water</w:t>
      </w:r>
      <w:r w:rsidR="00590B08">
        <w:rPr>
          <w:lang w:eastAsia="en-US"/>
        </w:rPr>
        <w:t>.</w:t>
      </w:r>
    </w:p>
    <w:p w14:paraId="03EE0FA6" w14:textId="77777777" w:rsidR="00DC650C" w:rsidRPr="00AC6640" w:rsidRDefault="00DC650C" w:rsidP="001F326D">
      <w:pPr>
        <w:rPr>
          <w:b/>
          <w:bCs/>
          <w:lang w:eastAsia="en-US"/>
        </w:rPr>
      </w:pPr>
    </w:p>
    <w:p w14:paraId="7832CA25" w14:textId="160710DC" w:rsidR="001F326D" w:rsidRPr="00935ED3" w:rsidRDefault="001F326D" w:rsidP="00AC6640">
      <w:r w:rsidRPr="00AC6640">
        <w:rPr>
          <w:b/>
          <w:bCs/>
          <w:lang w:eastAsia="en-US"/>
        </w:rPr>
        <w:t>Total dis</w:t>
      </w:r>
      <w:r w:rsidR="00DC650C" w:rsidRPr="00AC6640">
        <w:rPr>
          <w:b/>
          <w:bCs/>
          <w:lang w:eastAsia="en-US"/>
        </w:rPr>
        <w:t>s</w:t>
      </w:r>
      <w:r w:rsidRPr="00AC6640">
        <w:rPr>
          <w:b/>
          <w:bCs/>
          <w:lang w:eastAsia="en-US"/>
        </w:rPr>
        <w:t>olved solids</w:t>
      </w:r>
      <w:r w:rsidR="00DC650C">
        <w:rPr>
          <w:b/>
          <w:bCs/>
          <w:lang w:eastAsia="en-US"/>
        </w:rPr>
        <w:t xml:space="preserve"> (TDS)</w:t>
      </w:r>
      <w:r w:rsidR="00DC650C">
        <w:rPr>
          <w:lang w:eastAsia="en-US"/>
        </w:rPr>
        <w:t xml:space="preserve"> </w:t>
      </w:r>
      <w:r w:rsidR="00734373">
        <w:rPr>
          <w:lang w:eastAsia="en-US"/>
        </w:rPr>
        <w:t>–</w:t>
      </w:r>
      <w:r w:rsidR="00DC650C">
        <w:rPr>
          <w:lang w:eastAsia="en-US"/>
        </w:rPr>
        <w:t xml:space="preserve"> </w:t>
      </w:r>
      <w:r w:rsidR="00DC650C" w:rsidRPr="00AC6640">
        <w:rPr>
          <w:lang w:eastAsia="en-US"/>
        </w:rPr>
        <w:t>measure of the dissolved combined content of all inorganic and organic substances present in a liquid in molecular, ionized, or micro-granular (colloidal sol) suspended form. For coal seam gas, TDS concentrations are also referred to as salt.</w:t>
      </w:r>
      <w:r w:rsidR="00734373">
        <w:rPr>
          <w:lang w:eastAsia="en-US"/>
        </w:rPr>
        <w:br/>
      </w:r>
    </w:p>
    <w:p w14:paraId="424B790A" w14:textId="734CF43D" w:rsidR="001F326D" w:rsidRDefault="001F326D" w:rsidP="001F326D">
      <w:pPr>
        <w:pStyle w:val="Heading1"/>
      </w:pPr>
      <w:bookmarkStart w:id="1230" w:name="_Toc97126232"/>
      <w:bookmarkStart w:id="1231" w:name="_Toc97126298"/>
      <w:bookmarkStart w:id="1232" w:name="_Toc97126344"/>
      <w:bookmarkStart w:id="1233" w:name="_Toc97126388"/>
      <w:bookmarkStart w:id="1234" w:name="_Toc97126437"/>
      <w:bookmarkStart w:id="1235" w:name="_Toc97126490"/>
      <w:bookmarkStart w:id="1236" w:name="_Toc97218900"/>
      <w:bookmarkStart w:id="1237" w:name="_Toc97219122"/>
      <w:r>
        <w:t>References</w:t>
      </w:r>
      <w:bookmarkEnd w:id="1230"/>
      <w:bookmarkEnd w:id="1231"/>
      <w:bookmarkEnd w:id="1232"/>
      <w:bookmarkEnd w:id="1233"/>
      <w:bookmarkEnd w:id="1234"/>
      <w:bookmarkEnd w:id="1235"/>
      <w:bookmarkEnd w:id="1236"/>
      <w:bookmarkEnd w:id="1237"/>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2F825C8E" w14:textId="77777777" w:rsidR="001F326D" w:rsidRDefault="001F326D" w:rsidP="001F326D">
      <w:pPr>
        <w:pStyle w:val="Default"/>
        <w:spacing w:before="120" w:after="120"/>
        <w:rPr>
          <w:rFonts w:asciiTheme="minorHAnsi" w:hAnsiTheme="minorHAnsi" w:cstheme="minorHAnsi"/>
          <w:sz w:val="22"/>
          <w:szCs w:val="22"/>
        </w:rPr>
      </w:pPr>
      <w:r>
        <w:rPr>
          <w:rFonts w:asciiTheme="minorHAnsi" w:hAnsiTheme="minorHAnsi" w:cstheme="minorHAnsi"/>
          <w:sz w:val="22"/>
          <w:szCs w:val="22"/>
          <w:vertAlign w:val="superscript"/>
        </w:rPr>
        <w:t>1</w:t>
      </w:r>
      <w:r>
        <w:rPr>
          <w:rFonts w:asciiTheme="minorHAnsi" w:hAnsiTheme="minorHAnsi" w:cstheme="minorHAnsi"/>
          <w:sz w:val="22"/>
          <w:szCs w:val="22"/>
        </w:rPr>
        <w:t>Australian Petroleum Production and Exploration Association (APPEA) December 2018 - “Queensland Gas: end-to-end water use, supply and management” P. 33  (</w:t>
      </w:r>
      <w:hyperlink r:id="rId41" w:history="1">
        <w:r>
          <w:rPr>
            <w:rStyle w:val="Hyperlink"/>
            <w:rFonts w:asciiTheme="minorHAnsi" w:hAnsiTheme="minorHAnsi" w:cstheme="minorHAnsi"/>
            <w:sz w:val="22"/>
            <w:szCs w:val="22"/>
          </w:rPr>
          <w:t>https://environment.des.qld.gov.au/__data/assets/pdf_file/0016/240316/appea-end-to-end-water-management-report.pdf</w:t>
        </w:r>
      </w:hyperlink>
      <w:r>
        <w:rPr>
          <w:rFonts w:asciiTheme="minorHAnsi" w:hAnsiTheme="minorHAnsi" w:cstheme="minorHAnsi"/>
          <w:sz w:val="22"/>
          <w:szCs w:val="22"/>
        </w:rPr>
        <w:t xml:space="preserve">) </w:t>
      </w:r>
    </w:p>
    <w:p w14:paraId="3408FECB" w14:textId="026264AD" w:rsidR="001F326D" w:rsidRDefault="001F326D" w:rsidP="00AC6640">
      <w:pPr>
        <w:spacing w:after="120"/>
        <w:rPr>
          <w:rFonts w:cstheme="minorHAnsi"/>
        </w:rPr>
      </w:pPr>
      <w:r>
        <w:rPr>
          <w:rFonts w:cstheme="minorHAnsi"/>
          <w:vertAlign w:val="superscript"/>
        </w:rPr>
        <w:t>2</w:t>
      </w:r>
      <w:r>
        <w:rPr>
          <w:rFonts w:cstheme="minorHAnsi"/>
        </w:rPr>
        <w:t>Department of Environment and Science (Queensland Government) - Coal Seam Gas Water Management Policy 2012 (</w:t>
      </w:r>
      <w:hyperlink r:id="rId42" w:history="1">
        <w:r>
          <w:rPr>
            <w:rStyle w:val="Hyperlink"/>
            <w:rFonts w:cstheme="minorHAnsi"/>
          </w:rPr>
          <w:t>https://environment.des.qld.gov.au/__data/assets/pdf_file/0034/89386/rs-po-csg-water-management-policy.pdf</w:t>
        </w:r>
      </w:hyperlink>
      <w:r>
        <w:rPr>
          <w:rFonts w:cstheme="minorHAnsi"/>
        </w:rPr>
        <w:t>)</w:t>
      </w:r>
    </w:p>
    <w:p w14:paraId="62E336E0" w14:textId="4C0D36B5" w:rsidR="001F326D" w:rsidRDefault="001F326D" w:rsidP="00AC6640">
      <w:pPr>
        <w:spacing w:after="120"/>
      </w:pPr>
      <w:r>
        <w:rPr>
          <w:rFonts w:cstheme="minorHAnsi"/>
          <w:vertAlign w:val="superscript"/>
        </w:rPr>
        <w:t>3</w:t>
      </w:r>
      <w:r>
        <w:t xml:space="preserve">Office of Groundwater Impact Assessment (Queensland Government) - </w:t>
      </w:r>
      <w:r>
        <w:rPr>
          <w:rFonts w:cstheme="minorHAnsi"/>
        </w:rPr>
        <w:t>Underground Water Impact Report</w:t>
      </w:r>
      <w:r w:rsidR="00896887">
        <w:rPr>
          <w:rFonts w:cstheme="minorHAnsi"/>
        </w:rPr>
        <w:t xml:space="preserve"> (Consultation draft)</w:t>
      </w:r>
      <w:r>
        <w:rPr>
          <w:rFonts w:cstheme="minorHAnsi"/>
        </w:rPr>
        <w:t xml:space="preserve"> for the Surat Cumulative Management Area October 2021 (</w:t>
      </w:r>
      <w:hyperlink r:id="rId43" w:history="1">
        <w:r>
          <w:rPr>
            <w:rStyle w:val="Hyperlink"/>
          </w:rPr>
          <w:t>Underground Water Impact Report 2021 for the Surat Cumulative Management Area (rdmw.qld.gov.au)</w:t>
        </w:r>
      </w:hyperlink>
    </w:p>
    <w:p w14:paraId="41BD149A" w14:textId="77777777" w:rsidR="001F326D" w:rsidRDefault="001F326D" w:rsidP="001F326D">
      <w:pPr>
        <w:spacing w:before="120" w:after="120"/>
        <w:rPr>
          <w:rFonts w:cstheme="minorHAnsi"/>
        </w:rPr>
      </w:pPr>
      <w:r>
        <w:rPr>
          <w:rFonts w:cstheme="minorHAnsi"/>
          <w:vertAlign w:val="superscript"/>
        </w:rPr>
        <w:t>4</w:t>
      </w:r>
      <w:r>
        <w:rPr>
          <w:rFonts w:cstheme="minorHAnsi"/>
        </w:rPr>
        <w:t xml:space="preserve">University of Queensland (Centre for Natural Gas) February 2020 - </w:t>
      </w:r>
      <w:hyperlink r:id="rId44" w:history="1">
        <w:r>
          <w:rPr>
            <w:rStyle w:val="Hyperlink"/>
            <w:rFonts w:cstheme="minorHAnsi"/>
          </w:rPr>
          <w:t>Independent review: Brine and salt management (Section 6, Queensland Gas: end-to-end water use, supply and management)</w:t>
        </w:r>
      </w:hyperlink>
      <w:r>
        <w:rPr>
          <w:rFonts w:cstheme="minorHAnsi"/>
        </w:rPr>
        <w:t xml:space="preserve"> (UQ Report).</w:t>
      </w:r>
    </w:p>
    <w:p w14:paraId="005E8A02" w14:textId="2EEA7D59" w:rsidR="001F326D" w:rsidRDefault="001F326D" w:rsidP="001F326D">
      <w:pPr>
        <w:rPr>
          <w:lang w:eastAsia="en-US"/>
        </w:rPr>
      </w:pPr>
    </w:p>
    <w:p w14:paraId="74D790B4" w14:textId="77777777" w:rsidR="001F326D" w:rsidRPr="00935ED3" w:rsidRDefault="001F326D" w:rsidP="00AC6640"/>
    <w:p w14:paraId="57F7791A" w14:textId="77777777" w:rsidR="001F326D" w:rsidRPr="00935ED3" w:rsidRDefault="001F326D" w:rsidP="00AC6640"/>
    <w:p w14:paraId="23BDAA6C" w14:textId="77777777" w:rsidR="00B37EFA" w:rsidRDefault="00B37EFA" w:rsidP="00385BAF">
      <w:pPr>
        <w:pStyle w:val="NormalWeb"/>
        <w:spacing w:before="120" w:beforeAutospacing="0" w:after="120" w:afterAutospacing="0"/>
        <w:rPr>
          <w:rFonts w:asciiTheme="minorHAnsi" w:hAnsiTheme="minorHAnsi" w:cstheme="minorHAnsi"/>
          <w:color w:val="000000"/>
          <w:sz w:val="22"/>
          <w:szCs w:val="22"/>
        </w:rPr>
        <w:sectPr w:rsidR="00B37EFA" w:rsidSect="00B37EFA">
          <w:type w:val="continuous"/>
          <w:pgSz w:w="11906" w:h="16838"/>
          <w:pgMar w:top="249" w:right="849" w:bottom="851" w:left="1440" w:header="708" w:footer="0" w:gutter="0"/>
          <w:cols w:space="708"/>
          <w:docGrid w:linePitch="360"/>
        </w:sectPr>
      </w:pPr>
    </w:p>
    <w:p w14:paraId="1EFF342E" w14:textId="51AE6896" w:rsidR="005061B5" w:rsidRPr="00385BAF" w:rsidRDefault="005061B5" w:rsidP="00385BAF">
      <w:pPr>
        <w:pStyle w:val="NormalWeb"/>
        <w:spacing w:before="120" w:beforeAutospacing="0" w:after="120" w:afterAutospacing="0"/>
        <w:rPr>
          <w:rFonts w:asciiTheme="minorHAnsi" w:hAnsiTheme="minorHAnsi" w:cstheme="minorHAnsi"/>
          <w:color w:val="000000"/>
          <w:sz w:val="22"/>
          <w:szCs w:val="22"/>
        </w:rPr>
      </w:pPr>
    </w:p>
    <w:sectPr w:rsidR="005061B5" w:rsidRPr="00385BAF" w:rsidSect="005061B5">
      <w:type w:val="continuous"/>
      <w:pgSz w:w="11906" w:h="16838"/>
      <w:pgMar w:top="249" w:right="849" w:bottom="851" w:left="144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84CC" w14:textId="77777777" w:rsidR="00410BF7" w:rsidRDefault="00410BF7" w:rsidP="00786A47">
      <w:r>
        <w:separator/>
      </w:r>
    </w:p>
    <w:p w14:paraId="2C5A85CA" w14:textId="77777777" w:rsidR="00410BF7" w:rsidRDefault="00410BF7"/>
  </w:endnote>
  <w:endnote w:type="continuationSeparator" w:id="0">
    <w:p w14:paraId="3FD42C74" w14:textId="77777777" w:rsidR="00410BF7" w:rsidRDefault="00410BF7" w:rsidP="00786A47">
      <w:r>
        <w:continuationSeparator/>
      </w:r>
    </w:p>
    <w:p w14:paraId="49BA29BE" w14:textId="77777777" w:rsidR="00410BF7" w:rsidRDefault="00410BF7"/>
  </w:endnote>
  <w:endnote w:type="continuationNotice" w:id="1">
    <w:p w14:paraId="076138BA" w14:textId="77777777" w:rsidR="00410BF7" w:rsidRDefault="00410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gfaRotisSerif">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3D32" w14:textId="77777777" w:rsidR="005B4AAF" w:rsidRDefault="005B4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1"/>
    </w:tblGrid>
    <w:tr w:rsidR="00CE2592" w14:paraId="0EC1E1AF" w14:textId="77777777" w:rsidTr="00CE2592">
      <w:tc>
        <w:tcPr>
          <w:tcW w:w="10321" w:type="dxa"/>
        </w:tcPr>
        <w:p w14:paraId="31AE821A" w14:textId="03765443" w:rsidR="00CE2592" w:rsidRDefault="00CE2592" w:rsidP="009E6E96">
          <w:pPr>
            <w:spacing w:after="240"/>
            <w:rPr>
              <w:sz w:val="18"/>
              <w:szCs w:val="18"/>
            </w:rPr>
          </w:pPr>
          <w:r w:rsidRPr="00010E00">
            <w:rPr>
              <w:sz w:val="18"/>
              <w:szCs w:val="18"/>
            </w:rPr>
            <w:t xml:space="preserve">Page </w:t>
          </w:r>
          <w:r w:rsidRPr="00010E00">
            <w:rPr>
              <w:sz w:val="18"/>
              <w:szCs w:val="18"/>
            </w:rPr>
            <w:fldChar w:fldCharType="begin"/>
          </w:r>
          <w:r w:rsidRPr="00010E00">
            <w:rPr>
              <w:sz w:val="18"/>
              <w:szCs w:val="18"/>
            </w:rPr>
            <w:instrText xml:space="preserve"> PAGE </w:instrText>
          </w:r>
          <w:r w:rsidRPr="00010E00">
            <w:rPr>
              <w:sz w:val="18"/>
              <w:szCs w:val="18"/>
            </w:rPr>
            <w:fldChar w:fldCharType="separate"/>
          </w:r>
          <w:r>
            <w:rPr>
              <w:sz w:val="18"/>
              <w:szCs w:val="18"/>
            </w:rPr>
            <w:t>2</w:t>
          </w:r>
          <w:r w:rsidRPr="00010E00">
            <w:rPr>
              <w:sz w:val="18"/>
              <w:szCs w:val="18"/>
            </w:rPr>
            <w:fldChar w:fldCharType="end"/>
          </w:r>
          <w:r w:rsidRPr="00010E00">
            <w:rPr>
              <w:sz w:val="18"/>
              <w:szCs w:val="18"/>
            </w:rPr>
            <w:t xml:space="preserve"> of </w:t>
          </w:r>
          <w:r w:rsidRPr="00010E00">
            <w:rPr>
              <w:sz w:val="18"/>
              <w:szCs w:val="18"/>
            </w:rPr>
            <w:fldChar w:fldCharType="begin"/>
          </w:r>
          <w:r w:rsidRPr="00010E00">
            <w:rPr>
              <w:sz w:val="18"/>
              <w:szCs w:val="18"/>
            </w:rPr>
            <w:instrText xml:space="preserve"> NUMPAGES </w:instrText>
          </w:r>
          <w:r w:rsidRPr="00010E00">
            <w:rPr>
              <w:sz w:val="18"/>
              <w:szCs w:val="18"/>
            </w:rPr>
            <w:fldChar w:fldCharType="separate"/>
          </w:r>
          <w:r>
            <w:rPr>
              <w:sz w:val="18"/>
              <w:szCs w:val="18"/>
            </w:rPr>
            <w:t>4</w:t>
          </w:r>
          <w:r w:rsidRPr="00010E00">
            <w:rPr>
              <w:sz w:val="18"/>
              <w:szCs w:val="18"/>
            </w:rPr>
            <w:fldChar w:fldCharType="end"/>
          </w:r>
          <w:r w:rsidRPr="00010E00">
            <w:rPr>
              <w:sz w:val="18"/>
              <w:szCs w:val="18"/>
            </w:rPr>
            <w:t xml:space="preserve"> • ESR/202</w:t>
          </w:r>
          <w:r w:rsidRPr="004E4C09">
            <w:rPr>
              <w:color w:val="FF0000"/>
              <w:sz w:val="18"/>
              <w:szCs w:val="18"/>
            </w:rPr>
            <w:t>X</w:t>
          </w:r>
          <w:r w:rsidRPr="00010E00">
            <w:rPr>
              <w:sz w:val="18"/>
              <w:szCs w:val="18"/>
            </w:rPr>
            <w:t>/</w:t>
          </w:r>
          <w:r w:rsidR="004E4C09" w:rsidRPr="004E4C09">
            <w:rPr>
              <w:color w:val="FF0000"/>
              <w:sz w:val="18"/>
              <w:szCs w:val="18"/>
            </w:rPr>
            <w:t>####</w:t>
          </w:r>
          <w:r w:rsidRPr="00010E00">
            <w:rPr>
              <w:sz w:val="18"/>
              <w:szCs w:val="18"/>
            </w:rPr>
            <w:t xml:space="preserve"> • Version 1.00 • Effective: </w:t>
          </w:r>
          <w:r w:rsidRPr="004E4C09">
            <w:rPr>
              <w:color w:val="FF0000"/>
              <w:sz w:val="18"/>
              <w:szCs w:val="18"/>
            </w:rPr>
            <w:t xml:space="preserve">DD MMM </w:t>
          </w:r>
          <w:r w:rsidR="006F1A14">
            <w:rPr>
              <w:color w:val="FF0000"/>
              <w:sz w:val="18"/>
              <w:szCs w:val="18"/>
            </w:rPr>
            <w:t>YYYY</w:t>
          </w:r>
          <w:r w:rsidRPr="00010E00">
            <w:rPr>
              <w:sz w:val="18"/>
              <w:szCs w:val="18"/>
            </w:rPr>
            <w:tab/>
            <w:t xml:space="preserve"> </w:t>
          </w:r>
          <w:r>
            <w:rPr>
              <w:sz w:val="18"/>
              <w:szCs w:val="18"/>
            </w:rPr>
            <w:tab/>
            <w:t xml:space="preserve">               </w:t>
          </w:r>
          <w:r w:rsidRPr="00010E00">
            <w:rPr>
              <w:sz w:val="18"/>
              <w:szCs w:val="18"/>
            </w:rPr>
            <w:t>Department of Environment and Science</w:t>
          </w:r>
        </w:p>
      </w:tc>
    </w:tr>
  </w:tbl>
  <w:p w14:paraId="41CDEFBF" w14:textId="77777777" w:rsidR="000549AC" w:rsidRDefault="000549AC" w:rsidP="005061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5A55" w14:textId="77777777" w:rsidR="000549AC" w:rsidRDefault="000549AC" w:rsidP="007C3413"/>
  <w:p w14:paraId="09BADF9D" w14:textId="2D131E39" w:rsidR="000549AC" w:rsidRDefault="009F203D" w:rsidP="00BE4F9E">
    <w:pPr>
      <w:tabs>
        <w:tab w:val="left" w:pos="409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2E39" w14:textId="77777777" w:rsidR="001204E3" w:rsidRDefault="00120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8"/>
        <w:szCs w:val="18"/>
      </w:rPr>
      <w:id w:val="1361623774"/>
      <w:docPartObj>
        <w:docPartGallery w:val="Page Numbers (Bottom of Page)"/>
        <w:docPartUnique/>
      </w:docPartObj>
    </w:sdtPr>
    <w:sdtEndPr/>
    <w:sdtContent>
      <w:sdt>
        <w:sdtPr>
          <w:rPr>
            <w:color w:val="000000" w:themeColor="text1"/>
            <w:sz w:val="18"/>
            <w:szCs w:val="18"/>
          </w:rPr>
          <w:id w:val="-1769616900"/>
          <w:docPartObj>
            <w:docPartGallery w:val="Page Numbers (Top of Page)"/>
            <w:docPartUnique/>
          </w:docPartObj>
        </w:sdtPr>
        <w:sdtEndPr/>
        <w:sdtContent>
          <w:p w14:paraId="47D40008" w14:textId="6BFEC9E5" w:rsidR="006C1542" w:rsidRPr="00AC6640" w:rsidRDefault="006C1542">
            <w:pPr>
              <w:pStyle w:val="Footer"/>
              <w:jc w:val="right"/>
              <w:rPr>
                <w:color w:val="000000" w:themeColor="text1"/>
                <w:sz w:val="18"/>
                <w:szCs w:val="18"/>
              </w:rPr>
            </w:pPr>
            <w:r w:rsidRPr="00AC6640">
              <w:rPr>
                <w:color w:val="000000" w:themeColor="text1"/>
                <w:sz w:val="18"/>
                <w:szCs w:val="18"/>
              </w:rPr>
              <w:t xml:space="preserve">Page </w:t>
            </w:r>
            <w:r w:rsidRPr="00AC6640">
              <w:rPr>
                <w:color w:val="000000" w:themeColor="text1"/>
                <w:sz w:val="18"/>
                <w:szCs w:val="18"/>
              </w:rPr>
              <w:fldChar w:fldCharType="begin"/>
            </w:r>
            <w:r w:rsidRPr="00AC6640">
              <w:rPr>
                <w:color w:val="000000" w:themeColor="text1"/>
                <w:sz w:val="18"/>
                <w:szCs w:val="18"/>
              </w:rPr>
              <w:instrText xml:space="preserve"> PAGE </w:instrText>
            </w:r>
            <w:r w:rsidRPr="00AC6640">
              <w:rPr>
                <w:color w:val="000000" w:themeColor="text1"/>
                <w:sz w:val="18"/>
                <w:szCs w:val="18"/>
              </w:rPr>
              <w:fldChar w:fldCharType="separate"/>
            </w:r>
            <w:r w:rsidRPr="00AC6640">
              <w:rPr>
                <w:noProof/>
                <w:color w:val="000000" w:themeColor="text1"/>
                <w:sz w:val="18"/>
                <w:szCs w:val="18"/>
              </w:rPr>
              <w:t>2</w:t>
            </w:r>
            <w:r w:rsidRPr="00AC6640">
              <w:rPr>
                <w:color w:val="000000" w:themeColor="text1"/>
                <w:sz w:val="18"/>
                <w:szCs w:val="18"/>
              </w:rPr>
              <w:fldChar w:fldCharType="end"/>
            </w:r>
            <w:r w:rsidRPr="00AC6640">
              <w:rPr>
                <w:color w:val="000000" w:themeColor="text1"/>
                <w:sz w:val="18"/>
                <w:szCs w:val="18"/>
              </w:rPr>
              <w:t xml:space="preserve"> of </w:t>
            </w:r>
            <w:r w:rsidRPr="00AC6640">
              <w:rPr>
                <w:color w:val="000000" w:themeColor="text1"/>
                <w:sz w:val="18"/>
                <w:szCs w:val="18"/>
              </w:rPr>
              <w:fldChar w:fldCharType="begin"/>
            </w:r>
            <w:r w:rsidRPr="00AC6640">
              <w:rPr>
                <w:color w:val="000000" w:themeColor="text1"/>
                <w:sz w:val="18"/>
                <w:szCs w:val="18"/>
              </w:rPr>
              <w:instrText xml:space="preserve"> NUMPAGES  </w:instrText>
            </w:r>
            <w:r w:rsidRPr="00AC6640">
              <w:rPr>
                <w:color w:val="000000" w:themeColor="text1"/>
                <w:sz w:val="18"/>
                <w:szCs w:val="18"/>
              </w:rPr>
              <w:fldChar w:fldCharType="separate"/>
            </w:r>
            <w:r w:rsidRPr="00AC6640">
              <w:rPr>
                <w:noProof/>
                <w:color w:val="000000" w:themeColor="text1"/>
                <w:sz w:val="18"/>
                <w:szCs w:val="18"/>
              </w:rPr>
              <w:t>2</w:t>
            </w:r>
            <w:r w:rsidRPr="00AC6640">
              <w:rPr>
                <w:color w:val="000000" w:themeColor="text1"/>
                <w:sz w:val="18"/>
                <w:szCs w:val="18"/>
              </w:rPr>
              <w:fldChar w:fldCharType="end"/>
            </w:r>
          </w:p>
        </w:sdtContent>
      </w:sdt>
    </w:sdtContent>
  </w:sdt>
  <w:p w14:paraId="57B95576" w14:textId="77777777" w:rsidR="001204E3" w:rsidRPr="00AC6640" w:rsidRDefault="001204E3">
    <w:pPr>
      <w:pStyle w:val="Footer"/>
      <w:rPr>
        <w:color w:val="000000" w:themeColor="text1"/>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E2A0" w14:textId="77777777" w:rsidR="001204E3" w:rsidRDefault="00120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6299" w14:textId="77777777" w:rsidR="00410BF7" w:rsidRDefault="00410BF7" w:rsidP="00786A47">
      <w:r>
        <w:separator/>
      </w:r>
    </w:p>
    <w:p w14:paraId="4CBB591B" w14:textId="77777777" w:rsidR="00410BF7" w:rsidRDefault="00410BF7"/>
  </w:footnote>
  <w:footnote w:type="continuationSeparator" w:id="0">
    <w:p w14:paraId="66ECDCCE" w14:textId="77777777" w:rsidR="00410BF7" w:rsidRDefault="00410BF7" w:rsidP="00786A47">
      <w:r>
        <w:continuationSeparator/>
      </w:r>
    </w:p>
    <w:p w14:paraId="27DFBC34" w14:textId="77777777" w:rsidR="00410BF7" w:rsidRDefault="00410BF7"/>
  </w:footnote>
  <w:footnote w:type="continuationNotice" w:id="1">
    <w:p w14:paraId="41717360" w14:textId="77777777" w:rsidR="00410BF7" w:rsidRDefault="00410B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EE56" w14:textId="77777777" w:rsidR="005B4AAF" w:rsidRDefault="005B4A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6FFE" w14:textId="35372F22" w:rsidR="00CE2592" w:rsidRPr="00CE2592" w:rsidRDefault="00CE2592" w:rsidP="0018544B">
    <w:pPr>
      <w:pStyle w:val="Header"/>
      <w:pBdr>
        <w:bottom w:val="single" w:sz="4" w:space="1" w:color="auto"/>
      </w:pBdr>
      <w:tabs>
        <w:tab w:val="clear" w:pos="4513"/>
        <w:tab w:val="clear" w:pos="9026"/>
        <w:tab w:val="left" w:pos="1719"/>
      </w:tabs>
      <w:spacing w:before="600" w:after="240"/>
      <w:jc w:val="right"/>
    </w:pPr>
    <w:r w:rsidRPr="00CE2592">
      <w:rPr>
        <w:sz w:val="28"/>
        <w:szCs w:val="28"/>
      </w:rPr>
      <w:t>Coal Seam Gas (CSG) Brine Management Action Plan</w:t>
    </w:r>
  </w:p>
  <w:p w14:paraId="088D512B" w14:textId="77777777" w:rsidR="000549AC" w:rsidRDefault="000549AC"/>
  <w:p w14:paraId="6173E9A4" w14:textId="77777777" w:rsidR="000549AC" w:rsidRDefault="000549AC" w:rsidP="007C3413"/>
  <w:p w14:paraId="74BFE1E0" w14:textId="77777777" w:rsidR="000549AC" w:rsidRDefault="000549AC" w:rsidP="007C34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7215" w14:textId="5D3D39C5" w:rsidR="006112BB" w:rsidRPr="00BE4F9E" w:rsidRDefault="006112BB" w:rsidP="00FF6BD0">
    <w:pPr>
      <w:pStyle w:val="Header"/>
      <w:spacing w:before="1680" w:after="240"/>
      <w:rPr>
        <w:b/>
        <w:bCs/>
        <w:color w:val="FFFFFF" w:themeColor="background1"/>
        <w:sz w:val="44"/>
        <w:szCs w:val="44"/>
      </w:rPr>
    </w:pPr>
    <w:r w:rsidRPr="00BE4F9E">
      <w:rPr>
        <w:noProof/>
        <w:color w:val="FFFFFF" w:themeColor="background1"/>
      </w:rPr>
      <w:drawing>
        <wp:anchor distT="0" distB="0" distL="114300" distR="114300" simplePos="0" relativeHeight="251657216" behindDoc="1" locked="0" layoutInCell="1" allowOverlap="1" wp14:anchorId="5BB09E2E" wp14:editId="07764E2D">
          <wp:simplePos x="0" y="0"/>
          <wp:positionH relativeFrom="page">
            <wp:align>right</wp:align>
          </wp:positionH>
          <wp:positionV relativeFrom="paragraph">
            <wp:posOffset>-477520</wp:posOffset>
          </wp:positionV>
          <wp:extent cx="7572375" cy="10710115"/>
          <wp:effectExtent l="0" t="0" r="0" b="0"/>
          <wp:wrapNone/>
          <wp:docPr id="281" name="Picture 281" descr="A picture containing fish,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fish, ra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710115"/>
                  </a:xfrm>
                  <a:prstGeom prst="rect">
                    <a:avLst/>
                  </a:prstGeom>
                </pic:spPr>
              </pic:pic>
            </a:graphicData>
          </a:graphic>
          <wp14:sizeRelH relativeFrom="margin">
            <wp14:pctWidth>0</wp14:pctWidth>
          </wp14:sizeRelH>
          <wp14:sizeRelV relativeFrom="margin">
            <wp14:pctHeight>0</wp14:pctHeight>
          </wp14:sizeRelV>
        </wp:anchor>
      </w:drawing>
    </w:r>
  </w:p>
  <w:p w14:paraId="3F42A971" w14:textId="4B116DE0" w:rsidR="006112BB" w:rsidRPr="00BE4F9E" w:rsidRDefault="006112BB" w:rsidP="00FF6BD0">
    <w:pPr>
      <w:pStyle w:val="Header"/>
      <w:spacing w:before="1680" w:after="240"/>
      <w:rPr>
        <w:b/>
        <w:bCs/>
        <w:color w:val="FFFFFF" w:themeColor="background1"/>
        <w:sz w:val="44"/>
        <w:szCs w:val="44"/>
      </w:rPr>
    </w:pPr>
  </w:p>
  <w:p w14:paraId="782EBFE6" w14:textId="46145A22" w:rsidR="006112BB" w:rsidRPr="00BE4F9E" w:rsidRDefault="006112BB" w:rsidP="00FF6BD0">
    <w:pPr>
      <w:pStyle w:val="Header"/>
      <w:spacing w:before="1680" w:after="240"/>
      <w:rPr>
        <w:b/>
        <w:bCs/>
        <w:color w:val="FFFFFF" w:themeColor="background1"/>
        <w:sz w:val="44"/>
        <w:szCs w:val="44"/>
      </w:rPr>
    </w:pPr>
  </w:p>
  <w:p w14:paraId="1DF138AE" w14:textId="77777777" w:rsidR="006112BB" w:rsidRPr="00BE4F9E" w:rsidRDefault="006112BB" w:rsidP="00FF6BD0">
    <w:pPr>
      <w:pStyle w:val="Header"/>
      <w:spacing w:before="1680" w:after="240"/>
      <w:rPr>
        <w:b/>
        <w:bCs/>
        <w:color w:val="FFFFFF" w:themeColor="background1"/>
        <w:sz w:val="44"/>
        <w:szCs w:val="44"/>
      </w:rPr>
    </w:pPr>
  </w:p>
  <w:p w14:paraId="29651DAC" w14:textId="69FA12CA" w:rsidR="00A77CCC" w:rsidRDefault="0093059F" w:rsidP="0093059F">
    <w:pPr>
      <w:pStyle w:val="Header"/>
      <w:spacing w:before="1680" w:after="240"/>
      <w:jc w:val="right"/>
      <w:rPr>
        <w:b/>
        <w:bCs/>
        <w:color w:val="FFFFFF" w:themeColor="background1"/>
        <w:sz w:val="44"/>
        <w:szCs w:val="44"/>
      </w:rPr>
    </w:pPr>
    <w:r w:rsidRPr="00BE4F9E">
      <w:rPr>
        <w:b/>
        <w:bCs/>
        <w:color w:val="FFFFFF" w:themeColor="background1"/>
        <w:sz w:val="44"/>
        <w:szCs w:val="44"/>
      </w:rPr>
      <w:br/>
    </w:r>
    <w:r w:rsidR="00FF6BD0" w:rsidRPr="00BE4F9E">
      <w:rPr>
        <w:b/>
        <w:bCs/>
        <w:color w:val="FFFFFF" w:themeColor="background1"/>
        <w:sz w:val="44"/>
        <w:szCs w:val="44"/>
      </w:rPr>
      <w:t>Coal Seam Gas (CSG) Brine</w:t>
    </w:r>
    <w:r>
      <w:rPr>
        <w:b/>
        <w:bCs/>
        <w:color w:val="FFFFFF" w:themeColor="background1"/>
        <w:sz w:val="44"/>
        <w:szCs w:val="44"/>
      </w:rPr>
      <w:br/>
    </w:r>
    <w:r w:rsidR="00FF6BD0" w:rsidRPr="00BE4F9E">
      <w:rPr>
        <w:b/>
        <w:bCs/>
        <w:color w:val="FFFFFF" w:themeColor="background1"/>
        <w:sz w:val="44"/>
        <w:szCs w:val="44"/>
      </w:rPr>
      <w:t>Management Action Plan</w:t>
    </w:r>
  </w:p>
  <w:p w14:paraId="0F10039C" w14:textId="319843D7" w:rsidR="00056AEF" w:rsidRPr="00BE4F9E" w:rsidRDefault="00BC15D1" w:rsidP="00BE4F9E">
    <w:pPr>
      <w:pStyle w:val="Subtitle"/>
      <w:rPr>
        <w:color w:val="FFFFFF" w:themeColor="background1"/>
      </w:rPr>
    </w:pPr>
    <w:r w:rsidRPr="00BE4F9E">
      <w:rPr>
        <w:color w:val="FFFFFF" w:themeColor="background1"/>
      </w:rPr>
      <w:t>2022 - 20</w:t>
    </w:r>
    <w:r w:rsidR="000B1918" w:rsidRPr="00BE4F9E">
      <w:rPr>
        <w:color w:val="FFFFFF" w:themeColor="background1"/>
      </w:rPr>
      <w:t>32</w:t>
    </w:r>
  </w:p>
  <w:p w14:paraId="2F60A62C" w14:textId="77777777" w:rsidR="000549AC" w:rsidRPr="00BE4F9E" w:rsidRDefault="000549AC">
    <w:pPr>
      <w:rPr>
        <w:color w:val="FFFFFF" w:themeColor="background1"/>
      </w:rPr>
    </w:pPr>
  </w:p>
  <w:p w14:paraId="190B1205" w14:textId="77777777" w:rsidR="000549AC" w:rsidRPr="00BE4F9E" w:rsidRDefault="000549AC" w:rsidP="007C3413">
    <w:pPr>
      <w:rPr>
        <w:color w:val="FFFFFF" w:themeColor="background1"/>
      </w:rPr>
    </w:pPr>
  </w:p>
  <w:p w14:paraId="40B5018E" w14:textId="77777777" w:rsidR="000549AC" w:rsidRPr="00BE4F9E" w:rsidRDefault="000549AC" w:rsidP="007C3413">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19A5" w14:textId="2E757E0A" w:rsidR="001204E3" w:rsidRDefault="001204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3164" w14:textId="46BC09E7" w:rsidR="003877BE" w:rsidRDefault="003877BE" w:rsidP="003877BE">
    <w:pPr>
      <w:pStyle w:val="Header"/>
      <w:spacing w:before="480"/>
    </w:pPr>
    <w:r w:rsidRPr="003877BE">
      <w:t xml:space="preserve"> </w:t>
    </w:r>
    <w:r>
      <w:t>DRAFT - Coal Seam Gas (CSG) Brine Management Action Plan</w:t>
    </w:r>
  </w:p>
  <w:p w14:paraId="516D2B9B" w14:textId="62DA83D8" w:rsidR="001204E3" w:rsidRDefault="001204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22E6" w14:textId="0533A621" w:rsidR="001204E3" w:rsidRDefault="008C308E" w:rsidP="003877BE">
    <w:pPr>
      <w:pStyle w:val="Header"/>
      <w:spacing w:before="480"/>
    </w:pPr>
    <w:sdt>
      <w:sdtPr>
        <w:id w:val="1391541641"/>
        <w:docPartObj>
          <w:docPartGallery w:val="Watermarks"/>
          <w:docPartUnique/>
        </w:docPartObj>
      </w:sdtPr>
      <w:sdtEndPr/>
      <w:sdtContent>
        <w:r>
          <w:rPr>
            <w:noProof/>
          </w:rPr>
          <w:pict w14:anchorId="22A6F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15889">
      <w:t>DRAFT</w:t>
    </w:r>
    <w:r w:rsidR="003877BE">
      <w:t xml:space="preserve"> - Coal Seam Gas (CSG) Brine Management Action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330"/>
    <w:multiLevelType w:val="hybridMultilevel"/>
    <w:tmpl w:val="5EF44692"/>
    <w:lvl w:ilvl="0" w:tplc="F3C08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4626B"/>
    <w:multiLevelType w:val="multilevel"/>
    <w:tmpl w:val="C97E7F1C"/>
    <w:lvl w:ilvl="0">
      <w:start w:val="3"/>
      <w:numFmt w:val="decimal"/>
      <w:lvlText w:val="%1"/>
      <w:lvlJc w:val="left"/>
      <w:pPr>
        <w:ind w:left="480" w:hanging="480"/>
      </w:pPr>
      <w:rPr>
        <w:rFonts w:hint="default"/>
      </w:rPr>
    </w:lvl>
    <w:lvl w:ilvl="1">
      <w:start w:val="1"/>
      <w:numFmt w:val="decimal"/>
      <w:lvlText w:val="%1.%2"/>
      <w:lvlJc w:val="left"/>
      <w:pPr>
        <w:ind w:left="2677" w:hanging="48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7311" w:hanging="720"/>
      </w:pPr>
      <w:rPr>
        <w:rFonts w:hint="default"/>
      </w:rPr>
    </w:lvl>
    <w:lvl w:ilvl="4">
      <w:start w:val="1"/>
      <w:numFmt w:val="decimal"/>
      <w:lvlText w:val="%1.%2.%3.%4.%5"/>
      <w:lvlJc w:val="left"/>
      <w:pPr>
        <w:ind w:left="9868" w:hanging="1080"/>
      </w:pPr>
      <w:rPr>
        <w:rFonts w:hint="default"/>
      </w:rPr>
    </w:lvl>
    <w:lvl w:ilvl="5">
      <w:start w:val="1"/>
      <w:numFmt w:val="decimal"/>
      <w:lvlText w:val="%1.%2.%3.%4.%5.%6"/>
      <w:lvlJc w:val="left"/>
      <w:pPr>
        <w:ind w:left="12065" w:hanging="1080"/>
      </w:pPr>
      <w:rPr>
        <w:rFonts w:hint="default"/>
      </w:rPr>
    </w:lvl>
    <w:lvl w:ilvl="6">
      <w:start w:val="1"/>
      <w:numFmt w:val="decimal"/>
      <w:lvlText w:val="%1.%2.%3.%4.%5.%6.%7"/>
      <w:lvlJc w:val="left"/>
      <w:pPr>
        <w:ind w:left="14622" w:hanging="1440"/>
      </w:pPr>
      <w:rPr>
        <w:rFonts w:hint="default"/>
      </w:rPr>
    </w:lvl>
    <w:lvl w:ilvl="7">
      <w:start w:val="1"/>
      <w:numFmt w:val="decimal"/>
      <w:lvlText w:val="%1.%2.%3.%4.%5.%6.%7.%8"/>
      <w:lvlJc w:val="left"/>
      <w:pPr>
        <w:ind w:left="16819" w:hanging="1440"/>
      </w:pPr>
      <w:rPr>
        <w:rFonts w:hint="default"/>
      </w:rPr>
    </w:lvl>
    <w:lvl w:ilvl="8">
      <w:start w:val="1"/>
      <w:numFmt w:val="decimal"/>
      <w:lvlText w:val="%1.%2.%3.%4.%5.%6.%7.%8.%9"/>
      <w:lvlJc w:val="left"/>
      <w:pPr>
        <w:ind w:left="19376" w:hanging="1800"/>
      </w:pPr>
      <w:rPr>
        <w:rFonts w:hint="default"/>
      </w:rPr>
    </w:lvl>
  </w:abstractNum>
  <w:abstractNum w:abstractNumId="2" w15:restartNumberingAfterBreak="0">
    <w:nsid w:val="03F44D08"/>
    <w:multiLevelType w:val="hybridMultilevel"/>
    <w:tmpl w:val="FEF00208"/>
    <w:lvl w:ilvl="0" w:tplc="0C090017">
      <w:start w:val="1"/>
      <w:numFmt w:val="lowerLetter"/>
      <w:lvlText w:val="%1)"/>
      <w:lvlJc w:val="left"/>
      <w:pPr>
        <w:ind w:left="862" w:hanging="360"/>
      </w:pPr>
    </w:lvl>
    <w:lvl w:ilvl="1" w:tplc="0C090019" w:tentative="1">
      <w:start w:val="1"/>
      <w:numFmt w:val="lowerLetter"/>
      <w:lvlText w:val="%2."/>
      <w:lvlJc w:val="left"/>
      <w:pPr>
        <w:ind w:left="1582" w:hanging="360"/>
      </w:pPr>
    </w:lvl>
    <w:lvl w:ilvl="2" w:tplc="0C09001B">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15:restartNumberingAfterBreak="0">
    <w:nsid w:val="08916050"/>
    <w:multiLevelType w:val="multilevel"/>
    <w:tmpl w:val="7240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1F26EE"/>
    <w:multiLevelType w:val="multilevel"/>
    <w:tmpl w:val="7BB424DC"/>
    <w:lvl w:ilvl="0">
      <w:start w:val="1"/>
      <w:numFmt w:val="decimal"/>
      <w:lvlText w:val="%1"/>
      <w:lvlJc w:val="left"/>
      <w:pPr>
        <w:ind w:left="8755" w:hanging="390"/>
      </w:pPr>
      <w:rPr>
        <w:rFonts w:hint="default"/>
      </w:rPr>
    </w:lvl>
    <w:lvl w:ilvl="1">
      <w:start w:val="1"/>
      <w:numFmt w:val="decimal"/>
      <w:lvlText w:val="%1.%2"/>
      <w:lvlJc w:val="left"/>
      <w:pPr>
        <w:ind w:left="8755" w:hanging="390"/>
      </w:pPr>
      <w:rPr>
        <w:rFonts w:hint="default"/>
      </w:rPr>
    </w:lvl>
    <w:lvl w:ilvl="2">
      <w:start w:val="1"/>
      <w:numFmt w:val="decimal"/>
      <w:lvlText w:val="%1.%2.%3"/>
      <w:lvlJc w:val="left"/>
      <w:pPr>
        <w:ind w:left="9085" w:hanging="720"/>
      </w:pPr>
      <w:rPr>
        <w:rFonts w:hint="default"/>
      </w:rPr>
    </w:lvl>
    <w:lvl w:ilvl="3">
      <w:start w:val="1"/>
      <w:numFmt w:val="decimal"/>
      <w:lvlText w:val="%1.%2.%3.%4"/>
      <w:lvlJc w:val="left"/>
      <w:pPr>
        <w:ind w:left="9085" w:hanging="720"/>
      </w:pPr>
      <w:rPr>
        <w:rFonts w:hint="default"/>
      </w:rPr>
    </w:lvl>
    <w:lvl w:ilvl="4">
      <w:start w:val="1"/>
      <w:numFmt w:val="decimal"/>
      <w:lvlText w:val="%1.%2.%3.%4.%5"/>
      <w:lvlJc w:val="left"/>
      <w:pPr>
        <w:ind w:left="9445" w:hanging="1080"/>
      </w:pPr>
      <w:rPr>
        <w:rFonts w:hint="default"/>
      </w:rPr>
    </w:lvl>
    <w:lvl w:ilvl="5">
      <w:start w:val="1"/>
      <w:numFmt w:val="decimal"/>
      <w:lvlText w:val="%1.%2.%3.%4.%5.%6"/>
      <w:lvlJc w:val="left"/>
      <w:pPr>
        <w:ind w:left="9445" w:hanging="1080"/>
      </w:pPr>
      <w:rPr>
        <w:rFonts w:hint="default"/>
      </w:rPr>
    </w:lvl>
    <w:lvl w:ilvl="6">
      <w:start w:val="1"/>
      <w:numFmt w:val="decimal"/>
      <w:lvlText w:val="%1.%2.%3.%4.%5.%6.%7"/>
      <w:lvlJc w:val="left"/>
      <w:pPr>
        <w:ind w:left="9805" w:hanging="1440"/>
      </w:pPr>
      <w:rPr>
        <w:rFonts w:hint="default"/>
      </w:rPr>
    </w:lvl>
    <w:lvl w:ilvl="7">
      <w:start w:val="1"/>
      <w:numFmt w:val="decimal"/>
      <w:lvlText w:val="%1.%2.%3.%4.%5.%6.%7.%8"/>
      <w:lvlJc w:val="left"/>
      <w:pPr>
        <w:ind w:left="9805" w:hanging="1440"/>
      </w:pPr>
      <w:rPr>
        <w:rFonts w:hint="default"/>
      </w:rPr>
    </w:lvl>
    <w:lvl w:ilvl="8">
      <w:start w:val="1"/>
      <w:numFmt w:val="decimal"/>
      <w:lvlText w:val="%1.%2.%3.%4.%5.%6.%7.%8.%9"/>
      <w:lvlJc w:val="left"/>
      <w:pPr>
        <w:ind w:left="10165" w:hanging="1800"/>
      </w:pPr>
      <w:rPr>
        <w:rFonts w:hint="default"/>
      </w:rPr>
    </w:lvl>
  </w:abstractNum>
  <w:abstractNum w:abstractNumId="5" w15:restartNumberingAfterBreak="0">
    <w:nsid w:val="09FC4A18"/>
    <w:multiLevelType w:val="multilevel"/>
    <w:tmpl w:val="73B6A75C"/>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0A713326"/>
    <w:multiLevelType w:val="hybridMultilevel"/>
    <w:tmpl w:val="B296B052"/>
    <w:lvl w:ilvl="0" w:tplc="0C09000F">
      <w:start w:val="1"/>
      <w:numFmt w:val="decimal"/>
      <w:lvlText w:val="%1."/>
      <w:lvlJc w:val="left"/>
      <w:pPr>
        <w:ind w:left="360" w:hanging="360"/>
      </w:pPr>
    </w:lvl>
    <w:lvl w:ilvl="1" w:tplc="D35292A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F7379A"/>
    <w:multiLevelType w:val="multilevel"/>
    <w:tmpl w:val="9D845DBA"/>
    <w:lvl w:ilvl="0">
      <w:start w:val="1"/>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5114" w:hanging="720"/>
      </w:pPr>
      <w:rPr>
        <w:rFonts w:hint="default"/>
      </w:rPr>
    </w:lvl>
    <w:lvl w:ilvl="3">
      <w:start w:val="1"/>
      <w:numFmt w:val="decimal"/>
      <w:lvlText w:val="%1.%2.%3.%4"/>
      <w:lvlJc w:val="left"/>
      <w:pPr>
        <w:ind w:left="7311" w:hanging="720"/>
      </w:pPr>
      <w:rPr>
        <w:rFonts w:hint="default"/>
      </w:rPr>
    </w:lvl>
    <w:lvl w:ilvl="4">
      <w:start w:val="1"/>
      <w:numFmt w:val="decimal"/>
      <w:lvlText w:val="%1.%2.%3.%4.%5"/>
      <w:lvlJc w:val="left"/>
      <w:pPr>
        <w:ind w:left="9868" w:hanging="1080"/>
      </w:pPr>
      <w:rPr>
        <w:rFonts w:hint="default"/>
      </w:rPr>
    </w:lvl>
    <w:lvl w:ilvl="5">
      <w:start w:val="1"/>
      <w:numFmt w:val="decimal"/>
      <w:lvlText w:val="%1.%2.%3.%4.%5.%6"/>
      <w:lvlJc w:val="left"/>
      <w:pPr>
        <w:ind w:left="12065" w:hanging="1080"/>
      </w:pPr>
      <w:rPr>
        <w:rFonts w:hint="default"/>
      </w:rPr>
    </w:lvl>
    <w:lvl w:ilvl="6">
      <w:start w:val="1"/>
      <w:numFmt w:val="decimal"/>
      <w:lvlText w:val="%1.%2.%3.%4.%5.%6.%7"/>
      <w:lvlJc w:val="left"/>
      <w:pPr>
        <w:ind w:left="14622" w:hanging="1440"/>
      </w:pPr>
      <w:rPr>
        <w:rFonts w:hint="default"/>
      </w:rPr>
    </w:lvl>
    <w:lvl w:ilvl="7">
      <w:start w:val="1"/>
      <w:numFmt w:val="decimal"/>
      <w:lvlText w:val="%1.%2.%3.%4.%5.%6.%7.%8"/>
      <w:lvlJc w:val="left"/>
      <w:pPr>
        <w:ind w:left="16819" w:hanging="1440"/>
      </w:pPr>
      <w:rPr>
        <w:rFonts w:hint="default"/>
      </w:rPr>
    </w:lvl>
    <w:lvl w:ilvl="8">
      <w:start w:val="1"/>
      <w:numFmt w:val="decimal"/>
      <w:lvlText w:val="%1.%2.%3.%4.%5.%6.%7.%8.%9"/>
      <w:lvlJc w:val="left"/>
      <w:pPr>
        <w:ind w:left="19376" w:hanging="1800"/>
      </w:pPr>
      <w:rPr>
        <w:rFonts w:hint="default"/>
      </w:rPr>
    </w:lvl>
  </w:abstractNum>
  <w:abstractNum w:abstractNumId="8" w15:restartNumberingAfterBreak="0">
    <w:nsid w:val="0C9F6265"/>
    <w:multiLevelType w:val="hybridMultilevel"/>
    <w:tmpl w:val="F1029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B5BB7"/>
    <w:multiLevelType w:val="hybridMultilevel"/>
    <w:tmpl w:val="E92CCA02"/>
    <w:lvl w:ilvl="0" w:tplc="0C090017">
      <w:start w:val="1"/>
      <w:numFmt w:val="lowerLetter"/>
      <w:lvlText w:val="%1)"/>
      <w:lvlJc w:val="left"/>
      <w:pPr>
        <w:ind w:left="862" w:hanging="360"/>
      </w:pPr>
    </w:lvl>
    <w:lvl w:ilvl="1" w:tplc="0C090019" w:tentative="1">
      <w:start w:val="1"/>
      <w:numFmt w:val="lowerLetter"/>
      <w:lvlText w:val="%2."/>
      <w:lvlJc w:val="left"/>
      <w:pPr>
        <w:ind w:left="1582" w:hanging="360"/>
      </w:pPr>
    </w:lvl>
    <w:lvl w:ilvl="2" w:tplc="0C090017">
      <w:start w:val="1"/>
      <w:numFmt w:val="lowerLetter"/>
      <w:lvlText w:val="%3)"/>
      <w:lvlJc w:val="left"/>
      <w:pPr>
        <w:ind w:left="2302" w:hanging="180"/>
      </w:pPr>
      <w:rPr>
        <w:rFonts w:hint="default"/>
      </w:r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0FCE159E"/>
    <w:multiLevelType w:val="hybridMultilevel"/>
    <w:tmpl w:val="5AC6F1FA"/>
    <w:lvl w:ilvl="0" w:tplc="D2B2867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10A5B45"/>
    <w:multiLevelType w:val="multilevel"/>
    <w:tmpl w:val="618CAD7E"/>
    <w:lvl w:ilvl="0">
      <w:start w:val="1"/>
      <w:numFmt w:val="decimal"/>
      <w:lvlText w:val="%1"/>
      <w:lvlJc w:val="left"/>
      <w:pPr>
        <w:ind w:left="660" w:hanging="660"/>
      </w:pPr>
      <w:rPr>
        <w:rFonts w:hint="default"/>
      </w:rPr>
    </w:lvl>
    <w:lvl w:ilvl="1">
      <w:start w:val="3"/>
      <w:numFmt w:val="decimal"/>
      <w:lvlText w:val="%1.%2"/>
      <w:lvlJc w:val="left"/>
      <w:pPr>
        <w:ind w:left="754" w:hanging="660"/>
      </w:pPr>
      <w:rPr>
        <w:rFonts w:hint="default"/>
      </w:rPr>
    </w:lvl>
    <w:lvl w:ilvl="2">
      <w:start w:val="1"/>
      <w:numFmt w:val="decimal"/>
      <w:lvlText w:val="%1.%2.%3"/>
      <w:lvlJc w:val="left"/>
      <w:pPr>
        <w:ind w:left="908" w:hanging="720"/>
      </w:pPr>
      <w:rPr>
        <w:rFonts w:hint="default"/>
      </w:rPr>
    </w:lvl>
    <w:lvl w:ilvl="3">
      <w:start w:val="5"/>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12" w15:restartNumberingAfterBreak="0">
    <w:nsid w:val="120A3851"/>
    <w:multiLevelType w:val="hybridMultilevel"/>
    <w:tmpl w:val="7744CE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B60A3C"/>
    <w:multiLevelType w:val="hybridMultilevel"/>
    <w:tmpl w:val="8A986926"/>
    <w:lvl w:ilvl="0" w:tplc="E39C6520">
      <w:start w:val="1"/>
      <w:numFmt w:val="bullet"/>
      <w:lvlText w:val=""/>
      <w:lvlJc w:val="left"/>
      <w:pPr>
        <w:ind w:left="720" w:hanging="360"/>
      </w:pPr>
      <w:rPr>
        <w:rFonts w:ascii="Symbol" w:hAnsi="Symbol" w:hint="default"/>
      </w:rPr>
    </w:lvl>
    <w:lvl w:ilvl="1" w:tplc="DB363A94">
      <w:start w:val="1"/>
      <w:numFmt w:val="bullet"/>
      <w:lvlText w:val="o"/>
      <w:lvlJc w:val="left"/>
      <w:pPr>
        <w:ind w:left="1440" w:hanging="360"/>
      </w:pPr>
      <w:rPr>
        <w:rFonts w:ascii="Courier New" w:hAnsi="Courier New" w:cs="Courier New" w:hint="default"/>
      </w:rPr>
    </w:lvl>
    <w:lvl w:ilvl="2" w:tplc="9410CF40" w:tentative="1">
      <w:start w:val="1"/>
      <w:numFmt w:val="bullet"/>
      <w:lvlText w:val=""/>
      <w:lvlJc w:val="left"/>
      <w:pPr>
        <w:ind w:left="2160" w:hanging="360"/>
      </w:pPr>
      <w:rPr>
        <w:rFonts w:ascii="Wingdings" w:hAnsi="Wingdings" w:hint="default"/>
      </w:rPr>
    </w:lvl>
    <w:lvl w:ilvl="3" w:tplc="7DE2B718" w:tentative="1">
      <w:start w:val="1"/>
      <w:numFmt w:val="bullet"/>
      <w:lvlText w:val=""/>
      <w:lvlJc w:val="left"/>
      <w:pPr>
        <w:ind w:left="2880" w:hanging="360"/>
      </w:pPr>
      <w:rPr>
        <w:rFonts w:ascii="Symbol" w:hAnsi="Symbol" w:hint="default"/>
      </w:rPr>
    </w:lvl>
    <w:lvl w:ilvl="4" w:tplc="AB148820" w:tentative="1">
      <w:start w:val="1"/>
      <w:numFmt w:val="bullet"/>
      <w:lvlText w:val="o"/>
      <w:lvlJc w:val="left"/>
      <w:pPr>
        <w:ind w:left="3600" w:hanging="360"/>
      </w:pPr>
      <w:rPr>
        <w:rFonts w:ascii="Courier New" w:hAnsi="Courier New" w:cs="Courier New" w:hint="default"/>
      </w:rPr>
    </w:lvl>
    <w:lvl w:ilvl="5" w:tplc="929A8206" w:tentative="1">
      <w:start w:val="1"/>
      <w:numFmt w:val="bullet"/>
      <w:lvlText w:val=""/>
      <w:lvlJc w:val="left"/>
      <w:pPr>
        <w:ind w:left="4320" w:hanging="360"/>
      </w:pPr>
      <w:rPr>
        <w:rFonts w:ascii="Wingdings" w:hAnsi="Wingdings" w:hint="default"/>
      </w:rPr>
    </w:lvl>
    <w:lvl w:ilvl="6" w:tplc="9CF01F8E" w:tentative="1">
      <w:start w:val="1"/>
      <w:numFmt w:val="bullet"/>
      <w:lvlText w:val=""/>
      <w:lvlJc w:val="left"/>
      <w:pPr>
        <w:ind w:left="5040" w:hanging="360"/>
      </w:pPr>
      <w:rPr>
        <w:rFonts w:ascii="Symbol" w:hAnsi="Symbol" w:hint="default"/>
      </w:rPr>
    </w:lvl>
    <w:lvl w:ilvl="7" w:tplc="F10E2C94" w:tentative="1">
      <w:start w:val="1"/>
      <w:numFmt w:val="bullet"/>
      <w:lvlText w:val="o"/>
      <w:lvlJc w:val="left"/>
      <w:pPr>
        <w:ind w:left="5760" w:hanging="360"/>
      </w:pPr>
      <w:rPr>
        <w:rFonts w:ascii="Courier New" w:hAnsi="Courier New" w:cs="Courier New" w:hint="default"/>
      </w:rPr>
    </w:lvl>
    <w:lvl w:ilvl="8" w:tplc="7FE29912" w:tentative="1">
      <w:start w:val="1"/>
      <w:numFmt w:val="bullet"/>
      <w:lvlText w:val=""/>
      <w:lvlJc w:val="left"/>
      <w:pPr>
        <w:ind w:left="6480" w:hanging="360"/>
      </w:pPr>
      <w:rPr>
        <w:rFonts w:ascii="Wingdings" w:hAnsi="Wingdings" w:hint="default"/>
      </w:rPr>
    </w:lvl>
  </w:abstractNum>
  <w:abstractNum w:abstractNumId="14" w15:restartNumberingAfterBreak="0">
    <w:nsid w:val="1A20664F"/>
    <w:multiLevelType w:val="multilevel"/>
    <w:tmpl w:val="5880B5B8"/>
    <w:lvl w:ilvl="0">
      <w:start w:val="1"/>
      <w:numFmt w:val="decimal"/>
      <w:lvlText w:val="%1"/>
      <w:lvlJc w:val="left"/>
      <w:pPr>
        <w:ind w:left="660" w:hanging="660"/>
      </w:pPr>
      <w:rPr>
        <w:rFonts w:hint="default"/>
      </w:rPr>
    </w:lvl>
    <w:lvl w:ilvl="1">
      <w:start w:val="3"/>
      <w:numFmt w:val="decimal"/>
      <w:lvlText w:val="%1.%2"/>
      <w:lvlJc w:val="left"/>
      <w:pPr>
        <w:ind w:left="754" w:hanging="660"/>
      </w:pPr>
      <w:rPr>
        <w:rFonts w:hint="default"/>
      </w:rPr>
    </w:lvl>
    <w:lvl w:ilvl="2">
      <w:start w:val="1"/>
      <w:numFmt w:val="decimal"/>
      <w:lvlText w:val="%1.%2.%3"/>
      <w:lvlJc w:val="left"/>
      <w:pPr>
        <w:ind w:left="908" w:hanging="720"/>
      </w:pPr>
      <w:rPr>
        <w:rFonts w:hint="default"/>
      </w:rPr>
    </w:lvl>
    <w:lvl w:ilvl="3">
      <w:start w:val="4"/>
      <w:numFmt w:val="decimal"/>
      <w:lvlText w:val="%1.%2.%3.%4"/>
      <w:lvlJc w:val="left"/>
      <w:pPr>
        <w:ind w:left="1002" w:hanging="720"/>
      </w:pPr>
      <w:rPr>
        <w:rFonts w:hint="default"/>
        <w:b/>
        <w:bCs/>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15" w15:restartNumberingAfterBreak="0">
    <w:nsid w:val="1A2079C0"/>
    <w:multiLevelType w:val="hybridMultilevel"/>
    <w:tmpl w:val="1A7079C6"/>
    <w:lvl w:ilvl="0" w:tplc="0C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6" w15:restartNumberingAfterBreak="0">
    <w:nsid w:val="1DB54F8E"/>
    <w:multiLevelType w:val="hybridMultilevel"/>
    <w:tmpl w:val="80BC1D9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 w15:restartNumberingAfterBreak="0">
    <w:nsid w:val="1DE75673"/>
    <w:multiLevelType w:val="hybridMultilevel"/>
    <w:tmpl w:val="81E22748"/>
    <w:lvl w:ilvl="0" w:tplc="4AB8C686">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22001980"/>
    <w:multiLevelType w:val="hybridMultilevel"/>
    <w:tmpl w:val="AADAF410"/>
    <w:lvl w:ilvl="0" w:tplc="7CEAA544">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22E6109F"/>
    <w:multiLevelType w:val="multilevel"/>
    <w:tmpl w:val="93C69BCA"/>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5F67A70"/>
    <w:multiLevelType w:val="hybridMultilevel"/>
    <w:tmpl w:val="F95E48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6747B6C"/>
    <w:multiLevelType w:val="multilevel"/>
    <w:tmpl w:val="882CA034"/>
    <w:lvl w:ilvl="0">
      <w:start w:val="3"/>
      <w:numFmt w:val="decimal"/>
      <w:lvlText w:val="%1"/>
      <w:lvlJc w:val="left"/>
      <w:pPr>
        <w:ind w:left="360" w:hanging="360"/>
      </w:pPr>
      <w:rPr>
        <w:rFonts w:hint="default"/>
      </w:rPr>
    </w:lvl>
    <w:lvl w:ilvl="1">
      <w:start w:val="1"/>
      <w:numFmt w:val="decimal"/>
      <w:lvlText w:val="%1.%2"/>
      <w:lvlJc w:val="left"/>
      <w:pPr>
        <w:ind w:left="395" w:hanging="360"/>
      </w:pPr>
      <w:rPr>
        <w:rFonts w:hint="default"/>
      </w:rPr>
    </w:lvl>
    <w:lvl w:ilvl="2">
      <w:start w:val="1"/>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22" w15:restartNumberingAfterBreak="0">
    <w:nsid w:val="299746E3"/>
    <w:multiLevelType w:val="hybridMultilevel"/>
    <w:tmpl w:val="B8202384"/>
    <w:lvl w:ilvl="0" w:tplc="0166036C">
      <w:start w:val="1"/>
      <w:numFmt w:val="bullet"/>
      <w:lvlText w:val=""/>
      <w:lvlJc w:val="left"/>
      <w:pPr>
        <w:ind w:left="720" w:hanging="360"/>
      </w:pPr>
      <w:rPr>
        <w:rFonts w:ascii="Symbol" w:hAnsi="Symbol" w:hint="default"/>
      </w:rPr>
    </w:lvl>
    <w:lvl w:ilvl="1" w:tplc="A45AA58C" w:tentative="1">
      <w:start w:val="1"/>
      <w:numFmt w:val="bullet"/>
      <w:lvlText w:val="o"/>
      <w:lvlJc w:val="left"/>
      <w:pPr>
        <w:ind w:left="1440" w:hanging="360"/>
      </w:pPr>
      <w:rPr>
        <w:rFonts w:ascii="Courier New" w:hAnsi="Courier New" w:cs="Courier New" w:hint="default"/>
      </w:rPr>
    </w:lvl>
    <w:lvl w:ilvl="2" w:tplc="935CDC8A" w:tentative="1">
      <w:start w:val="1"/>
      <w:numFmt w:val="bullet"/>
      <w:lvlText w:val=""/>
      <w:lvlJc w:val="left"/>
      <w:pPr>
        <w:ind w:left="2160" w:hanging="360"/>
      </w:pPr>
      <w:rPr>
        <w:rFonts w:ascii="Wingdings" w:hAnsi="Wingdings" w:hint="default"/>
      </w:rPr>
    </w:lvl>
    <w:lvl w:ilvl="3" w:tplc="30F80DAE" w:tentative="1">
      <w:start w:val="1"/>
      <w:numFmt w:val="bullet"/>
      <w:lvlText w:val=""/>
      <w:lvlJc w:val="left"/>
      <w:pPr>
        <w:ind w:left="2880" w:hanging="360"/>
      </w:pPr>
      <w:rPr>
        <w:rFonts w:ascii="Symbol" w:hAnsi="Symbol" w:hint="default"/>
      </w:rPr>
    </w:lvl>
    <w:lvl w:ilvl="4" w:tplc="420ADD76" w:tentative="1">
      <w:start w:val="1"/>
      <w:numFmt w:val="bullet"/>
      <w:lvlText w:val="o"/>
      <w:lvlJc w:val="left"/>
      <w:pPr>
        <w:ind w:left="3600" w:hanging="360"/>
      </w:pPr>
      <w:rPr>
        <w:rFonts w:ascii="Courier New" w:hAnsi="Courier New" w:cs="Courier New" w:hint="default"/>
      </w:rPr>
    </w:lvl>
    <w:lvl w:ilvl="5" w:tplc="8F0AEFF6" w:tentative="1">
      <w:start w:val="1"/>
      <w:numFmt w:val="bullet"/>
      <w:lvlText w:val=""/>
      <w:lvlJc w:val="left"/>
      <w:pPr>
        <w:ind w:left="4320" w:hanging="360"/>
      </w:pPr>
      <w:rPr>
        <w:rFonts w:ascii="Wingdings" w:hAnsi="Wingdings" w:hint="default"/>
      </w:rPr>
    </w:lvl>
    <w:lvl w:ilvl="6" w:tplc="77BE32AA" w:tentative="1">
      <w:start w:val="1"/>
      <w:numFmt w:val="bullet"/>
      <w:lvlText w:val=""/>
      <w:lvlJc w:val="left"/>
      <w:pPr>
        <w:ind w:left="5040" w:hanging="360"/>
      </w:pPr>
      <w:rPr>
        <w:rFonts w:ascii="Symbol" w:hAnsi="Symbol" w:hint="default"/>
      </w:rPr>
    </w:lvl>
    <w:lvl w:ilvl="7" w:tplc="EB0496EA" w:tentative="1">
      <w:start w:val="1"/>
      <w:numFmt w:val="bullet"/>
      <w:lvlText w:val="o"/>
      <w:lvlJc w:val="left"/>
      <w:pPr>
        <w:ind w:left="5760" w:hanging="360"/>
      </w:pPr>
      <w:rPr>
        <w:rFonts w:ascii="Courier New" w:hAnsi="Courier New" w:cs="Courier New" w:hint="default"/>
      </w:rPr>
    </w:lvl>
    <w:lvl w:ilvl="8" w:tplc="F37A368C" w:tentative="1">
      <w:start w:val="1"/>
      <w:numFmt w:val="bullet"/>
      <w:lvlText w:val=""/>
      <w:lvlJc w:val="left"/>
      <w:pPr>
        <w:ind w:left="6480" w:hanging="360"/>
      </w:pPr>
      <w:rPr>
        <w:rFonts w:ascii="Wingdings" w:hAnsi="Wingdings" w:hint="default"/>
      </w:rPr>
    </w:lvl>
  </w:abstractNum>
  <w:abstractNum w:abstractNumId="23" w15:restartNumberingAfterBreak="0">
    <w:nsid w:val="2AC911B3"/>
    <w:multiLevelType w:val="hybridMultilevel"/>
    <w:tmpl w:val="8466D4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CF41A9"/>
    <w:multiLevelType w:val="hybridMultilevel"/>
    <w:tmpl w:val="7272E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2616D64"/>
    <w:multiLevelType w:val="hybridMultilevel"/>
    <w:tmpl w:val="8796170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E068A606">
      <w:start w:val="1"/>
      <w:numFmt w:val="lowerLetter"/>
      <w:lvlText w:val="%3)"/>
      <w:lvlJc w:val="left"/>
      <w:pPr>
        <w:ind w:left="1980" w:hanging="360"/>
      </w:pPr>
      <w:rPr>
        <w:rFonts w:hint="default"/>
      </w:rPr>
    </w:lvl>
    <w:lvl w:ilvl="3" w:tplc="0C090017">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34B761B"/>
    <w:multiLevelType w:val="multilevel"/>
    <w:tmpl w:val="5DB07CB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A7D0C68"/>
    <w:multiLevelType w:val="hybridMultilevel"/>
    <w:tmpl w:val="401033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211EFB"/>
    <w:multiLevelType w:val="multilevel"/>
    <w:tmpl w:val="6D00FDEC"/>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3FC11740"/>
    <w:multiLevelType w:val="multilevel"/>
    <w:tmpl w:val="62944EDC"/>
    <w:lvl w:ilvl="0">
      <w:start w:val="1"/>
      <w:numFmt w:val="decimal"/>
      <w:lvlText w:val="%1"/>
      <w:lvlJc w:val="left"/>
      <w:pPr>
        <w:ind w:left="480" w:hanging="480"/>
      </w:pPr>
      <w:rPr>
        <w:rFonts w:hint="default"/>
      </w:rPr>
    </w:lvl>
    <w:lvl w:ilvl="1">
      <w:start w:val="1"/>
      <w:numFmt w:val="decimal"/>
      <w:lvlText w:val="%1.%2"/>
      <w:lvlJc w:val="left"/>
      <w:pPr>
        <w:ind w:left="2677" w:hanging="480"/>
      </w:pPr>
      <w:rPr>
        <w:rFonts w:hint="default"/>
      </w:rPr>
    </w:lvl>
    <w:lvl w:ilvl="2">
      <w:start w:val="2"/>
      <w:numFmt w:val="decimal"/>
      <w:lvlText w:val="%1.%2.%3"/>
      <w:lvlJc w:val="left"/>
      <w:pPr>
        <w:ind w:left="5114" w:hanging="720"/>
      </w:pPr>
      <w:rPr>
        <w:rFonts w:hint="default"/>
      </w:rPr>
    </w:lvl>
    <w:lvl w:ilvl="3">
      <w:start w:val="1"/>
      <w:numFmt w:val="decimal"/>
      <w:lvlText w:val="%1.%2.%3.%4"/>
      <w:lvlJc w:val="left"/>
      <w:pPr>
        <w:ind w:left="7311" w:hanging="720"/>
      </w:pPr>
      <w:rPr>
        <w:rFonts w:hint="default"/>
      </w:rPr>
    </w:lvl>
    <w:lvl w:ilvl="4">
      <w:start w:val="1"/>
      <w:numFmt w:val="decimal"/>
      <w:lvlText w:val="%1.%2.%3.%4.%5"/>
      <w:lvlJc w:val="left"/>
      <w:pPr>
        <w:ind w:left="9868" w:hanging="1080"/>
      </w:pPr>
      <w:rPr>
        <w:rFonts w:hint="default"/>
      </w:rPr>
    </w:lvl>
    <w:lvl w:ilvl="5">
      <w:start w:val="1"/>
      <w:numFmt w:val="decimal"/>
      <w:lvlText w:val="%1.%2.%3.%4.%5.%6"/>
      <w:lvlJc w:val="left"/>
      <w:pPr>
        <w:ind w:left="12065" w:hanging="1080"/>
      </w:pPr>
      <w:rPr>
        <w:rFonts w:hint="default"/>
      </w:rPr>
    </w:lvl>
    <w:lvl w:ilvl="6">
      <w:start w:val="1"/>
      <w:numFmt w:val="decimal"/>
      <w:lvlText w:val="%1.%2.%3.%4.%5.%6.%7"/>
      <w:lvlJc w:val="left"/>
      <w:pPr>
        <w:ind w:left="14622" w:hanging="1440"/>
      </w:pPr>
      <w:rPr>
        <w:rFonts w:hint="default"/>
      </w:rPr>
    </w:lvl>
    <w:lvl w:ilvl="7">
      <w:start w:val="1"/>
      <w:numFmt w:val="decimal"/>
      <w:lvlText w:val="%1.%2.%3.%4.%5.%6.%7.%8"/>
      <w:lvlJc w:val="left"/>
      <w:pPr>
        <w:ind w:left="16819" w:hanging="1440"/>
      </w:pPr>
      <w:rPr>
        <w:rFonts w:hint="default"/>
      </w:rPr>
    </w:lvl>
    <w:lvl w:ilvl="8">
      <w:start w:val="1"/>
      <w:numFmt w:val="decimal"/>
      <w:lvlText w:val="%1.%2.%3.%4.%5.%6.%7.%8.%9"/>
      <w:lvlJc w:val="left"/>
      <w:pPr>
        <w:ind w:left="19376" w:hanging="1800"/>
      </w:pPr>
      <w:rPr>
        <w:rFonts w:hint="default"/>
      </w:rPr>
    </w:lvl>
  </w:abstractNum>
  <w:abstractNum w:abstractNumId="30" w15:restartNumberingAfterBreak="0">
    <w:nsid w:val="4302792C"/>
    <w:multiLevelType w:val="hybridMultilevel"/>
    <w:tmpl w:val="B6464FE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96E2E244">
      <w:start w:val="2"/>
      <w:numFmt w:val="decimal"/>
      <w:lvlText w:val="%3"/>
      <w:lvlJc w:val="left"/>
      <w:pPr>
        <w:ind w:left="306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433627DC"/>
    <w:multiLevelType w:val="multilevel"/>
    <w:tmpl w:val="9DF40012"/>
    <w:lvl w:ilvl="0">
      <w:start w:val="1"/>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45D6659D"/>
    <w:multiLevelType w:val="hybridMultilevel"/>
    <w:tmpl w:val="068C87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467D67DB"/>
    <w:multiLevelType w:val="hybridMultilevel"/>
    <w:tmpl w:val="FEAE0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8242E4"/>
    <w:multiLevelType w:val="hybridMultilevel"/>
    <w:tmpl w:val="81E22748"/>
    <w:lvl w:ilvl="0" w:tplc="4AB8C686">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5" w15:restartNumberingAfterBreak="0">
    <w:nsid w:val="4AB4328B"/>
    <w:multiLevelType w:val="multilevel"/>
    <w:tmpl w:val="7166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2163CD"/>
    <w:multiLevelType w:val="hybridMultilevel"/>
    <w:tmpl w:val="EB9A17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AF1EA6"/>
    <w:multiLevelType w:val="hybridMultilevel"/>
    <w:tmpl w:val="A552D852"/>
    <w:lvl w:ilvl="0" w:tplc="F3C08D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8C3D73"/>
    <w:multiLevelType w:val="hybridMultilevel"/>
    <w:tmpl w:val="F9C496E8"/>
    <w:lvl w:ilvl="0" w:tplc="120822DE">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9" w15:restartNumberingAfterBreak="0">
    <w:nsid w:val="4DA33D3F"/>
    <w:multiLevelType w:val="hybridMultilevel"/>
    <w:tmpl w:val="B8565F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8C60ED"/>
    <w:multiLevelType w:val="multilevel"/>
    <w:tmpl w:val="63A6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BE3631"/>
    <w:multiLevelType w:val="hybridMultilevel"/>
    <w:tmpl w:val="88DAA1E4"/>
    <w:lvl w:ilvl="0" w:tplc="F7DC62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26A7230"/>
    <w:multiLevelType w:val="multilevel"/>
    <w:tmpl w:val="EBB28C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4AC130B"/>
    <w:multiLevelType w:val="multilevel"/>
    <w:tmpl w:val="170692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4E06D90"/>
    <w:multiLevelType w:val="hybridMultilevel"/>
    <w:tmpl w:val="96E8EE40"/>
    <w:lvl w:ilvl="0" w:tplc="D4069F66">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5" w15:restartNumberingAfterBreak="0">
    <w:nsid w:val="56E26B69"/>
    <w:multiLevelType w:val="multilevel"/>
    <w:tmpl w:val="8B801926"/>
    <w:lvl w:ilvl="0">
      <w:start w:val="1"/>
      <w:numFmt w:val="decimal"/>
      <w:pStyle w:val="Heading1"/>
      <w:lvlText w:val="%1.0"/>
      <w:lvlJc w:val="left"/>
      <w:pPr>
        <w:ind w:left="4965" w:hanging="570"/>
      </w:pPr>
    </w:lvl>
    <w:lvl w:ilvl="1">
      <w:start w:val="1"/>
      <w:numFmt w:val="decimal"/>
      <w:pStyle w:val="Heading2"/>
      <w:lvlText w:val="%1.%2"/>
      <w:lvlJc w:val="left"/>
      <w:pPr>
        <w:ind w:left="4965" w:hanging="570"/>
      </w:pPr>
      <w:rPr>
        <w:rFonts w:hint="default"/>
        <w:b/>
      </w:rPr>
    </w:lvl>
    <w:lvl w:ilvl="2">
      <w:start w:val="1"/>
      <w:numFmt w:val="decimal"/>
      <w:lvlText w:val="%1.%2.%3"/>
      <w:lvlJc w:val="left"/>
      <w:pPr>
        <w:ind w:left="862" w:hanging="720"/>
      </w:pPr>
      <w:rPr>
        <w:rFonts w:hint="default"/>
        <w:b w:val="0"/>
        <w:bCs/>
      </w:rPr>
    </w:lvl>
    <w:lvl w:ilvl="3">
      <w:start w:val="1"/>
      <w:numFmt w:val="decimal"/>
      <w:lvlText w:val="%1.%2.%3.%4"/>
      <w:lvlJc w:val="left"/>
      <w:pPr>
        <w:ind w:left="7275" w:hanging="720"/>
      </w:pPr>
      <w:rPr>
        <w:rFonts w:hint="default"/>
        <w:b/>
      </w:rPr>
    </w:lvl>
    <w:lvl w:ilvl="4">
      <w:start w:val="1"/>
      <w:numFmt w:val="decimal"/>
      <w:lvlText w:val="%1.%2.%3.%4.%5"/>
      <w:lvlJc w:val="left"/>
      <w:pPr>
        <w:ind w:left="8355" w:hanging="1080"/>
      </w:pPr>
      <w:rPr>
        <w:rFonts w:hint="default"/>
        <w:b/>
      </w:rPr>
    </w:lvl>
    <w:lvl w:ilvl="5">
      <w:start w:val="1"/>
      <w:numFmt w:val="decimal"/>
      <w:lvlText w:val="%1.%2.%3.%4.%5.%6"/>
      <w:lvlJc w:val="left"/>
      <w:pPr>
        <w:ind w:left="9075" w:hanging="1080"/>
      </w:pPr>
      <w:rPr>
        <w:rFonts w:hint="default"/>
        <w:b/>
      </w:rPr>
    </w:lvl>
    <w:lvl w:ilvl="6">
      <w:start w:val="1"/>
      <w:numFmt w:val="decimal"/>
      <w:lvlText w:val="%1.%2.%3.%4.%5.%6.%7"/>
      <w:lvlJc w:val="left"/>
      <w:pPr>
        <w:ind w:left="10155" w:hanging="1440"/>
      </w:pPr>
      <w:rPr>
        <w:rFonts w:hint="default"/>
        <w:b/>
      </w:rPr>
    </w:lvl>
    <w:lvl w:ilvl="7">
      <w:start w:val="1"/>
      <w:numFmt w:val="decimal"/>
      <w:lvlText w:val="%1.%2.%3.%4.%5.%6.%7.%8"/>
      <w:lvlJc w:val="left"/>
      <w:pPr>
        <w:ind w:left="10875" w:hanging="1440"/>
      </w:pPr>
      <w:rPr>
        <w:rFonts w:hint="default"/>
        <w:b/>
      </w:rPr>
    </w:lvl>
    <w:lvl w:ilvl="8">
      <w:start w:val="1"/>
      <w:numFmt w:val="decimal"/>
      <w:lvlText w:val="%1.%2.%3.%4.%5.%6.%7.%8.%9"/>
      <w:lvlJc w:val="left"/>
      <w:pPr>
        <w:ind w:left="11955" w:hanging="1800"/>
      </w:pPr>
      <w:rPr>
        <w:rFonts w:hint="default"/>
        <w:b/>
      </w:rPr>
    </w:lvl>
  </w:abstractNum>
  <w:abstractNum w:abstractNumId="46" w15:restartNumberingAfterBreak="0">
    <w:nsid w:val="5B5E60BF"/>
    <w:multiLevelType w:val="hybridMultilevel"/>
    <w:tmpl w:val="997CC836"/>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7" w15:restartNumberingAfterBreak="0">
    <w:nsid w:val="5BD24454"/>
    <w:multiLevelType w:val="hybridMultilevel"/>
    <w:tmpl w:val="48927306"/>
    <w:lvl w:ilvl="0" w:tplc="BD1ECD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BF51D72"/>
    <w:multiLevelType w:val="hybridMultilevel"/>
    <w:tmpl w:val="9802EC02"/>
    <w:lvl w:ilvl="0" w:tplc="0C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49" w15:restartNumberingAfterBreak="0">
    <w:nsid w:val="5D2948C3"/>
    <w:multiLevelType w:val="multilevel"/>
    <w:tmpl w:val="2F8C585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F254659"/>
    <w:multiLevelType w:val="hybridMultilevel"/>
    <w:tmpl w:val="17B02598"/>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51" w15:restartNumberingAfterBreak="0">
    <w:nsid w:val="5F254BF9"/>
    <w:multiLevelType w:val="multilevel"/>
    <w:tmpl w:val="AB00CD60"/>
    <w:lvl w:ilvl="0">
      <w:start w:val="1"/>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15:restartNumberingAfterBreak="0">
    <w:nsid w:val="68D61718"/>
    <w:multiLevelType w:val="hybridMultilevel"/>
    <w:tmpl w:val="96E8EE40"/>
    <w:lvl w:ilvl="0" w:tplc="D4069F66">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3" w15:restartNumberingAfterBreak="0">
    <w:nsid w:val="6A075F0E"/>
    <w:multiLevelType w:val="multilevel"/>
    <w:tmpl w:val="9B601A6A"/>
    <w:lvl w:ilvl="0">
      <w:start w:val="3"/>
      <w:numFmt w:val="decimal"/>
      <w:lvlText w:val="%1"/>
      <w:lvlJc w:val="left"/>
      <w:pPr>
        <w:ind w:left="360" w:hanging="360"/>
      </w:pPr>
      <w:rPr>
        <w:rFonts w:cstheme="minorBidi" w:hint="default"/>
        <w:sz w:val="22"/>
      </w:rPr>
    </w:lvl>
    <w:lvl w:ilvl="1">
      <w:start w:val="1"/>
      <w:numFmt w:val="bullet"/>
      <w:lvlText w:val=""/>
      <w:lvlJc w:val="left"/>
      <w:pPr>
        <w:ind w:left="360" w:hanging="360"/>
      </w:pPr>
      <w:rPr>
        <w:rFonts w:ascii="Symbol" w:hAnsi="Symbol" w:hint="default"/>
        <w:sz w:val="22"/>
      </w:rPr>
    </w:lvl>
    <w:lvl w:ilvl="2">
      <w:start w:val="1"/>
      <w:numFmt w:val="decimal"/>
      <w:lvlText w:val="%1.%2.%3"/>
      <w:lvlJc w:val="left"/>
      <w:pPr>
        <w:ind w:left="720" w:hanging="720"/>
      </w:pPr>
      <w:rPr>
        <w:rFonts w:cstheme="minorBidi" w:hint="default"/>
        <w:sz w:val="22"/>
      </w:rPr>
    </w:lvl>
    <w:lvl w:ilvl="3">
      <w:start w:val="1"/>
      <w:numFmt w:val="decimal"/>
      <w:lvlText w:val="%1.%2.%3.%4"/>
      <w:lvlJc w:val="left"/>
      <w:pPr>
        <w:ind w:left="720" w:hanging="720"/>
      </w:pPr>
      <w:rPr>
        <w:rFonts w:cstheme="minorBidi" w:hint="default"/>
        <w:sz w:val="22"/>
      </w:rPr>
    </w:lvl>
    <w:lvl w:ilvl="4">
      <w:start w:val="1"/>
      <w:numFmt w:val="decimal"/>
      <w:lvlText w:val="%1.%2.%3.%4.%5"/>
      <w:lvlJc w:val="left"/>
      <w:pPr>
        <w:ind w:left="720" w:hanging="720"/>
      </w:pPr>
      <w:rPr>
        <w:rFonts w:cstheme="minorBidi" w:hint="default"/>
        <w:sz w:val="22"/>
      </w:rPr>
    </w:lvl>
    <w:lvl w:ilvl="5">
      <w:start w:val="1"/>
      <w:numFmt w:val="decimal"/>
      <w:lvlText w:val="%1.%2.%3.%4.%5.%6"/>
      <w:lvlJc w:val="left"/>
      <w:pPr>
        <w:ind w:left="1080" w:hanging="1080"/>
      </w:pPr>
      <w:rPr>
        <w:rFonts w:cstheme="minorBidi" w:hint="default"/>
        <w:sz w:val="22"/>
      </w:rPr>
    </w:lvl>
    <w:lvl w:ilvl="6">
      <w:start w:val="1"/>
      <w:numFmt w:val="decimal"/>
      <w:lvlText w:val="%1.%2.%3.%4.%5.%6.%7"/>
      <w:lvlJc w:val="left"/>
      <w:pPr>
        <w:ind w:left="1080" w:hanging="1080"/>
      </w:pPr>
      <w:rPr>
        <w:rFonts w:cstheme="minorBidi" w:hint="default"/>
        <w:sz w:val="22"/>
      </w:rPr>
    </w:lvl>
    <w:lvl w:ilvl="7">
      <w:start w:val="1"/>
      <w:numFmt w:val="decimal"/>
      <w:lvlText w:val="%1.%2.%3.%4.%5.%6.%7.%8"/>
      <w:lvlJc w:val="left"/>
      <w:pPr>
        <w:ind w:left="1440" w:hanging="1440"/>
      </w:pPr>
      <w:rPr>
        <w:rFonts w:cstheme="minorBidi" w:hint="default"/>
        <w:sz w:val="22"/>
      </w:rPr>
    </w:lvl>
    <w:lvl w:ilvl="8">
      <w:start w:val="1"/>
      <w:numFmt w:val="decimal"/>
      <w:lvlText w:val="%1.%2.%3.%4.%5.%6.%7.%8.%9"/>
      <w:lvlJc w:val="left"/>
      <w:pPr>
        <w:ind w:left="1440" w:hanging="1440"/>
      </w:pPr>
      <w:rPr>
        <w:rFonts w:cstheme="minorBidi" w:hint="default"/>
        <w:sz w:val="22"/>
      </w:rPr>
    </w:lvl>
  </w:abstractNum>
  <w:abstractNum w:abstractNumId="54" w15:restartNumberingAfterBreak="0">
    <w:nsid w:val="6A603E07"/>
    <w:multiLevelType w:val="multilevel"/>
    <w:tmpl w:val="7BB424DC"/>
    <w:lvl w:ilvl="0">
      <w:start w:val="1"/>
      <w:numFmt w:val="decimal"/>
      <w:lvlText w:val="%1"/>
      <w:lvlJc w:val="left"/>
      <w:pPr>
        <w:ind w:left="8755" w:hanging="390"/>
      </w:pPr>
      <w:rPr>
        <w:rFonts w:hint="default"/>
      </w:rPr>
    </w:lvl>
    <w:lvl w:ilvl="1">
      <w:start w:val="1"/>
      <w:numFmt w:val="decimal"/>
      <w:lvlText w:val="%1.%2"/>
      <w:lvlJc w:val="left"/>
      <w:pPr>
        <w:ind w:left="8755" w:hanging="390"/>
      </w:pPr>
      <w:rPr>
        <w:rFonts w:hint="default"/>
      </w:rPr>
    </w:lvl>
    <w:lvl w:ilvl="2">
      <w:start w:val="1"/>
      <w:numFmt w:val="decimal"/>
      <w:lvlText w:val="%1.%2.%3"/>
      <w:lvlJc w:val="left"/>
      <w:pPr>
        <w:ind w:left="9085" w:hanging="720"/>
      </w:pPr>
      <w:rPr>
        <w:rFonts w:hint="default"/>
      </w:rPr>
    </w:lvl>
    <w:lvl w:ilvl="3">
      <w:start w:val="1"/>
      <w:numFmt w:val="decimal"/>
      <w:lvlText w:val="%1.%2.%3.%4"/>
      <w:lvlJc w:val="left"/>
      <w:pPr>
        <w:ind w:left="9085" w:hanging="720"/>
      </w:pPr>
      <w:rPr>
        <w:rFonts w:hint="default"/>
      </w:rPr>
    </w:lvl>
    <w:lvl w:ilvl="4">
      <w:start w:val="1"/>
      <w:numFmt w:val="decimal"/>
      <w:lvlText w:val="%1.%2.%3.%4.%5"/>
      <w:lvlJc w:val="left"/>
      <w:pPr>
        <w:ind w:left="9445" w:hanging="1080"/>
      </w:pPr>
      <w:rPr>
        <w:rFonts w:hint="default"/>
      </w:rPr>
    </w:lvl>
    <w:lvl w:ilvl="5">
      <w:start w:val="1"/>
      <w:numFmt w:val="decimal"/>
      <w:lvlText w:val="%1.%2.%3.%4.%5.%6"/>
      <w:lvlJc w:val="left"/>
      <w:pPr>
        <w:ind w:left="9445" w:hanging="1080"/>
      </w:pPr>
      <w:rPr>
        <w:rFonts w:hint="default"/>
      </w:rPr>
    </w:lvl>
    <w:lvl w:ilvl="6">
      <w:start w:val="1"/>
      <w:numFmt w:val="decimal"/>
      <w:lvlText w:val="%1.%2.%3.%4.%5.%6.%7"/>
      <w:lvlJc w:val="left"/>
      <w:pPr>
        <w:ind w:left="9805" w:hanging="1440"/>
      </w:pPr>
      <w:rPr>
        <w:rFonts w:hint="default"/>
      </w:rPr>
    </w:lvl>
    <w:lvl w:ilvl="7">
      <w:start w:val="1"/>
      <w:numFmt w:val="decimal"/>
      <w:lvlText w:val="%1.%2.%3.%4.%5.%6.%7.%8"/>
      <w:lvlJc w:val="left"/>
      <w:pPr>
        <w:ind w:left="9805" w:hanging="1440"/>
      </w:pPr>
      <w:rPr>
        <w:rFonts w:hint="default"/>
      </w:rPr>
    </w:lvl>
    <w:lvl w:ilvl="8">
      <w:start w:val="1"/>
      <w:numFmt w:val="decimal"/>
      <w:lvlText w:val="%1.%2.%3.%4.%5.%6.%7.%8.%9"/>
      <w:lvlJc w:val="left"/>
      <w:pPr>
        <w:ind w:left="10165" w:hanging="1800"/>
      </w:pPr>
      <w:rPr>
        <w:rFonts w:hint="default"/>
      </w:rPr>
    </w:lvl>
  </w:abstractNum>
  <w:abstractNum w:abstractNumId="55" w15:restartNumberingAfterBreak="0">
    <w:nsid w:val="6AC54C77"/>
    <w:multiLevelType w:val="hybridMultilevel"/>
    <w:tmpl w:val="7A78DF8E"/>
    <w:lvl w:ilvl="0" w:tplc="1062C910">
      <w:start w:val="1"/>
      <w:numFmt w:val="bullet"/>
      <w:lvlText w:val="•"/>
      <w:lvlJc w:val="left"/>
      <w:pPr>
        <w:tabs>
          <w:tab w:val="num" w:pos="720"/>
        </w:tabs>
        <w:ind w:left="720" w:hanging="360"/>
      </w:pPr>
      <w:rPr>
        <w:rFonts w:ascii="Arial" w:hAnsi="Arial" w:hint="default"/>
      </w:rPr>
    </w:lvl>
    <w:lvl w:ilvl="1" w:tplc="FCA4B81A">
      <w:numFmt w:val="bullet"/>
      <w:lvlText w:val="•"/>
      <w:lvlJc w:val="left"/>
      <w:pPr>
        <w:tabs>
          <w:tab w:val="num" w:pos="1440"/>
        </w:tabs>
        <w:ind w:left="1440" w:hanging="360"/>
      </w:pPr>
      <w:rPr>
        <w:rFonts w:ascii="Arial" w:hAnsi="Arial" w:hint="default"/>
      </w:rPr>
    </w:lvl>
    <w:lvl w:ilvl="2" w:tplc="35BCCC74" w:tentative="1">
      <w:start w:val="1"/>
      <w:numFmt w:val="bullet"/>
      <w:lvlText w:val="•"/>
      <w:lvlJc w:val="left"/>
      <w:pPr>
        <w:tabs>
          <w:tab w:val="num" w:pos="2160"/>
        </w:tabs>
        <w:ind w:left="2160" w:hanging="360"/>
      </w:pPr>
      <w:rPr>
        <w:rFonts w:ascii="Arial" w:hAnsi="Arial" w:hint="default"/>
      </w:rPr>
    </w:lvl>
    <w:lvl w:ilvl="3" w:tplc="0554B546" w:tentative="1">
      <w:start w:val="1"/>
      <w:numFmt w:val="bullet"/>
      <w:lvlText w:val="•"/>
      <w:lvlJc w:val="left"/>
      <w:pPr>
        <w:tabs>
          <w:tab w:val="num" w:pos="2880"/>
        </w:tabs>
        <w:ind w:left="2880" w:hanging="360"/>
      </w:pPr>
      <w:rPr>
        <w:rFonts w:ascii="Arial" w:hAnsi="Arial" w:hint="default"/>
      </w:rPr>
    </w:lvl>
    <w:lvl w:ilvl="4" w:tplc="AC2A6A7C" w:tentative="1">
      <w:start w:val="1"/>
      <w:numFmt w:val="bullet"/>
      <w:lvlText w:val="•"/>
      <w:lvlJc w:val="left"/>
      <w:pPr>
        <w:tabs>
          <w:tab w:val="num" w:pos="3600"/>
        </w:tabs>
        <w:ind w:left="3600" w:hanging="360"/>
      </w:pPr>
      <w:rPr>
        <w:rFonts w:ascii="Arial" w:hAnsi="Arial" w:hint="default"/>
      </w:rPr>
    </w:lvl>
    <w:lvl w:ilvl="5" w:tplc="94E47532" w:tentative="1">
      <w:start w:val="1"/>
      <w:numFmt w:val="bullet"/>
      <w:lvlText w:val="•"/>
      <w:lvlJc w:val="left"/>
      <w:pPr>
        <w:tabs>
          <w:tab w:val="num" w:pos="4320"/>
        </w:tabs>
        <w:ind w:left="4320" w:hanging="360"/>
      </w:pPr>
      <w:rPr>
        <w:rFonts w:ascii="Arial" w:hAnsi="Arial" w:hint="default"/>
      </w:rPr>
    </w:lvl>
    <w:lvl w:ilvl="6" w:tplc="9E26913A" w:tentative="1">
      <w:start w:val="1"/>
      <w:numFmt w:val="bullet"/>
      <w:lvlText w:val="•"/>
      <w:lvlJc w:val="left"/>
      <w:pPr>
        <w:tabs>
          <w:tab w:val="num" w:pos="5040"/>
        </w:tabs>
        <w:ind w:left="5040" w:hanging="360"/>
      </w:pPr>
      <w:rPr>
        <w:rFonts w:ascii="Arial" w:hAnsi="Arial" w:hint="default"/>
      </w:rPr>
    </w:lvl>
    <w:lvl w:ilvl="7" w:tplc="CCA6B41A" w:tentative="1">
      <w:start w:val="1"/>
      <w:numFmt w:val="bullet"/>
      <w:lvlText w:val="•"/>
      <w:lvlJc w:val="left"/>
      <w:pPr>
        <w:tabs>
          <w:tab w:val="num" w:pos="5760"/>
        </w:tabs>
        <w:ind w:left="5760" w:hanging="360"/>
      </w:pPr>
      <w:rPr>
        <w:rFonts w:ascii="Arial" w:hAnsi="Arial" w:hint="default"/>
      </w:rPr>
    </w:lvl>
    <w:lvl w:ilvl="8" w:tplc="E71EEF5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B737165"/>
    <w:multiLevelType w:val="hybridMultilevel"/>
    <w:tmpl w:val="8536DE1A"/>
    <w:lvl w:ilvl="0" w:tplc="19B0B7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BD4348"/>
    <w:multiLevelType w:val="multilevel"/>
    <w:tmpl w:val="C5F6FA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1535CF0"/>
    <w:multiLevelType w:val="multilevel"/>
    <w:tmpl w:val="757EC152"/>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9" w15:restartNumberingAfterBreak="0">
    <w:nsid w:val="728E0CD3"/>
    <w:multiLevelType w:val="hybridMultilevel"/>
    <w:tmpl w:val="6CCAF7B6"/>
    <w:lvl w:ilvl="0" w:tplc="0C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0" w15:restartNumberingAfterBreak="0">
    <w:nsid w:val="74720EED"/>
    <w:multiLevelType w:val="multilevel"/>
    <w:tmpl w:val="88B2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8A0CF3"/>
    <w:multiLevelType w:val="multilevel"/>
    <w:tmpl w:val="DBAAAE8E"/>
    <w:lvl w:ilvl="0">
      <w:start w:val="1"/>
      <w:numFmt w:val="decimal"/>
      <w:lvlText w:val="%1"/>
      <w:lvlJc w:val="left"/>
      <w:pPr>
        <w:ind w:left="480" w:hanging="480"/>
      </w:pPr>
      <w:rPr>
        <w:rFonts w:hint="default"/>
        <w:i/>
      </w:rPr>
    </w:lvl>
    <w:lvl w:ilvl="1">
      <w:start w:val="3"/>
      <w:numFmt w:val="decimal"/>
      <w:lvlText w:val="%1.%2"/>
      <w:lvlJc w:val="left"/>
      <w:pPr>
        <w:ind w:left="515" w:hanging="480"/>
      </w:pPr>
      <w:rPr>
        <w:rFonts w:hint="default"/>
        <w:i/>
      </w:rPr>
    </w:lvl>
    <w:lvl w:ilvl="2">
      <w:start w:val="1"/>
      <w:numFmt w:val="decimal"/>
      <w:lvlText w:val="%1.%2.%3"/>
      <w:lvlJc w:val="left"/>
      <w:pPr>
        <w:ind w:left="1004" w:hanging="720"/>
      </w:pPr>
      <w:rPr>
        <w:rFonts w:hint="default"/>
        <w:i w:val="0"/>
        <w:iCs/>
      </w:rPr>
    </w:lvl>
    <w:lvl w:ilvl="3">
      <w:start w:val="1"/>
      <w:numFmt w:val="decimal"/>
      <w:lvlText w:val="%1.%2.%3.%4"/>
      <w:lvlJc w:val="left"/>
      <w:pPr>
        <w:ind w:left="825" w:hanging="720"/>
      </w:pPr>
      <w:rPr>
        <w:rFonts w:hint="default"/>
        <w:i w:val="0"/>
        <w:iCs/>
      </w:rPr>
    </w:lvl>
    <w:lvl w:ilvl="4">
      <w:start w:val="1"/>
      <w:numFmt w:val="decimal"/>
      <w:lvlText w:val="%1.%2.%3.%4.%5"/>
      <w:lvlJc w:val="left"/>
      <w:pPr>
        <w:ind w:left="1220" w:hanging="1080"/>
      </w:pPr>
      <w:rPr>
        <w:rFonts w:hint="default"/>
        <w:i/>
      </w:rPr>
    </w:lvl>
    <w:lvl w:ilvl="5">
      <w:start w:val="1"/>
      <w:numFmt w:val="decimal"/>
      <w:lvlText w:val="%1.%2.%3.%4.%5.%6"/>
      <w:lvlJc w:val="left"/>
      <w:pPr>
        <w:ind w:left="1255" w:hanging="1080"/>
      </w:pPr>
      <w:rPr>
        <w:rFonts w:hint="default"/>
        <w:i/>
      </w:rPr>
    </w:lvl>
    <w:lvl w:ilvl="6">
      <w:start w:val="1"/>
      <w:numFmt w:val="decimal"/>
      <w:lvlText w:val="%1.%2.%3.%4.%5.%6.%7"/>
      <w:lvlJc w:val="left"/>
      <w:pPr>
        <w:ind w:left="1650" w:hanging="1440"/>
      </w:pPr>
      <w:rPr>
        <w:rFonts w:hint="default"/>
        <w:i/>
      </w:rPr>
    </w:lvl>
    <w:lvl w:ilvl="7">
      <w:start w:val="1"/>
      <w:numFmt w:val="decimal"/>
      <w:lvlText w:val="%1.%2.%3.%4.%5.%6.%7.%8"/>
      <w:lvlJc w:val="left"/>
      <w:pPr>
        <w:ind w:left="1685" w:hanging="1440"/>
      </w:pPr>
      <w:rPr>
        <w:rFonts w:hint="default"/>
        <w:i/>
      </w:rPr>
    </w:lvl>
    <w:lvl w:ilvl="8">
      <w:start w:val="1"/>
      <w:numFmt w:val="decimal"/>
      <w:lvlText w:val="%1.%2.%3.%4.%5.%6.%7.%8.%9"/>
      <w:lvlJc w:val="left"/>
      <w:pPr>
        <w:ind w:left="2080" w:hanging="1800"/>
      </w:pPr>
      <w:rPr>
        <w:rFonts w:hint="default"/>
        <w:i/>
      </w:rPr>
    </w:lvl>
  </w:abstractNum>
  <w:abstractNum w:abstractNumId="62" w15:restartNumberingAfterBreak="0">
    <w:nsid w:val="76CD5794"/>
    <w:multiLevelType w:val="multilevel"/>
    <w:tmpl w:val="FE7431B0"/>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88A1F2B"/>
    <w:multiLevelType w:val="multilevel"/>
    <w:tmpl w:val="C13A815C"/>
    <w:lvl w:ilvl="0">
      <w:start w:val="2"/>
      <w:numFmt w:val="decimal"/>
      <w:lvlText w:val="%1"/>
      <w:lvlJc w:val="left"/>
      <w:pPr>
        <w:ind w:left="360" w:hanging="360"/>
      </w:pPr>
      <w:rPr>
        <w:rFonts w:hint="default"/>
      </w:rPr>
    </w:lvl>
    <w:lvl w:ilvl="1">
      <w:start w:val="2"/>
      <w:numFmt w:val="decimal"/>
      <w:lvlText w:val="%1.%2"/>
      <w:lvlJc w:val="left"/>
      <w:pPr>
        <w:ind w:left="395" w:hanging="360"/>
      </w:pPr>
      <w:rPr>
        <w:rFonts w:hint="default"/>
      </w:rPr>
    </w:lvl>
    <w:lvl w:ilvl="2">
      <w:start w:val="1"/>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64" w15:restartNumberingAfterBreak="0">
    <w:nsid w:val="79602A6E"/>
    <w:multiLevelType w:val="multilevel"/>
    <w:tmpl w:val="E5CEBB5E"/>
    <w:lvl w:ilvl="0">
      <w:start w:val="1"/>
      <w:numFmt w:val="decimal"/>
      <w:lvlText w:val="%1"/>
      <w:lvlJc w:val="left"/>
      <w:pPr>
        <w:ind w:left="480" w:hanging="480"/>
      </w:pPr>
      <w:rPr>
        <w:rFonts w:hint="default"/>
      </w:rPr>
    </w:lvl>
    <w:lvl w:ilvl="1">
      <w:start w:val="2"/>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5" w15:restartNumberingAfterBreak="0">
    <w:nsid w:val="798E09DC"/>
    <w:multiLevelType w:val="multilevel"/>
    <w:tmpl w:val="BDF88024"/>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3905" w:hanging="720"/>
      </w:pPr>
      <w:rPr>
        <w:rFonts w:hint="default"/>
      </w:rPr>
    </w:lvl>
    <w:lvl w:ilvl="4">
      <w:start w:val="1"/>
      <w:numFmt w:val="decimal"/>
      <w:lvlText w:val="%1.%2.%3.%4.%5"/>
      <w:lvlJc w:val="left"/>
      <w:pPr>
        <w:ind w:left="18660" w:hanging="1080"/>
      </w:pPr>
      <w:rPr>
        <w:rFonts w:hint="default"/>
      </w:rPr>
    </w:lvl>
    <w:lvl w:ilvl="5">
      <w:start w:val="1"/>
      <w:numFmt w:val="decimal"/>
      <w:lvlText w:val="%1.%2.%3.%4.%5.%6"/>
      <w:lvlJc w:val="left"/>
      <w:pPr>
        <w:ind w:left="23055" w:hanging="1080"/>
      </w:pPr>
      <w:rPr>
        <w:rFonts w:hint="default"/>
      </w:rPr>
    </w:lvl>
    <w:lvl w:ilvl="6">
      <w:start w:val="1"/>
      <w:numFmt w:val="decimal"/>
      <w:lvlText w:val="%1.%2.%3.%4.%5.%6.%7"/>
      <w:lvlJc w:val="left"/>
      <w:pPr>
        <w:ind w:left="27810" w:hanging="1440"/>
      </w:pPr>
      <w:rPr>
        <w:rFonts w:hint="default"/>
      </w:rPr>
    </w:lvl>
    <w:lvl w:ilvl="7">
      <w:start w:val="1"/>
      <w:numFmt w:val="decimal"/>
      <w:lvlText w:val="%1.%2.%3.%4.%5.%6.%7.%8"/>
      <w:lvlJc w:val="left"/>
      <w:pPr>
        <w:ind w:left="32205" w:hanging="1440"/>
      </w:pPr>
      <w:rPr>
        <w:rFonts w:hint="default"/>
      </w:rPr>
    </w:lvl>
    <w:lvl w:ilvl="8">
      <w:start w:val="1"/>
      <w:numFmt w:val="decimal"/>
      <w:lvlText w:val="%1.%2.%3.%4.%5.%6.%7.%8.%9"/>
      <w:lvlJc w:val="left"/>
      <w:pPr>
        <w:ind w:left="-28576" w:hanging="1800"/>
      </w:pPr>
      <w:rPr>
        <w:rFonts w:hint="default"/>
      </w:rPr>
    </w:lvl>
  </w:abstractNum>
  <w:abstractNum w:abstractNumId="66" w15:restartNumberingAfterBreak="0">
    <w:nsid w:val="7F007D91"/>
    <w:multiLevelType w:val="multilevel"/>
    <w:tmpl w:val="D2F6B43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6"/>
  </w:num>
  <w:num w:numId="3">
    <w:abstractNumId w:val="50"/>
  </w:num>
  <w:num w:numId="4">
    <w:abstractNumId w:val="37"/>
  </w:num>
  <w:num w:numId="5">
    <w:abstractNumId w:val="0"/>
  </w:num>
  <w:num w:numId="6">
    <w:abstractNumId w:val="12"/>
  </w:num>
  <w:num w:numId="7">
    <w:abstractNumId w:val="20"/>
  </w:num>
  <w:num w:numId="8">
    <w:abstractNumId w:val="10"/>
  </w:num>
  <w:num w:numId="9">
    <w:abstractNumId w:val="6"/>
  </w:num>
  <w:num w:numId="10">
    <w:abstractNumId w:val="30"/>
  </w:num>
  <w:num w:numId="11">
    <w:abstractNumId w:val="46"/>
  </w:num>
  <w:num w:numId="12">
    <w:abstractNumId w:val="43"/>
  </w:num>
  <w:num w:numId="13">
    <w:abstractNumId w:val="45"/>
  </w:num>
  <w:num w:numId="14">
    <w:abstractNumId w:val="8"/>
  </w:num>
  <w:num w:numId="15">
    <w:abstractNumId w:val="32"/>
  </w:num>
  <w:num w:numId="16">
    <w:abstractNumId w:val="4"/>
  </w:num>
  <w:num w:numId="17">
    <w:abstractNumId w:val="45"/>
    <w:lvlOverride w:ilvl="0">
      <w:startOverride w:val="1"/>
    </w:lvlOverride>
    <w:lvlOverride w:ilvl="1">
      <w:startOverride w:val="1"/>
    </w:lvlOverride>
  </w:num>
  <w:num w:numId="18">
    <w:abstractNumId w:val="19"/>
  </w:num>
  <w:num w:numId="19">
    <w:abstractNumId w:val="45"/>
    <w:lvlOverride w:ilvl="0">
      <w:startOverride w:val="1"/>
    </w:lvlOverride>
    <w:lvlOverride w:ilvl="1">
      <w:startOverride w:val="1"/>
    </w:lvlOverride>
  </w:num>
  <w:num w:numId="20">
    <w:abstractNumId w:val="49"/>
  </w:num>
  <w:num w:numId="21">
    <w:abstractNumId w:val="56"/>
  </w:num>
  <w:num w:numId="22">
    <w:abstractNumId w:val="41"/>
  </w:num>
  <w:num w:numId="23">
    <w:abstractNumId w:val="34"/>
  </w:num>
  <w:num w:numId="24">
    <w:abstractNumId w:val="52"/>
  </w:num>
  <w:num w:numId="25">
    <w:abstractNumId w:val="18"/>
  </w:num>
  <w:num w:numId="26">
    <w:abstractNumId w:val="38"/>
  </w:num>
  <w:num w:numId="27">
    <w:abstractNumId w:val="66"/>
  </w:num>
  <w:num w:numId="28">
    <w:abstractNumId w:val="25"/>
  </w:num>
  <w:num w:numId="29">
    <w:abstractNumId w:val="53"/>
  </w:num>
  <w:num w:numId="30">
    <w:abstractNumId w:val="57"/>
  </w:num>
  <w:num w:numId="31">
    <w:abstractNumId w:val="33"/>
  </w:num>
  <w:num w:numId="32">
    <w:abstractNumId w:val="62"/>
  </w:num>
  <w:num w:numId="33">
    <w:abstractNumId w:val="42"/>
  </w:num>
  <w:num w:numId="34">
    <w:abstractNumId w:val="17"/>
  </w:num>
  <w:num w:numId="35">
    <w:abstractNumId w:val="44"/>
  </w:num>
  <w:num w:numId="36">
    <w:abstractNumId w:val="22"/>
  </w:num>
  <w:num w:numId="37">
    <w:abstractNumId w:val="13"/>
  </w:num>
  <w:num w:numId="38">
    <w:abstractNumId w:val="36"/>
  </w:num>
  <w:num w:numId="39">
    <w:abstractNumId w:val="39"/>
  </w:num>
  <w:num w:numId="40">
    <w:abstractNumId w:val="2"/>
  </w:num>
  <w:num w:numId="41">
    <w:abstractNumId w:val="9"/>
  </w:num>
  <w:num w:numId="42">
    <w:abstractNumId w:val="23"/>
  </w:num>
  <w:num w:numId="43">
    <w:abstractNumId w:val="48"/>
  </w:num>
  <w:num w:numId="44">
    <w:abstractNumId w:val="59"/>
  </w:num>
  <w:num w:numId="45">
    <w:abstractNumId w:val="15"/>
  </w:num>
  <w:num w:numId="46">
    <w:abstractNumId w:val="27"/>
  </w:num>
  <w:num w:numId="47">
    <w:abstractNumId w:val="55"/>
  </w:num>
  <w:num w:numId="48">
    <w:abstractNumId w:val="26"/>
  </w:num>
  <w:num w:numId="49">
    <w:abstractNumId w:val="60"/>
  </w:num>
  <w:num w:numId="50">
    <w:abstractNumId w:val="35"/>
  </w:num>
  <w:num w:numId="51">
    <w:abstractNumId w:val="40"/>
  </w:num>
  <w:num w:numId="52">
    <w:abstractNumId w:val="45"/>
  </w:num>
  <w:num w:numId="53">
    <w:abstractNumId w:val="47"/>
  </w:num>
  <w:num w:numId="54">
    <w:abstractNumId w:val="1"/>
  </w:num>
  <w:num w:numId="55">
    <w:abstractNumId w:val="65"/>
  </w:num>
  <w:num w:numId="56">
    <w:abstractNumId w:val="29"/>
  </w:num>
  <w:num w:numId="57">
    <w:abstractNumId w:val="7"/>
  </w:num>
  <w:num w:numId="58">
    <w:abstractNumId w:val="31"/>
  </w:num>
  <w:num w:numId="59">
    <w:abstractNumId w:val="28"/>
  </w:num>
  <w:num w:numId="60">
    <w:abstractNumId w:val="64"/>
  </w:num>
  <w:num w:numId="61">
    <w:abstractNumId w:val="61"/>
  </w:num>
  <w:num w:numId="62">
    <w:abstractNumId w:val="5"/>
  </w:num>
  <w:num w:numId="63">
    <w:abstractNumId w:val="11"/>
  </w:num>
  <w:num w:numId="64">
    <w:abstractNumId w:val="58"/>
  </w:num>
  <w:num w:numId="65">
    <w:abstractNumId w:val="51"/>
  </w:num>
  <w:num w:numId="66">
    <w:abstractNumId w:val="14"/>
  </w:num>
  <w:num w:numId="67">
    <w:abstractNumId w:val="63"/>
  </w:num>
  <w:num w:numId="68">
    <w:abstractNumId w:val="21"/>
  </w:num>
  <w:num w:numId="69">
    <w:abstractNumId w:val="54"/>
  </w:num>
  <w:num w:numId="70">
    <w:abstractNumId w:val="3"/>
  </w:num>
  <w:num w:numId="71">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trackedChanges" w:formatting="1" w:enforcement="1" w:cryptProviderType="rsaAES" w:cryptAlgorithmClass="hash" w:cryptAlgorithmType="typeAny" w:cryptAlgorithmSid="14" w:cryptSpinCount="100000" w:hash="y2qrKOByM9+oPWQKapUgea95SFXHH27dMBQm1Ok5Tm6dLxagxmkF/XcRs/J20KXR1iXxyxLtcTtqN+uZeg2Z6Q==" w:salt="24InHNPcCLL8SXEiPhVZJQ=="/>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82"/>
    <w:rsid w:val="0000040A"/>
    <w:rsid w:val="00001F09"/>
    <w:rsid w:val="00001FFD"/>
    <w:rsid w:val="000025D0"/>
    <w:rsid w:val="000028A6"/>
    <w:rsid w:val="00002CE2"/>
    <w:rsid w:val="00003326"/>
    <w:rsid w:val="00004568"/>
    <w:rsid w:val="00010E00"/>
    <w:rsid w:val="00013F78"/>
    <w:rsid w:val="00014499"/>
    <w:rsid w:val="000149BD"/>
    <w:rsid w:val="00015056"/>
    <w:rsid w:val="000152DE"/>
    <w:rsid w:val="00015940"/>
    <w:rsid w:val="0002003C"/>
    <w:rsid w:val="00020753"/>
    <w:rsid w:val="00021188"/>
    <w:rsid w:val="000238DE"/>
    <w:rsid w:val="0002448B"/>
    <w:rsid w:val="000248E6"/>
    <w:rsid w:val="00024F91"/>
    <w:rsid w:val="000272F0"/>
    <w:rsid w:val="00027914"/>
    <w:rsid w:val="00030E11"/>
    <w:rsid w:val="000318B0"/>
    <w:rsid w:val="00032A0F"/>
    <w:rsid w:val="00032D6C"/>
    <w:rsid w:val="00034001"/>
    <w:rsid w:val="0003460F"/>
    <w:rsid w:val="000349C9"/>
    <w:rsid w:val="000355A9"/>
    <w:rsid w:val="0003657B"/>
    <w:rsid w:val="00037E6F"/>
    <w:rsid w:val="00042A4A"/>
    <w:rsid w:val="00042E58"/>
    <w:rsid w:val="0004336C"/>
    <w:rsid w:val="00045BFD"/>
    <w:rsid w:val="000463ED"/>
    <w:rsid w:val="00046B5D"/>
    <w:rsid w:val="00050029"/>
    <w:rsid w:val="00050310"/>
    <w:rsid w:val="00051E85"/>
    <w:rsid w:val="000528FC"/>
    <w:rsid w:val="00053061"/>
    <w:rsid w:val="0005492B"/>
    <w:rsid w:val="000549AC"/>
    <w:rsid w:val="00054C89"/>
    <w:rsid w:val="00055399"/>
    <w:rsid w:val="000566E3"/>
    <w:rsid w:val="00056AEF"/>
    <w:rsid w:val="000575CF"/>
    <w:rsid w:val="000579D7"/>
    <w:rsid w:val="00060A18"/>
    <w:rsid w:val="00060B69"/>
    <w:rsid w:val="000624C2"/>
    <w:rsid w:val="00062B78"/>
    <w:rsid w:val="00062F51"/>
    <w:rsid w:val="000635A0"/>
    <w:rsid w:val="000650F7"/>
    <w:rsid w:val="00065F3D"/>
    <w:rsid w:val="000669BE"/>
    <w:rsid w:val="00066FC9"/>
    <w:rsid w:val="000673FC"/>
    <w:rsid w:val="000734F9"/>
    <w:rsid w:val="00074FA4"/>
    <w:rsid w:val="00075BB9"/>
    <w:rsid w:val="00077E46"/>
    <w:rsid w:val="00080DDF"/>
    <w:rsid w:val="00080E92"/>
    <w:rsid w:val="00084292"/>
    <w:rsid w:val="00087E7D"/>
    <w:rsid w:val="00090CB3"/>
    <w:rsid w:val="000943A0"/>
    <w:rsid w:val="00095226"/>
    <w:rsid w:val="00095AC0"/>
    <w:rsid w:val="000A188D"/>
    <w:rsid w:val="000A20B8"/>
    <w:rsid w:val="000A76B1"/>
    <w:rsid w:val="000B0AE7"/>
    <w:rsid w:val="000B10B4"/>
    <w:rsid w:val="000B1918"/>
    <w:rsid w:val="000B2B0A"/>
    <w:rsid w:val="000B3223"/>
    <w:rsid w:val="000B4FBD"/>
    <w:rsid w:val="000B4FFE"/>
    <w:rsid w:val="000B6C76"/>
    <w:rsid w:val="000C0A9A"/>
    <w:rsid w:val="000C4D8D"/>
    <w:rsid w:val="000C7243"/>
    <w:rsid w:val="000D2770"/>
    <w:rsid w:val="000D74F3"/>
    <w:rsid w:val="000E1E97"/>
    <w:rsid w:val="000E1FDC"/>
    <w:rsid w:val="000F04B4"/>
    <w:rsid w:val="000F4CA0"/>
    <w:rsid w:val="000F5997"/>
    <w:rsid w:val="000F65CC"/>
    <w:rsid w:val="0010001B"/>
    <w:rsid w:val="00100EB9"/>
    <w:rsid w:val="00101308"/>
    <w:rsid w:val="00105324"/>
    <w:rsid w:val="001067BB"/>
    <w:rsid w:val="001072EC"/>
    <w:rsid w:val="001076D7"/>
    <w:rsid w:val="0011015B"/>
    <w:rsid w:val="0011297E"/>
    <w:rsid w:val="00113BB7"/>
    <w:rsid w:val="0011448C"/>
    <w:rsid w:val="00115605"/>
    <w:rsid w:val="001176CC"/>
    <w:rsid w:val="001204E3"/>
    <w:rsid w:val="00124597"/>
    <w:rsid w:val="00125D5D"/>
    <w:rsid w:val="001302CA"/>
    <w:rsid w:val="001310B6"/>
    <w:rsid w:val="001319ED"/>
    <w:rsid w:val="00131AB0"/>
    <w:rsid w:val="00133398"/>
    <w:rsid w:val="001349B3"/>
    <w:rsid w:val="00142B71"/>
    <w:rsid w:val="00142E40"/>
    <w:rsid w:val="00142F08"/>
    <w:rsid w:val="00143A8D"/>
    <w:rsid w:val="00147396"/>
    <w:rsid w:val="001532ED"/>
    <w:rsid w:val="00155FA3"/>
    <w:rsid w:val="00156F6C"/>
    <w:rsid w:val="001600E6"/>
    <w:rsid w:val="00160696"/>
    <w:rsid w:val="001647D6"/>
    <w:rsid w:val="001658A6"/>
    <w:rsid w:val="0016642F"/>
    <w:rsid w:val="00170D83"/>
    <w:rsid w:val="00174877"/>
    <w:rsid w:val="00174EDD"/>
    <w:rsid w:val="0018117A"/>
    <w:rsid w:val="00183D86"/>
    <w:rsid w:val="0018544B"/>
    <w:rsid w:val="00190FBA"/>
    <w:rsid w:val="00191089"/>
    <w:rsid w:val="001928EF"/>
    <w:rsid w:val="00193DBF"/>
    <w:rsid w:val="00194B94"/>
    <w:rsid w:val="00194C5F"/>
    <w:rsid w:val="00196DFB"/>
    <w:rsid w:val="00197068"/>
    <w:rsid w:val="001A1C84"/>
    <w:rsid w:val="001A1EFA"/>
    <w:rsid w:val="001A2631"/>
    <w:rsid w:val="001A2C3E"/>
    <w:rsid w:val="001A463F"/>
    <w:rsid w:val="001A5332"/>
    <w:rsid w:val="001A6798"/>
    <w:rsid w:val="001A6ED0"/>
    <w:rsid w:val="001B144C"/>
    <w:rsid w:val="001B4CC6"/>
    <w:rsid w:val="001B50B3"/>
    <w:rsid w:val="001B54E0"/>
    <w:rsid w:val="001B5D6C"/>
    <w:rsid w:val="001C00FC"/>
    <w:rsid w:val="001C18B6"/>
    <w:rsid w:val="001C2A31"/>
    <w:rsid w:val="001C3DAC"/>
    <w:rsid w:val="001C60BA"/>
    <w:rsid w:val="001C6CE2"/>
    <w:rsid w:val="001D0EC8"/>
    <w:rsid w:val="001D3BAB"/>
    <w:rsid w:val="001D648B"/>
    <w:rsid w:val="001D754F"/>
    <w:rsid w:val="001E0078"/>
    <w:rsid w:val="001E06D7"/>
    <w:rsid w:val="001E2C0B"/>
    <w:rsid w:val="001E2F88"/>
    <w:rsid w:val="001E516A"/>
    <w:rsid w:val="001E6CD9"/>
    <w:rsid w:val="001F1699"/>
    <w:rsid w:val="001F1B08"/>
    <w:rsid w:val="001F2180"/>
    <w:rsid w:val="001F31A0"/>
    <w:rsid w:val="001F326D"/>
    <w:rsid w:val="001F53D9"/>
    <w:rsid w:val="001F6BA4"/>
    <w:rsid w:val="001F7A3D"/>
    <w:rsid w:val="00200945"/>
    <w:rsid w:val="00201B0A"/>
    <w:rsid w:val="00202054"/>
    <w:rsid w:val="002026EB"/>
    <w:rsid w:val="00203A5E"/>
    <w:rsid w:val="00203CB8"/>
    <w:rsid w:val="00204F47"/>
    <w:rsid w:val="00205756"/>
    <w:rsid w:val="00206FF0"/>
    <w:rsid w:val="00207DB4"/>
    <w:rsid w:val="002111E7"/>
    <w:rsid w:val="00211233"/>
    <w:rsid w:val="00212BEA"/>
    <w:rsid w:val="0021692A"/>
    <w:rsid w:val="00216E1E"/>
    <w:rsid w:val="00230958"/>
    <w:rsid w:val="00232BCF"/>
    <w:rsid w:val="00234CAD"/>
    <w:rsid w:val="0023543F"/>
    <w:rsid w:val="00235769"/>
    <w:rsid w:val="00236149"/>
    <w:rsid w:val="0023679B"/>
    <w:rsid w:val="0024000B"/>
    <w:rsid w:val="002408EA"/>
    <w:rsid w:val="00241669"/>
    <w:rsid w:val="00243063"/>
    <w:rsid w:val="0024382F"/>
    <w:rsid w:val="002457DF"/>
    <w:rsid w:val="00246C0B"/>
    <w:rsid w:val="0024736F"/>
    <w:rsid w:val="00247E4C"/>
    <w:rsid w:val="0025078A"/>
    <w:rsid w:val="00252227"/>
    <w:rsid w:val="002522DE"/>
    <w:rsid w:val="00252823"/>
    <w:rsid w:val="00253A4A"/>
    <w:rsid w:val="00255446"/>
    <w:rsid w:val="0025691D"/>
    <w:rsid w:val="00257737"/>
    <w:rsid w:val="0026367E"/>
    <w:rsid w:val="002642C1"/>
    <w:rsid w:val="00265B13"/>
    <w:rsid w:val="00266ACF"/>
    <w:rsid w:val="00270295"/>
    <w:rsid w:val="00270BD4"/>
    <w:rsid w:val="00272E92"/>
    <w:rsid w:val="00273C90"/>
    <w:rsid w:val="00274E5A"/>
    <w:rsid w:val="00276958"/>
    <w:rsid w:val="00276987"/>
    <w:rsid w:val="00277A56"/>
    <w:rsid w:val="002800DB"/>
    <w:rsid w:val="00280468"/>
    <w:rsid w:val="0028062C"/>
    <w:rsid w:val="00280AB3"/>
    <w:rsid w:val="00281746"/>
    <w:rsid w:val="00282915"/>
    <w:rsid w:val="00284753"/>
    <w:rsid w:val="00285C57"/>
    <w:rsid w:val="00294002"/>
    <w:rsid w:val="002A05C6"/>
    <w:rsid w:val="002A18F9"/>
    <w:rsid w:val="002A309F"/>
    <w:rsid w:val="002A3A45"/>
    <w:rsid w:val="002A5B97"/>
    <w:rsid w:val="002A6BE8"/>
    <w:rsid w:val="002B3E9C"/>
    <w:rsid w:val="002B4822"/>
    <w:rsid w:val="002B4E02"/>
    <w:rsid w:val="002B5606"/>
    <w:rsid w:val="002B58BD"/>
    <w:rsid w:val="002B5DFA"/>
    <w:rsid w:val="002C3ACB"/>
    <w:rsid w:val="002C44EB"/>
    <w:rsid w:val="002C5130"/>
    <w:rsid w:val="002D24A1"/>
    <w:rsid w:val="002D45A0"/>
    <w:rsid w:val="002D56D9"/>
    <w:rsid w:val="002D578F"/>
    <w:rsid w:val="002D70CD"/>
    <w:rsid w:val="002E09C6"/>
    <w:rsid w:val="002E1883"/>
    <w:rsid w:val="002E245C"/>
    <w:rsid w:val="002E27AA"/>
    <w:rsid w:val="002E3F5C"/>
    <w:rsid w:val="002E605A"/>
    <w:rsid w:val="002E6310"/>
    <w:rsid w:val="002F0C96"/>
    <w:rsid w:val="002F1135"/>
    <w:rsid w:val="002F223C"/>
    <w:rsid w:val="002F6404"/>
    <w:rsid w:val="00300EEE"/>
    <w:rsid w:val="003010CC"/>
    <w:rsid w:val="00301FD6"/>
    <w:rsid w:val="00302368"/>
    <w:rsid w:val="00302429"/>
    <w:rsid w:val="00302508"/>
    <w:rsid w:val="0030380E"/>
    <w:rsid w:val="00303B36"/>
    <w:rsid w:val="00304A7B"/>
    <w:rsid w:val="003053D3"/>
    <w:rsid w:val="0030579C"/>
    <w:rsid w:val="00313BA9"/>
    <w:rsid w:val="00314CFB"/>
    <w:rsid w:val="0031731B"/>
    <w:rsid w:val="00321452"/>
    <w:rsid w:val="00323368"/>
    <w:rsid w:val="003250DE"/>
    <w:rsid w:val="0032547E"/>
    <w:rsid w:val="0032600F"/>
    <w:rsid w:val="00330D3C"/>
    <w:rsid w:val="00334EAD"/>
    <w:rsid w:val="003418D0"/>
    <w:rsid w:val="00343228"/>
    <w:rsid w:val="003453A8"/>
    <w:rsid w:val="00345553"/>
    <w:rsid w:val="003458A2"/>
    <w:rsid w:val="003459C0"/>
    <w:rsid w:val="00345E10"/>
    <w:rsid w:val="00347C23"/>
    <w:rsid w:val="0035152D"/>
    <w:rsid w:val="003516C3"/>
    <w:rsid w:val="00351732"/>
    <w:rsid w:val="003524B2"/>
    <w:rsid w:val="0035357C"/>
    <w:rsid w:val="00353ABD"/>
    <w:rsid w:val="00356C56"/>
    <w:rsid w:val="00357726"/>
    <w:rsid w:val="0036361C"/>
    <w:rsid w:val="00363CED"/>
    <w:rsid w:val="00364A47"/>
    <w:rsid w:val="00364BF9"/>
    <w:rsid w:val="003654E4"/>
    <w:rsid w:val="003666C3"/>
    <w:rsid w:val="00372838"/>
    <w:rsid w:val="003736DB"/>
    <w:rsid w:val="00376015"/>
    <w:rsid w:val="0037664C"/>
    <w:rsid w:val="00377066"/>
    <w:rsid w:val="00377F90"/>
    <w:rsid w:val="003800DD"/>
    <w:rsid w:val="003812BC"/>
    <w:rsid w:val="00381730"/>
    <w:rsid w:val="003818ED"/>
    <w:rsid w:val="003849D9"/>
    <w:rsid w:val="00384E5B"/>
    <w:rsid w:val="00385BAF"/>
    <w:rsid w:val="003877BE"/>
    <w:rsid w:val="0039278E"/>
    <w:rsid w:val="00393EBE"/>
    <w:rsid w:val="00394DE9"/>
    <w:rsid w:val="0039518B"/>
    <w:rsid w:val="003973E3"/>
    <w:rsid w:val="003A0F2D"/>
    <w:rsid w:val="003A1E89"/>
    <w:rsid w:val="003A2ABF"/>
    <w:rsid w:val="003A33DA"/>
    <w:rsid w:val="003A3803"/>
    <w:rsid w:val="003A3EF6"/>
    <w:rsid w:val="003A56C3"/>
    <w:rsid w:val="003B0916"/>
    <w:rsid w:val="003B1455"/>
    <w:rsid w:val="003B2821"/>
    <w:rsid w:val="003B28C9"/>
    <w:rsid w:val="003B2B31"/>
    <w:rsid w:val="003B4668"/>
    <w:rsid w:val="003B5E34"/>
    <w:rsid w:val="003B6CD6"/>
    <w:rsid w:val="003B6D14"/>
    <w:rsid w:val="003B7B04"/>
    <w:rsid w:val="003B7DEB"/>
    <w:rsid w:val="003C0020"/>
    <w:rsid w:val="003C2714"/>
    <w:rsid w:val="003C2F75"/>
    <w:rsid w:val="003C5066"/>
    <w:rsid w:val="003C77FF"/>
    <w:rsid w:val="003D0FCE"/>
    <w:rsid w:val="003D17CB"/>
    <w:rsid w:val="003D19C4"/>
    <w:rsid w:val="003D1B62"/>
    <w:rsid w:val="003D35A7"/>
    <w:rsid w:val="003D5E13"/>
    <w:rsid w:val="003D67D0"/>
    <w:rsid w:val="003D7015"/>
    <w:rsid w:val="003E2838"/>
    <w:rsid w:val="003E2D84"/>
    <w:rsid w:val="003E3CBE"/>
    <w:rsid w:val="003E480F"/>
    <w:rsid w:val="003F1CE9"/>
    <w:rsid w:val="003F1E56"/>
    <w:rsid w:val="003F2508"/>
    <w:rsid w:val="003F337F"/>
    <w:rsid w:val="003F485C"/>
    <w:rsid w:val="003F6A47"/>
    <w:rsid w:val="003F6A7D"/>
    <w:rsid w:val="0040170D"/>
    <w:rsid w:val="00403A03"/>
    <w:rsid w:val="00403A1E"/>
    <w:rsid w:val="00405999"/>
    <w:rsid w:val="004059B6"/>
    <w:rsid w:val="00405E1F"/>
    <w:rsid w:val="00407BA4"/>
    <w:rsid w:val="00410BF7"/>
    <w:rsid w:val="004150F1"/>
    <w:rsid w:val="0041576E"/>
    <w:rsid w:val="00420C32"/>
    <w:rsid w:val="004210B1"/>
    <w:rsid w:val="00421589"/>
    <w:rsid w:val="00422432"/>
    <w:rsid w:val="004243FE"/>
    <w:rsid w:val="00425C29"/>
    <w:rsid w:val="00425FAC"/>
    <w:rsid w:val="00426767"/>
    <w:rsid w:val="00426BCE"/>
    <w:rsid w:val="004301C1"/>
    <w:rsid w:val="00430405"/>
    <w:rsid w:val="00431664"/>
    <w:rsid w:val="00431F6D"/>
    <w:rsid w:val="00432EFB"/>
    <w:rsid w:val="00433CD6"/>
    <w:rsid w:val="00435F04"/>
    <w:rsid w:val="004372E1"/>
    <w:rsid w:val="004401B9"/>
    <w:rsid w:val="004438DD"/>
    <w:rsid w:val="00443E7A"/>
    <w:rsid w:val="00444CC1"/>
    <w:rsid w:val="00445F49"/>
    <w:rsid w:val="0044609A"/>
    <w:rsid w:val="00446A4A"/>
    <w:rsid w:val="00446FE6"/>
    <w:rsid w:val="004470EB"/>
    <w:rsid w:val="00447CEF"/>
    <w:rsid w:val="00451332"/>
    <w:rsid w:val="00451E88"/>
    <w:rsid w:val="00452550"/>
    <w:rsid w:val="004526AE"/>
    <w:rsid w:val="0045272B"/>
    <w:rsid w:val="0045642F"/>
    <w:rsid w:val="004610DB"/>
    <w:rsid w:val="004613DC"/>
    <w:rsid w:val="00464235"/>
    <w:rsid w:val="004649EE"/>
    <w:rsid w:val="004663E4"/>
    <w:rsid w:val="00467AFD"/>
    <w:rsid w:val="00467B25"/>
    <w:rsid w:val="00470046"/>
    <w:rsid w:val="00470722"/>
    <w:rsid w:val="00474CE6"/>
    <w:rsid w:val="00475145"/>
    <w:rsid w:val="0047554C"/>
    <w:rsid w:val="00477238"/>
    <w:rsid w:val="00477B10"/>
    <w:rsid w:val="00477E71"/>
    <w:rsid w:val="0048258F"/>
    <w:rsid w:val="004829B5"/>
    <w:rsid w:val="00483223"/>
    <w:rsid w:val="0048380C"/>
    <w:rsid w:val="004858A3"/>
    <w:rsid w:val="0049084E"/>
    <w:rsid w:val="0049107E"/>
    <w:rsid w:val="00494C43"/>
    <w:rsid w:val="00495364"/>
    <w:rsid w:val="0049661D"/>
    <w:rsid w:val="004973EF"/>
    <w:rsid w:val="004A0374"/>
    <w:rsid w:val="004A2788"/>
    <w:rsid w:val="004A520E"/>
    <w:rsid w:val="004A5B94"/>
    <w:rsid w:val="004A63F2"/>
    <w:rsid w:val="004B0251"/>
    <w:rsid w:val="004B120E"/>
    <w:rsid w:val="004B13B4"/>
    <w:rsid w:val="004B1925"/>
    <w:rsid w:val="004B3CD0"/>
    <w:rsid w:val="004B4592"/>
    <w:rsid w:val="004B594B"/>
    <w:rsid w:val="004B66F2"/>
    <w:rsid w:val="004B6784"/>
    <w:rsid w:val="004C17B9"/>
    <w:rsid w:val="004C2EFB"/>
    <w:rsid w:val="004C3384"/>
    <w:rsid w:val="004C3D73"/>
    <w:rsid w:val="004C4734"/>
    <w:rsid w:val="004C6297"/>
    <w:rsid w:val="004C6CE1"/>
    <w:rsid w:val="004D21CB"/>
    <w:rsid w:val="004D3779"/>
    <w:rsid w:val="004D3B30"/>
    <w:rsid w:val="004D60A1"/>
    <w:rsid w:val="004D6901"/>
    <w:rsid w:val="004E0821"/>
    <w:rsid w:val="004E181D"/>
    <w:rsid w:val="004E2D96"/>
    <w:rsid w:val="004E4C09"/>
    <w:rsid w:val="004E551B"/>
    <w:rsid w:val="004E5875"/>
    <w:rsid w:val="004E58EB"/>
    <w:rsid w:val="004E7989"/>
    <w:rsid w:val="004F0638"/>
    <w:rsid w:val="004F1981"/>
    <w:rsid w:val="004F2E9F"/>
    <w:rsid w:val="004F40E8"/>
    <w:rsid w:val="004F7654"/>
    <w:rsid w:val="004F7A92"/>
    <w:rsid w:val="0050003C"/>
    <w:rsid w:val="00500826"/>
    <w:rsid w:val="00500E85"/>
    <w:rsid w:val="005014AF"/>
    <w:rsid w:val="0050267D"/>
    <w:rsid w:val="005032DC"/>
    <w:rsid w:val="005061B5"/>
    <w:rsid w:val="00507279"/>
    <w:rsid w:val="00510011"/>
    <w:rsid w:val="0051061E"/>
    <w:rsid w:val="00510A90"/>
    <w:rsid w:val="00512335"/>
    <w:rsid w:val="00512989"/>
    <w:rsid w:val="00512E62"/>
    <w:rsid w:val="00514009"/>
    <w:rsid w:val="00514CF3"/>
    <w:rsid w:val="005174E6"/>
    <w:rsid w:val="005210E2"/>
    <w:rsid w:val="005211F1"/>
    <w:rsid w:val="005219C6"/>
    <w:rsid w:val="005221DE"/>
    <w:rsid w:val="00522F8C"/>
    <w:rsid w:val="005240A2"/>
    <w:rsid w:val="00525434"/>
    <w:rsid w:val="005263DA"/>
    <w:rsid w:val="00526CA3"/>
    <w:rsid w:val="00527100"/>
    <w:rsid w:val="0052758F"/>
    <w:rsid w:val="00530C44"/>
    <w:rsid w:val="005318F4"/>
    <w:rsid w:val="00534E8F"/>
    <w:rsid w:val="005368EC"/>
    <w:rsid w:val="005378C5"/>
    <w:rsid w:val="00537EA3"/>
    <w:rsid w:val="00540687"/>
    <w:rsid w:val="00540F9D"/>
    <w:rsid w:val="005419A0"/>
    <w:rsid w:val="00541C28"/>
    <w:rsid w:val="005426F9"/>
    <w:rsid w:val="00545503"/>
    <w:rsid w:val="00545604"/>
    <w:rsid w:val="00546E8C"/>
    <w:rsid w:val="00551A41"/>
    <w:rsid w:val="00552793"/>
    <w:rsid w:val="00554A89"/>
    <w:rsid w:val="00556AA9"/>
    <w:rsid w:val="005605DF"/>
    <w:rsid w:val="005623B1"/>
    <w:rsid w:val="00564711"/>
    <w:rsid w:val="005724C4"/>
    <w:rsid w:val="00573848"/>
    <w:rsid w:val="00575DAA"/>
    <w:rsid w:val="00577444"/>
    <w:rsid w:val="0057759E"/>
    <w:rsid w:val="00580883"/>
    <w:rsid w:val="00580DB0"/>
    <w:rsid w:val="005813C7"/>
    <w:rsid w:val="00584313"/>
    <w:rsid w:val="005847E7"/>
    <w:rsid w:val="00584AB3"/>
    <w:rsid w:val="0058633F"/>
    <w:rsid w:val="0058746A"/>
    <w:rsid w:val="00590028"/>
    <w:rsid w:val="005905C4"/>
    <w:rsid w:val="005907D0"/>
    <w:rsid w:val="00590B08"/>
    <w:rsid w:val="00591E18"/>
    <w:rsid w:val="0059222A"/>
    <w:rsid w:val="00592F43"/>
    <w:rsid w:val="005943FF"/>
    <w:rsid w:val="005951BA"/>
    <w:rsid w:val="005971D3"/>
    <w:rsid w:val="005977A5"/>
    <w:rsid w:val="00597CD5"/>
    <w:rsid w:val="005A00F4"/>
    <w:rsid w:val="005A1B1D"/>
    <w:rsid w:val="005A2783"/>
    <w:rsid w:val="005A3666"/>
    <w:rsid w:val="005A3D22"/>
    <w:rsid w:val="005A4131"/>
    <w:rsid w:val="005A4382"/>
    <w:rsid w:val="005A4C2D"/>
    <w:rsid w:val="005A5470"/>
    <w:rsid w:val="005A6359"/>
    <w:rsid w:val="005A6BE2"/>
    <w:rsid w:val="005A7BF9"/>
    <w:rsid w:val="005B056D"/>
    <w:rsid w:val="005B38F4"/>
    <w:rsid w:val="005B3BCE"/>
    <w:rsid w:val="005B4AAF"/>
    <w:rsid w:val="005B7AAB"/>
    <w:rsid w:val="005C0354"/>
    <w:rsid w:val="005C1112"/>
    <w:rsid w:val="005C2090"/>
    <w:rsid w:val="005C4DD6"/>
    <w:rsid w:val="005C5CEA"/>
    <w:rsid w:val="005C6D9B"/>
    <w:rsid w:val="005C6F42"/>
    <w:rsid w:val="005C7ABC"/>
    <w:rsid w:val="005C7F04"/>
    <w:rsid w:val="005D20D4"/>
    <w:rsid w:val="005D38F7"/>
    <w:rsid w:val="005D4913"/>
    <w:rsid w:val="005D5194"/>
    <w:rsid w:val="005D5D2E"/>
    <w:rsid w:val="005D607B"/>
    <w:rsid w:val="005D639A"/>
    <w:rsid w:val="005D72AA"/>
    <w:rsid w:val="005D7A90"/>
    <w:rsid w:val="005E1638"/>
    <w:rsid w:val="005E1906"/>
    <w:rsid w:val="005E20C4"/>
    <w:rsid w:val="005E3663"/>
    <w:rsid w:val="005E3E8B"/>
    <w:rsid w:val="005E41C0"/>
    <w:rsid w:val="005E4AB2"/>
    <w:rsid w:val="005E5D2D"/>
    <w:rsid w:val="005E659F"/>
    <w:rsid w:val="005E6D04"/>
    <w:rsid w:val="005F1388"/>
    <w:rsid w:val="005F1D0A"/>
    <w:rsid w:val="005F220D"/>
    <w:rsid w:val="005F3D4E"/>
    <w:rsid w:val="005F4DC2"/>
    <w:rsid w:val="00600F64"/>
    <w:rsid w:val="00601BD2"/>
    <w:rsid w:val="006037A2"/>
    <w:rsid w:val="00603840"/>
    <w:rsid w:val="00604959"/>
    <w:rsid w:val="00605067"/>
    <w:rsid w:val="00605EB3"/>
    <w:rsid w:val="006106D3"/>
    <w:rsid w:val="006112BB"/>
    <w:rsid w:val="00612E0A"/>
    <w:rsid w:val="00617847"/>
    <w:rsid w:val="006209AD"/>
    <w:rsid w:val="00622FAA"/>
    <w:rsid w:val="00624C91"/>
    <w:rsid w:val="00625CAC"/>
    <w:rsid w:val="00630A85"/>
    <w:rsid w:val="00631127"/>
    <w:rsid w:val="00632358"/>
    <w:rsid w:val="0063242D"/>
    <w:rsid w:val="00633A4C"/>
    <w:rsid w:val="00635020"/>
    <w:rsid w:val="006352FB"/>
    <w:rsid w:val="00637E46"/>
    <w:rsid w:val="006405A9"/>
    <w:rsid w:val="00641C99"/>
    <w:rsid w:val="006421E0"/>
    <w:rsid w:val="00643514"/>
    <w:rsid w:val="00643A96"/>
    <w:rsid w:val="0064630A"/>
    <w:rsid w:val="0064700E"/>
    <w:rsid w:val="006470C2"/>
    <w:rsid w:val="006471AC"/>
    <w:rsid w:val="00647A06"/>
    <w:rsid w:val="00650E9F"/>
    <w:rsid w:val="00656D1C"/>
    <w:rsid w:val="00657146"/>
    <w:rsid w:val="00660963"/>
    <w:rsid w:val="00661753"/>
    <w:rsid w:val="00662A7D"/>
    <w:rsid w:val="00663215"/>
    <w:rsid w:val="0066366E"/>
    <w:rsid w:val="00663728"/>
    <w:rsid w:val="0066478E"/>
    <w:rsid w:val="00665A56"/>
    <w:rsid w:val="00666086"/>
    <w:rsid w:val="00666148"/>
    <w:rsid w:val="00666BF0"/>
    <w:rsid w:val="0066754C"/>
    <w:rsid w:val="00667992"/>
    <w:rsid w:val="00673BBC"/>
    <w:rsid w:val="00674AEF"/>
    <w:rsid w:val="00675427"/>
    <w:rsid w:val="00675A7D"/>
    <w:rsid w:val="006767DD"/>
    <w:rsid w:val="0068022B"/>
    <w:rsid w:val="00680E05"/>
    <w:rsid w:val="00682F66"/>
    <w:rsid w:val="00684147"/>
    <w:rsid w:val="006854B7"/>
    <w:rsid w:val="00686FC1"/>
    <w:rsid w:val="00692B5C"/>
    <w:rsid w:val="00692F1E"/>
    <w:rsid w:val="00693689"/>
    <w:rsid w:val="00693C68"/>
    <w:rsid w:val="00694943"/>
    <w:rsid w:val="00694CBD"/>
    <w:rsid w:val="00695834"/>
    <w:rsid w:val="00696587"/>
    <w:rsid w:val="006A11BA"/>
    <w:rsid w:val="006A18D0"/>
    <w:rsid w:val="006A288C"/>
    <w:rsid w:val="006A4814"/>
    <w:rsid w:val="006B3513"/>
    <w:rsid w:val="006B3A60"/>
    <w:rsid w:val="006B6B3D"/>
    <w:rsid w:val="006B6CA4"/>
    <w:rsid w:val="006B6ECD"/>
    <w:rsid w:val="006C1542"/>
    <w:rsid w:val="006C197A"/>
    <w:rsid w:val="006C1C02"/>
    <w:rsid w:val="006C3B74"/>
    <w:rsid w:val="006C6350"/>
    <w:rsid w:val="006C7129"/>
    <w:rsid w:val="006C7BFE"/>
    <w:rsid w:val="006D06D5"/>
    <w:rsid w:val="006D14C0"/>
    <w:rsid w:val="006D201D"/>
    <w:rsid w:val="006D2238"/>
    <w:rsid w:val="006D2E8A"/>
    <w:rsid w:val="006D3622"/>
    <w:rsid w:val="006D3B24"/>
    <w:rsid w:val="006E1F95"/>
    <w:rsid w:val="006E240C"/>
    <w:rsid w:val="006E45CB"/>
    <w:rsid w:val="006E522C"/>
    <w:rsid w:val="006E5F8B"/>
    <w:rsid w:val="006E69D1"/>
    <w:rsid w:val="006F00FE"/>
    <w:rsid w:val="006F04A2"/>
    <w:rsid w:val="006F1A14"/>
    <w:rsid w:val="006F237C"/>
    <w:rsid w:val="006F2E06"/>
    <w:rsid w:val="006F36B3"/>
    <w:rsid w:val="006F4497"/>
    <w:rsid w:val="006F73E1"/>
    <w:rsid w:val="007001DC"/>
    <w:rsid w:val="00710413"/>
    <w:rsid w:val="00711D80"/>
    <w:rsid w:val="007172C4"/>
    <w:rsid w:val="007173CD"/>
    <w:rsid w:val="00720FC7"/>
    <w:rsid w:val="0072228B"/>
    <w:rsid w:val="00723C09"/>
    <w:rsid w:val="00724D63"/>
    <w:rsid w:val="00726D92"/>
    <w:rsid w:val="0072732C"/>
    <w:rsid w:val="0073014F"/>
    <w:rsid w:val="007323D9"/>
    <w:rsid w:val="0073240B"/>
    <w:rsid w:val="00733182"/>
    <w:rsid w:val="00734373"/>
    <w:rsid w:val="0073457C"/>
    <w:rsid w:val="0073596E"/>
    <w:rsid w:val="00736A6D"/>
    <w:rsid w:val="007378DE"/>
    <w:rsid w:val="00737D4A"/>
    <w:rsid w:val="00740EE4"/>
    <w:rsid w:val="00741743"/>
    <w:rsid w:val="0074191B"/>
    <w:rsid w:val="007421E9"/>
    <w:rsid w:val="0074237A"/>
    <w:rsid w:val="007446D5"/>
    <w:rsid w:val="007451FF"/>
    <w:rsid w:val="007453A9"/>
    <w:rsid w:val="00746357"/>
    <w:rsid w:val="00746DF8"/>
    <w:rsid w:val="00746F9D"/>
    <w:rsid w:val="00750093"/>
    <w:rsid w:val="00752CD7"/>
    <w:rsid w:val="00754D78"/>
    <w:rsid w:val="007553BA"/>
    <w:rsid w:val="00761B4A"/>
    <w:rsid w:val="007633E3"/>
    <w:rsid w:val="007656A4"/>
    <w:rsid w:val="00765F0B"/>
    <w:rsid w:val="00766264"/>
    <w:rsid w:val="00766BB2"/>
    <w:rsid w:val="007708E3"/>
    <w:rsid w:val="00770A24"/>
    <w:rsid w:val="00771276"/>
    <w:rsid w:val="007742FC"/>
    <w:rsid w:val="00774735"/>
    <w:rsid w:val="00774E2F"/>
    <w:rsid w:val="007755F0"/>
    <w:rsid w:val="007765E7"/>
    <w:rsid w:val="0077755C"/>
    <w:rsid w:val="007777BB"/>
    <w:rsid w:val="00782165"/>
    <w:rsid w:val="00785379"/>
    <w:rsid w:val="00785578"/>
    <w:rsid w:val="00785E09"/>
    <w:rsid w:val="00786A47"/>
    <w:rsid w:val="00790923"/>
    <w:rsid w:val="00791353"/>
    <w:rsid w:val="0079147D"/>
    <w:rsid w:val="007914E7"/>
    <w:rsid w:val="00791C86"/>
    <w:rsid w:val="00791D60"/>
    <w:rsid w:val="00794720"/>
    <w:rsid w:val="0079501D"/>
    <w:rsid w:val="00795415"/>
    <w:rsid w:val="00795930"/>
    <w:rsid w:val="00795CA3"/>
    <w:rsid w:val="00797810"/>
    <w:rsid w:val="007A03B1"/>
    <w:rsid w:val="007A0E26"/>
    <w:rsid w:val="007A1FB7"/>
    <w:rsid w:val="007A71E0"/>
    <w:rsid w:val="007B2D0B"/>
    <w:rsid w:val="007B3609"/>
    <w:rsid w:val="007B54EA"/>
    <w:rsid w:val="007B576A"/>
    <w:rsid w:val="007B5DBC"/>
    <w:rsid w:val="007B60E3"/>
    <w:rsid w:val="007B7550"/>
    <w:rsid w:val="007C02EE"/>
    <w:rsid w:val="007C3413"/>
    <w:rsid w:val="007C383A"/>
    <w:rsid w:val="007C5C6C"/>
    <w:rsid w:val="007D07BB"/>
    <w:rsid w:val="007D299B"/>
    <w:rsid w:val="007D304E"/>
    <w:rsid w:val="007D53BD"/>
    <w:rsid w:val="007D7AA7"/>
    <w:rsid w:val="007E04B9"/>
    <w:rsid w:val="007E0614"/>
    <w:rsid w:val="007E2BA5"/>
    <w:rsid w:val="007E48B8"/>
    <w:rsid w:val="007E4952"/>
    <w:rsid w:val="007E69B9"/>
    <w:rsid w:val="007F4154"/>
    <w:rsid w:val="007F49D4"/>
    <w:rsid w:val="007F6285"/>
    <w:rsid w:val="007F6AA1"/>
    <w:rsid w:val="00803E4A"/>
    <w:rsid w:val="00804782"/>
    <w:rsid w:val="008056A3"/>
    <w:rsid w:val="00805826"/>
    <w:rsid w:val="00811B81"/>
    <w:rsid w:val="00813555"/>
    <w:rsid w:val="00813CFF"/>
    <w:rsid w:val="0081622B"/>
    <w:rsid w:val="008168E5"/>
    <w:rsid w:val="00817435"/>
    <w:rsid w:val="008177A9"/>
    <w:rsid w:val="00822A6A"/>
    <w:rsid w:val="00823646"/>
    <w:rsid w:val="00825B8A"/>
    <w:rsid w:val="00825FF0"/>
    <w:rsid w:val="00826F85"/>
    <w:rsid w:val="00827FC8"/>
    <w:rsid w:val="0083141D"/>
    <w:rsid w:val="00833DF0"/>
    <w:rsid w:val="00835662"/>
    <w:rsid w:val="0083601A"/>
    <w:rsid w:val="00840B89"/>
    <w:rsid w:val="00842DE5"/>
    <w:rsid w:val="00843737"/>
    <w:rsid w:val="00843754"/>
    <w:rsid w:val="00845726"/>
    <w:rsid w:val="00850603"/>
    <w:rsid w:val="00854518"/>
    <w:rsid w:val="0085510F"/>
    <w:rsid w:val="00856F46"/>
    <w:rsid w:val="00857FAD"/>
    <w:rsid w:val="00861A53"/>
    <w:rsid w:val="00861E7C"/>
    <w:rsid w:val="008654DF"/>
    <w:rsid w:val="008673E3"/>
    <w:rsid w:val="00867C5A"/>
    <w:rsid w:val="00870F85"/>
    <w:rsid w:val="00873749"/>
    <w:rsid w:val="00877B23"/>
    <w:rsid w:val="00880343"/>
    <w:rsid w:val="0088241C"/>
    <w:rsid w:val="00882930"/>
    <w:rsid w:val="00885F0A"/>
    <w:rsid w:val="00886392"/>
    <w:rsid w:val="008870CC"/>
    <w:rsid w:val="008872A7"/>
    <w:rsid w:val="00887680"/>
    <w:rsid w:val="00892296"/>
    <w:rsid w:val="00892F99"/>
    <w:rsid w:val="0089482E"/>
    <w:rsid w:val="00896887"/>
    <w:rsid w:val="008A00D4"/>
    <w:rsid w:val="008A2952"/>
    <w:rsid w:val="008A55C9"/>
    <w:rsid w:val="008A631B"/>
    <w:rsid w:val="008A7FCE"/>
    <w:rsid w:val="008B05F1"/>
    <w:rsid w:val="008B0892"/>
    <w:rsid w:val="008B0A8E"/>
    <w:rsid w:val="008B1E6F"/>
    <w:rsid w:val="008B4132"/>
    <w:rsid w:val="008B60CC"/>
    <w:rsid w:val="008B7058"/>
    <w:rsid w:val="008C04D8"/>
    <w:rsid w:val="008C0C47"/>
    <w:rsid w:val="008C0DD3"/>
    <w:rsid w:val="008C1C3D"/>
    <w:rsid w:val="008C308E"/>
    <w:rsid w:val="008C34E8"/>
    <w:rsid w:val="008C37D3"/>
    <w:rsid w:val="008C4673"/>
    <w:rsid w:val="008C5673"/>
    <w:rsid w:val="008C5AE4"/>
    <w:rsid w:val="008C6FEF"/>
    <w:rsid w:val="008C70D6"/>
    <w:rsid w:val="008C72C4"/>
    <w:rsid w:val="008D1D6A"/>
    <w:rsid w:val="008D29F1"/>
    <w:rsid w:val="008D422F"/>
    <w:rsid w:val="008D62FD"/>
    <w:rsid w:val="008D6546"/>
    <w:rsid w:val="008D7AC6"/>
    <w:rsid w:val="008D7EA2"/>
    <w:rsid w:val="008E26B2"/>
    <w:rsid w:val="008E53C1"/>
    <w:rsid w:val="008E6EBA"/>
    <w:rsid w:val="008F0831"/>
    <w:rsid w:val="008F2D48"/>
    <w:rsid w:val="008F357D"/>
    <w:rsid w:val="008F36B0"/>
    <w:rsid w:val="00905376"/>
    <w:rsid w:val="00906300"/>
    <w:rsid w:val="00907D67"/>
    <w:rsid w:val="0091044D"/>
    <w:rsid w:val="00912565"/>
    <w:rsid w:val="00912679"/>
    <w:rsid w:val="00912DAC"/>
    <w:rsid w:val="00913EA8"/>
    <w:rsid w:val="00916D01"/>
    <w:rsid w:val="00917699"/>
    <w:rsid w:val="00921C7A"/>
    <w:rsid w:val="00923247"/>
    <w:rsid w:val="0092369C"/>
    <w:rsid w:val="0092391E"/>
    <w:rsid w:val="00923A3E"/>
    <w:rsid w:val="009241B4"/>
    <w:rsid w:val="00925C1F"/>
    <w:rsid w:val="0092751C"/>
    <w:rsid w:val="009301B7"/>
    <w:rsid w:val="00930474"/>
    <w:rsid w:val="0093059F"/>
    <w:rsid w:val="00930A6B"/>
    <w:rsid w:val="00930E1C"/>
    <w:rsid w:val="00932205"/>
    <w:rsid w:val="009322AF"/>
    <w:rsid w:val="0093362C"/>
    <w:rsid w:val="009347B1"/>
    <w:rsid w:val="009358AA"/>
    <w:rsid w:val="00935ED3"/>
    <w:rsid w:val="00936E28"/>
    <w:rsid w:val="009374BB"/>
    <w:rsid w:val="0094126F"/>
    <w:rsid w:val="0094171D"/>
    <w:rsid w:val="009431DA"/>
    <w:rsid w:val="00943609"/>
    <w:rsid w:val="00945DCE"/>
    <w:rsid w:val="00945DF7"/>
    <w:rsid w:val="009465CF"/>
    <w:rsid w:val="009537F2"/>
    <w:rsid w:val="0095529F"/>
    <w:rsid w:val="009558B0"/>
    <w:rsid w:val="00956A0D"/>
    <w:rsid w:val="00956ABF"/>
    <w:rsid w:val="00956E42"/>
    <w:rsid w:val="00957839"/>
    <w:rsid w:val="0096011B"/>
    <w:rsid w:val="009624CC"/>
    <w:rsid w:val="00963F64"/>
    <w:rsid w:val="0096479F"/>
    <w:rsid w:val="00965374"/>
    <w:rsid w:val="009658A1"/>
    <w:rsid w:val="00967B73"/>
    <w:rsid w:val="00967F2A"/>
    <w:rsid w:val="00970835"/>
    <w:rsid w:val="009719BD"/>
    <w:rsid w:val="00975152"/>
    <w:rsid w:val="00975C39"/>
    <w:rsid w:val="0097777A"/>
    <w:rsid w:val="00980000"/>
    <w:rsid w:val="00980A8B"/>
    <w:rsid w:val="00984417"/>
    <w:rsid w:val="0098586C"/>
    <w:rsid w:val="00986291"/>
    <w:rsid w:val="009862E0"/>
    <w:rsid w:val="00990501"/>
    <w:rsid w:val="0099077A"/>
    <w:rsid w:val="00991166"/>
    <w:rsid w:val="00991F46"/>
    <w:rsid w:val="0099290C"/>
    <w:rsid w:val="009941B4"/>
    <w:rsid w:val="0099492C"/>
    <w:rsid w:val="0099533C"/>
    <w:rsid w:val="00995B1A"/>
    <w:rsid w:val="00995F8B"/>
    <w:rsid w:val="009963E4"/>
    <w:rsid w:val="00996975"/>
    <w:rsid w:val="009A1BC2"/>
    <w:rsid w:val="009A3BD6"/>
    <w:rsid w:val="009A4923"/>
    <w:rsid w:val="009A56E2"/>
    <w:rsid w:val="009A5794"/>
    <w:rsid w:val="009A7824"/>
    <w:rsid w:val="009B1848"/>
    <w:rsid w:val="009B19A3"/>
    <w:rsid w:val="009B3062"/>
    <w:rsid w:val="009B321D"/>
    <w:rsid w:val="009B3460"/>
    <w:rsid w:val="009B41B9"/>
    <w:rsid w:val="009B4858"/>
    <w:rsid w:val="009B4C63"/>
    <w:rsid w:val="009B5CC3"/>
    <w:rsid w:val="009B60A4"/>
    <w:rsid w:val="009B762B"/>
    <w:rsid w:val="009B7E6D"/>
    <w:rsid w:val="009C03B1"/>
    <w:rsid w:val="009C4574"/>
    <w:rsid w:val="009C4653"/>
    <w:rsid w:val="009C4AC3"/>
    <w:rsid w:val="009C602E"/>
    <w:rsid w:val="009C6BE0"/>
    <w:rsid w:val="009D05CF"/>
    <w:rsid w:val="009D3E42"/>
    <w:rsid w:val="009D3F8C"/>
    <w:rsid w:val="009D4DD3"/>
    <w:rsid w:val="009D677C"/>
    <w:rsid w:val="009D6CFA"/>
    <w:rsid w:val="009E0169"/>
    <w:rsid w:val="009E0C4A"/>
    <w:rsid w:val="009E10DC"/>
    <w:rsid w:val="009E2BF3"/>
    <w:rsid w:val="009E31E9"/>
    <w:rsid w:val="009E3284"/>
    <w:rsid w:val="009E3AFC"/>
    <w:rsid w:val="009E424F"/>
    <w:rsid w:val="009E6E96"/>
    <w:rsid w:val="009E70E0"/>
    <w:rsid w:val="009F0B04"/>
    <w:rsid w:val="009F0F19"/>
    <w:rsid w:val="009F203D"/>
    <w:rsid w:val="009F2D96"/>
    <w:rsid w:val="009F5A64"/>
    <w:rsid w:val="009F6275"/>
    <w:rsid w:val="009F6FAD"/>
    <w:rsid w:val="00A01D8C"/>
    <w:rsid w:val="00A03E92"/>
    <w:rsid w:val="00A049B1"/>
    <w:rsid w:val="00A061FF"/>
    <w:rsid w:val="00A107D2"/>
    <w:rsid w:val="00A1198D"/>
    <w:rsid w:val="00A14AC8"/>
    <w:rsid w:val="00A20595"/>
    <w:rsid w:val="00A212CC"/>
    <w:rsid w:val="00A22692"/>
    <w:rsid w:val="00A2365E"/>
    <w:rsid w:val="00A2648D"/>
    <w:rsid w:val="00A269A9"/>
    <w:rsid w:val="00A2734F"/>
    <w:rsid w:val="00A279CB"/>
    <w:rsid w:val="00A33F1E"/>
    <w:rsid w:val="00A34DC1"/>
    <w:rsid w:val="00A34DD6"/>
    <w:rsid w:val="00A36084"/>
    <w:rsid w:val="00A3630F"/>
    <w:rsid w:val="00A4345A"/>
    <w:rsid w:val="00A456E5"/>
    <w:rsid w:val="00A467F4"/>
    <w:rsid w:val="00A47768"/>
    <w:rsid w:val="00A50503"/>
    <w:rsid w:val="00A52F92"/>
    <w:rsid w:val="00A53147"/>
    <w:rsid w:val="00A54682"/>
    <w:rsid w:val="00A555D5"/>
    <w:rsid w:val="00A56D66"/>
    <w:rsid w:val="00A57A3B"/>
    <w:rsid w:val="00A601B2"/>
    <w:rsid w:val="00A60431"/>
    <w:rsid w:val="00A60E0A"/>
    <w:rsid w:val="00A60F2D"/>
    <w:rsid w:val="00A60F58"/>
    <w:rsid w:val="00A64188"/>
    <w:rsid w:val="00A6426A"/>
    <w:rsid w:val="00A646E1"/>
    <w:rsid w:val="00A64A3C"/>
    <w:rsid w:val="00A66064"/>
    <w:rsid w:val="00A663C9"/>
    <w:rsid w:val="00A66D46"/>
    <w:rsid w:val="00A677A7"/>
    <w:rsid w:val="00A70A49"/>
    <w:rsid w:val="00A71DD6"/>
    <w:rsid w:val="00A72A38"/>
    <w:rsid w:val="00A73785"/>
    <w:rsid w:val="00A737DC"/>
    <w:rsid w:val="00A73D21"/>
    <w:rsid w:val="00A749A2"/>
    <w:rsid w:val="00A74E1E"/>
    <w:rsid w:val="00A77CCC"/>
    <w:rsid w:val="00A91114"/>
    <w:rsid w:val="00A92D8E"/>
    <w:rsid w:val="00A934D6"/>
    <w:rsid w:val="00A95144"/>
    <w:rsid w:val="00A96D18"/>
    <w:rsid w:val="00AA0EED"/>
    <w:rsid w:val="00AA17CE"/>
    <w:rsid w:val="00AA31C3"/>
    <w:rsid w:val="00AA3DBD"/>
    <w:rsid w:val="00AA7440"/>
    <w:rsid w:val="00AA7DC7"/>
    <w:rsid w:val="00AB0332"/>
    <w:rsid w:val="00AB0919"/>
    <w:rsid w:val="00AB272B"/>
    <w:rsid w:val="00AB40DC"/>
    <w:rsid w:val="00AB4681"/>
    <w:rsid w:val="00AB5880"/>
    <w:rsid w:val="00AB5B07"/>
    <w:rsid w:val="00AB789F"/>
    <w:rsid w:val="00AC6640"/>
    <w:rsid w:val="00AC74BA"/>
    <w:rsid w:val="00AD008E"/>
    <w:rsid w:val="00AD016E"/>
    <w:rsid w:val="00AD1F76"/>
    <w:rsid w:val="00AD1F96"/>
    <w:rsid w:val="00AD22C9"/>
    <w:rsid w:val="00AD3488"/>
    <w:rsid w:val="00AD401B"/>
    <w:rsid w:val="00AD4EB3"/>
    <w:rsid w:val="00AD5D9B"/>
    <w:rsid w:val="00AE044F"/>
    <w:rsid w:val="00AE06B4"/>
    <w:rsid w:val="00AE072F"/>
    <w:rsid w:val="00AE09F2"/>
    <w:rsid w:val="00AE1047"/>
    <w:rsid w:val="00AE30F6"/>
    <w:rsid w:val="00AE3141"/>
    <w:rsid w:val="00AE3FE7"/>
    <w:rsid w:val="00AE4332"/>
    <w:rsid w:val="00AE4416"/>
    <w:rsid w:val="00AE4FD5"/>
    <w:rsid w:val="00AE6996"/>
    <w:rsid w:val="00AE733C"/>
    <w:rsid w:val="00AE7546"/>
    <w:rsid w:val="00AE7B83"/>
    <w:rsid w:val="00AF52A1"/>
    <w:rsid w:val="00AF5A7B"/>
    <w:rsid w:val="00AF6BF1"/>
    <w:rsid w:val="00AF6EC4"/>
    <w:rsid w:val="00AF7184"/>
    <w:rsid w:val="00AF7EE6"/>
    <w:rsid w:val="00B00712"/>
    <w:rsid w:val="00B01C0B"/>
    <w:rsid w:val="00B07E4C"/>
    <w:rsid w:val="00B1068B"/>
    <w:rsid w:val="00B120B9"/>
    <w:rsid w:val="00B12262"/>
    <w:rsid w:val="00B13379"/>
    <w:rsid w:val="00B14474"/>
    <w:rsid w:val="00B16F0E"/>
    <w:rsid w:val="00B2069B"/>
    <w:rsid w:val="00B20A2A"/>
    <w:rsid w:val="00B22D53"/>
    <w:rsid w:val="00B23157"/>
    <w:rsid w:val="00B23B7E"/>
    <w:rsid w:val="00B27563"/>
    <w:rsid w:val="00B32D21"/>
    <w:rsid w:val="00B330FA"/>
    <w:rsid w:val="00B3335F"/>
    <w:rsid w:val="00B333D9"/>
    <w:rsid w:val="00B34B23"/>
    <w:rsid w:val="00B358EA"/>
    <w:rsid w:val="00B362A0"/>
    <w:rsid w:val="00B37DB8"/>
    <w:rsid w:val="00B37E3A"/>
    <w:rsid w:val="00B37EFA"/>
    <w:rsid w:val="00B403F1"/>
    <w:rsid w:val="00B40D2C"/>
    <w:rsid w:val="00B45900"/>
    <w:rsid w:val="00B501C2"/>
    <w:rsid w:val="00B504B0"/>
    <w:rsid w:val="00B53179"/>
    <w:rsid w:val="00B54C2D"/>
    <w:rsid w:val="00B56EBD"/>
    <w:rsid w:val="00B56FDB"/>
    <w:rsid w:val="00B572B8"/>
    <w:rsid w:val="00B60350"/>
    <w:rsid w:val="00B6238F"/>
    <w:rsid w:val="00B638DB"/>
    <w:rsid w:val="00B64556"/>
    <w:rsid w:val="00B70727"/>
    <w:rsid w:val="00B7407A"/>
    <w:rsid w:val="00B7543B"/>
    <w:rsid w:val="00B7659F"/>
    <w:rsid w:val="00B771F7"/>
    <w:rsid w:val="00B81198"/>
    <w:rsid w:val="00B81A8F"/>
    <w:rsid w:val="00B83582"/>
    <w:rsid w:val="00B87C1E"/>
    <w:rsid w:val="00B9006B"/>
    <w:rsid w:val="00B93645"/>
    <w:rsid w:val="00B95DE9"/>
    <w:rsid w:val="00BA15B6"/>
    <w:rsid w:val="00BA1EC4"/>
    <w:rsid w:val="00BA2976"/>
    <w:rsid w:val="00BA2B84"/>
    <w:rsid w:val="00BA3227"/>
    <w:rsid w:val="00BA3763"/>
    <w:rsid w:val="00BA54B8"/>
    <w:rsid w:val="00BA60EC"/>
    <w:rsid w:val="00BA6EA2"/>
    <w:rsid w:val="00BB1666"/>
    <w:rsid w:val="00BB1801"/>
    <w:rsid w:val="00BB2279"/>
    <w:rsid w:val="00BB3AA1"/>
    <w:rsid w:val="00BB3CB0"/>
    <w:rsid w:val="00BB4E94"/>
    <w:rsid w:val="00BB56E6"/>
    <w:rsid w:val="00BB69D8"/>
    <w:rsid w:val="00BC0D19"/>
    <w:rsid w:val="00BC15D1"/>
    <w:rsid w:val="00BC41E6"/>
    <w:rsid w:val="00BC4589"/>
    <w:rsid w:val="00BC4D2C"/>
    <w:rsid w:val="00BD4FDB"/>
    <w:rsid w:val="00BE1AEE"/>
    <w:rsid w:val="00BE2A34"/>
    <w:rsid w:val="00BE2CD6"/>
    <w:rsid w:val="00BE2D09"/>
    <w:rsid w:val="00BE2DDC"/>
    <w:rsid w:val="00BE32E7"/>
    <w:rsid w:val="00BE4F9E"/>
    <w:rsid w:val="00BE5237"/>
    <w:rsid w:val="00BE57ED"/>
    <w:rsid w:val="00BE5A25"/>
    <w:rsid w:val="00BE5C26"/>
    <w:rsid w:val="00BE6006"/>
    <w:rsid w:val="00BE6894"/>
    <w:rsid w:val="00BF40E4"/>
    <w:rsid w:val="00BF4413"/>
    <w:rsid w:val="00BF538E"/>
    <w:rsid w:val="00BF5403"/>
    <w:rsid w:val="00BF5416"/>
    <w:rsid w:val="00BF5501"/>
    <w:rsid w:val="00BF6078"/>
    <w:rsid w:val="00BF77A8"/>
    <w:rsid w:val="00BF7847"/>
    <w:rsid w:val="00BF7B5C"/>
    <w:rsid w:val="00C04340"/>
    <w:rsid w:val="00C04875"/>
    <w:rsid w:val="00C06678"/>
    <w:rsid w:val="00C06B94"/>
    <w:rsid w:val="00C07F52"/>
    <w:rsid w:val="00C11130"/>
    <w:rsid w:val="00C11B23"/>
    <w:rsid w:val="00C12EB9"/>
    <w:rsid w:val="00C14708"/>
    <w:rsid w:val="00C14A49"/>
    <w:rsid w:val="00C16129"/>
    <w:rsid w:val="00C16B41"/>
    <w:rsid w:val="00C16CBE"/>
    <w:rsid w:val="00C172C7"/>
    <w:rsid w:val="00C1780C"/>
    <w:rsid w:val="00C22B33"/>
    <w:rsid w:val="00C236DE"/>
    <w:rsid w:val="00C2385A"/>
    <w:rsid w:val="00C23971"/>
    <w:rsid w:val="00C245FE"/>
    <w:rsid w:val="00C25813"/>
    <w:rsid w:val="00C25F11"/>
    <w:rsid w:val="00C2621E"/>
    <w:rsid w:val="00C27B24"/>
    <w:rsid w:val="00C30D39"/>
    <w:rsid w:val="00C31392"/>
    <w:rsid w:val="00C34F43"/>
    <w:rsid w:val="00C35076"/>
    <w:rsid w:val="00C36F8F"/>
    <w:rsid w:val="00C36FB8"/>
    <w:rsid w:val="00C40031"/>
    <w:rsid w:val="00C410EF"/>
    <w:rsid w:val="00C425BB"/>
    <w:rsid w:val="00C43D63"/>
    <w:rsid w:val="00C4406C"/>
    <w:rsid w:val="00C4434C"/>
    <w:rsid w:val="00C46155"/>
    <w:rsid w:val="00C46F4E"/>
    <w:rsid w:val="00C50E8F"/>
    <w:rsid w:val="00C52F2A"/>
    <w:rsid w:val="00C55228"/>
    <w:rsid w:val="00C5541C"/>
    <w:rsid w:val="00C562F8"/>
    <w:rsid w:val="00C578F4"/>
    <w:rsid w:val="00C64869"/>
    <w:rsid w:val="00C6497E"/>
    <w:rsid w:val="00C66327"/>
    <w:rsid w:val="00C6728B"/>
    <w:rsid w:val="00C71361"/>
    <w:rsid w:val="00C747C3"/>
    <w:rsid w:val="00C752B4"/>
    <w:rsid w:val="00C77F15"/>
    <w:rsid w:val="00C80237"/>
    <w:rsid w:val="00C80AAF"/>
    <w:rsid w:val="00C8172E"/>
    <w:rsid w:val="00C82AFE"/>
    <w:rsid w:val="00C848B0"/>
    <w:rsid w:val="00C84F1F"/>
    <w:rsid w:val="00C87C96"/>
    <w:rsid w:val="00C90B7A"/>
    <w:rsid w:val="00C90C76"/>
    <w:rsid w:val="00C90DE2"/>
    <w:rsid w:val="00C93F10"/>
    <w:rsid w:val="00C94A98"/>
    <w:rsid w:val="00C94AE6"/>
    <w:rsid w:val="00C94BFE"/>
    <w:rsid w:val="00C95DE3"/>
    <w:rsid w:val="00C97D2B"/>
    <w:rsid w:val="00CA10AC"/>
    <w:rsid w:val="00CA2674"/>
    <w:rsid w:val="00CA42E3"/>
    <w:rsid w:val="00CA5031"/>
    <w:rsid w:val="00CA730C"/>
    <w:rsid w:val="00CA77AC"/>
    <w:rsid w:val="00CB3D07"/>
    <w:rsid w:val="00CB4394"/>
    <w:rsid w:val="00CB59DA"/>
    <w:rsid w:val="00CB6DAA"/>
    <w:rsid w:val="00CB782F"/>
    <w:rsid w:val="00CC46BE"/>
    <w:rsid w:val="00CC64B6"/>
    <w:rsid w:val="00CC7620"/>
    <w:rsid w:val="00CD42A4"/>
    <w:rsid w:val="00CD4A7C"/>
    <w:rsid w:val="00CD777E"/>
    <w:rsid w:val="00CE069F"/>
    <w:rsid w:val="00CE0A46"/>
    <w:rsid w:val="00CE0B57"/>
    <w:rsid w:val="00CE2592"/>
    <w:rsid w:val="00CE397E"/>
    <w:rsid w:val="00CE6DFF"/>
    <w:rsid w:val="00CE79DB"/>
    <w:rsid w:val="00CF0020"/>
    <w:rsid w:val="00CF0448"/>
    <w:rsid w:val="00CF3A35"/>
    <w:rsid w:val="00CF4ED7"/>
    <w:rsid w:val="00CF5EB5"/>
    <w:rsid w:val="00CF6AFC"/>
    <w:rsid w:val="00D018FA"/>
    <w:rsid w:val="00D04371"/>
    <w:rsid w:val="00D04E00"/>
    <w:rsid w:val="00D04F35"/>
    <w:rsid w:val="00D05475"/>
    <w:rsid w:val="00D07EA0"/>
    <w:rsid w:val="00D13214"/>
    <w:rsid w:val="00D14C7E"/>
    <w:rsid w:val="00D165DB"/>
    <w:rsid w:val="00D170DF"/>
    <w:rsid w:val="00D1796B"/>
    <w:rsid w:val="00D23E4B"/>
    <w:rsid w:val="00D2603C"/>
    <w:rsid w:val="00D264F3"/>
    <w:rsid w:val="00D26CD6"/>
    <w:rsid w:val="00D2717A"/>
    <w:rsid w:val="00D27D32"/>
    <w:rsid w:val="00D34AB3"/>
    <w:rsid w:val="00D40BFC"/>
    <w:rsid w:val="00D413B6"/>
    <w:rsid w:val="00D41CDC"/>
    <w:rsid w:val="00D41DBA"/>
    <w:rsid w:val="00D41F67"/>
    <w:rsid w:val="00D42444"/>
    <w:rsid w:val="00D44D31"/>
    <w:rsid w:val="00D45D9B"/>
    <w:rsid w:val="00D45DCA"/>
    <w:rsid w:val="00D45EA1"/>
    <w:rsid w:val="00D46443"/>
    <w:rsid w:val="00D5235B"/>
    <w:rsid w:val="00D53202"/>
    <w:rsid w:val="00D53964"/>
    <w:rsid w:val="00D54928"/>
    <w:rsid w:val="00D561C6"/>
    <w:rsid w:val="00D56CC8"/>
    <w:rsid w:val="00D574D2"/>
    <w:rsid w:val="00D60217"/>
    <w:rsid w:val="00D62223"/>
    <w:rsid w:val="00D62C7E"/>
    <w:rsid w:val="00D63D3D"/>
    <w:rsid w:val="00D640EC"/>
    <w:rsid w:val="00D646B9"/>
    <w:rsid w:val="00D65482"/>
    <w:rsid w:val="00D6562F"/>
    <w:rsid w:val="00D659E6"/>
    <w:rsid w:val="00D65CE3"/>
    <w:rsid w:val="00D660C9"/>
    <w:rsid w:val="00D66562"/>
    <w:rsid w:val="00D665EB"/>
    <w:rsid w:val="00D67A98"/>
    <w:rsid w:val="00D716CC"/>
    <w:rsid w:val="00D71B8E"/>
    <w:rsid w:val="00D730F1"/>
    <w:rsid w:val="00D73C49"/>
    <w:rsid w:val="00D743D0"/>
    <w:rsid w:val="00D74446"/>
    <w:rsid w:val="00D75F1B"/>
    <w:rsid w:val="00D76F0E"/>
    <w:rsid w:val="00D81238"/>
    <w:rsid w:val="00D8300C"/>
    <w:rsid w:val="00D830EB"/>
    <w:rsid w:val="00D834EB"/>
    <w:rsid w:val="00D83B9B"/>
    <w:rsid w:val="00D8508A"/>
    <w:rsid w:val="00D85996"/>
    <w:rsid w:val="00D87130"/>
    <w:rsid w:val="00D87B4E"/>
    <w:rsid w:val="00D909B6"/>
    <w:rsid w:val="00D9177A"/>
    <w:rsid w:val="00D91B55"/>
    <w:rsid w:val="00D93681"/>
    <w:rsid w:val="00D93D34"/>
    <w:rsid w:val="00D9417A"/>
    <w:rsid w:val="00D9538D"/>
    <w:rsid w:val="00D953A8"/>
    <w:rsid w:val="00D971A3"/>
    <w:rsid w:val="00D974BF"/>
    <w:rsid w:val="00DA096A"/>
    <w:rsid w:val="00DA108B"/>
    <w:rsid w:val="00DA2DE2"/>
    <w:rsid w:val="00DA2F31"/>
    <w:rsid w:val="00DA323B"/>
    <w:rsid w:val="00DA39C8"/>
    <w:rsid w:val="00DA3EB3"/>
    <w:rsid w:val="00DA44BB"/>
    <w:rsid w:val="00DA46B3"/>
    <w:rsid w:val="00DA521C"/>
    <w:rsid w:val="00DA792C"/>
    <w:rsid w:val="00DB0C55"/>
    <w:rsid w:val="00DB36B2"/>
    <w:rsid w:val="00DB46B2"/>
    <w:rsid w:val="00DB4B34"/>
    <w:rsid w:val="00DB5575"/>
    <w:rsid w:val="00DB6E94"/>
    <w:rsid w:val="00DC05C4"/>
    <w:rsid w:val="00DC15D7"/>
    <w:rsid w:val="00DC1620"/>
    <w:rsid w:val="00DC1924"/>
    <w:rsid w:val="00DC20A9"/>
    <w:rsid w:val="00DC5696"/>
    <w:rsid w:val="00DC5A49"/>
    <w:rsid w:val="00DC5F15"/>
    <w:rsid w:val="00DC650C"/>
    <w:rsid w:val="00DC7829"/>
    <w:rsid w:val="00DD40D9"/>
    <w:rsid w:val="00DD63F7"/>
    <w:rsid w:val="00DD7DE3"/>
    <w:rsid w:val="00DE0D7B"/>
    <w:rsid w:val="00DE1CEB"/>
    <w:rsid w:val="00DE7E91"/>
    <w:rsid w:val="00DF22E1"/>
    <w:rsid w:val="00DF23ED"/>
    <w:rsid w:val="00DF3E89"/>
    <w:rsid w:val="00DF4887"/>
    <w:rsid w:val="00DF5F87"/>
    <w:rsid w:val="00DF6AA0"/>
    <w:rsid w:val="00E00266"/>
    <w:rsid w:val="00E027D5"/>
    <w:rsid w:val="00E05213"/>
    <w:rsid w:val="00E0659D"/>
    <w:rsid w:val="00E06B8D"/>
    <w:rsid w:val="00E111DF"/>
    <w:rsid w:val="00E1136F"/>
    <w:rsid w:val="00E1182D"/>
    <w:rsid w:val="00E12B8E"/>
    <w:rsid w:val="00E133F6"/>
    <w:rsid w:val="00E135DC"/>
    <w:rsid w:val="00E14B3A"/>
    <w:rsid w:val="00E16F45"/>
    <w:rsid w:val="00E17820"/>
    <w:rsid w:val="00E20221"/>
    <w:rsid w:val="00E209D6"/>
    <w:rsid w:val="00E20B1D"/>
    <w:rsid w:val="00E20E6D"/>
    <w:rsid w:val="00E21025"/>
    <w:rsid w:val="00E212A8"/>
    <w:rsid w:val="00E21F25"/>
    <w:rsid w:val="00E2767C"/>
    <w:rsid w:val="00E3117D"/>
    <w:rsid w:val="00E31604"/>
    <w:rsid w:val="00E34221"/>
    <w:rsid w:val="00E3751E"/>
    <w:rsid w:val="00E37939"/>
    <w:rsid w:val="00E40CC0"/>
    <w:rsid w:val="00E41A14"/>
    <w:rsid w:val="00E41B7A"/>
    <w:rsid w:val="00E43F76"/>
    <w:rsid w:val="00E456C6"/>
    <w:rsid w:val="00E46F99"/>
    <w:rsid w:val="00E479C9"/>
    <w:rsid w:val="00E47CB2"/>
    <w:rsid w:val="00E50994"/>
    <w:rsid w:val="00E5109E"/>
    <w:rsid w:val="00E53D14"/>
    <w:rsid w:val="00E54592"/>
    <w:rsid w:val="00E54CFA"/>
    <w:rsid w:val="00E55B2C"/>
    <w:rsid w:val="00E56322"/>
    <w:rsid w:val="00E575C8"/>
    <w:rsid w:val="00E62759"/>
    <w:rsid w:val="00E635F4"/>
    <w:rsid w:val="00E6420F"/>
    <w:rsid w:val="00E667CC"/>
    <w:rsid w:val="00E72391"/>
    <w:rsid w:val="00E73DD3"/>
    <w:rsid w:val="00E73F9A"/>
    <w:rsid w:val="00E74918"/>
    <w:rsid w:val="00E75B9C"/>
    <w:rsid w:val="00E7722C"/>
    <w:rsid w:val="00E77E58"/>
    <w:rsid w:val="00E8000C"/>
    <w:rsid w:val="00E801A3"/>
    <w:rsid w:val="00E816D8"/>
    <w:rsid w:val="00E835D2"/>
    <w:rsid w:val="00E928FD"/>
    <w:rsid w:val="00E92FCB"/>
    <w:rsid w:val="00E960F3"/>
    <w:rsid w:val="00E96D15"/>
    <w:rsid w:val="00E976D8"/>
    <w:rsid w:val="00EA146B"/>
    <w:rsid w:val="00EA3D9A"/>
    <w:rsid w:val="00EA4B54"/>
    <w:rsid w:val="00EA5594"/>
    <w:rsid w:val="00EA68E6"/>
    <w:rsid w:val="00EA6A11"/>
    <w:rsid w:val="00EA6D20"/>
    <w:rsid w:val="00EB4C56"/>
    <w:rsid w:val="00EB5B10"/>
    <w:rsid w:val="00EB66E2"/>
    <w:rsid w:val="00EB7EDF"/>
    <w:rsid w:val="00EC1623"/>
    <w:rsid w:val="00EC56B4"/>
    <w:rsid w:val="00ED0EB2"/>
    <w:rsid w:val="00ED1E79"/>
    <w:rsid w:val="00ED2A8B"/>
    <w:rsid w:val="00ED3A9A"/>
    <w:rsid w:val="00ED41AB"/>
    <w:rsid w:val="00ED679A"/>
    <w:rsid w:val="00ED700D"/>
    <w:rsid w:val="00EE4966"/>
    <w:rsid w:val="00EE4F49"/>
    <w:rsid w:val="00EF0189"/>
    <w:rsid w:val="00EF2281"/>
    <w:rsid w:val="00EF482C"/>
    <w:rsid w:val="00EF48A7"/>
    <w:rsid w:val="00EF4E53"/>
    <w:rsid w:val="00EF71BE"/>
    <w:rsid w:val="00F003ED"/>
    <w:rsid w:val="00F015A4"/>
    <w:rsid w:val="00F036AC"/>
    <w:rsid w:val="00F03C3E"/>
    <w:rsid w:val="00F055D4"/>
    <w:rsid w:val="00F05F99"/>
    <w:rsid w:val="00F072A8"/>
    <w:rsid w:val="00F1051B"/>
    <w:rsid w:val="00F10656"/>
    <w:rsid w:val="00F122ED"/>
    <w:rsid w:val="00F15889"/>
    <w:rsid w:val="00F162E6"/>
    <w:rsid w:val="00F166AA"/>
    <w:rsid w:val="00F17161"/>
    <w:rsid w:val="00F22537"/>
    <w:rsid w:val="00F22C9F"/>
    <w:rsid w:val="00F2442E"/>
    <w:rsid w:val="00F2515B"/>
    <w:rsid w:val="00F25C21"/>
    <w:rsid w:val="00F26018"/>
    <w:rsid w:val="00F268A5"/>
    <w:rsid w:val="00F26E6C"/>
    <w:rsid w:val="00F274C0"/>
    <w:rsid w:val="00F33282"/>
    <w:rsid w:val="00F35CBC"/>
    <w:rsid w:val="00F364D2"/>
    <w:rsid w:val="00F365BE"/>
    <w:rsid w:val="00F36DDC"/>
    <w:rsid w:val="00F40D70"/>
    <w:rsid w:val="00F42844"/>
    <w:rsid w:val="00F44398"/>
    <w:rsid w:val="00F44ECB"/>
    <w:rsid w:val="00F451A3"/>
    <w:rsid w:val="00F45380"/>
    <w:rsid w:val="00F45987"/>
    <w:rsid w:val="00F53007"/>
    <w:rsid w:val="00F534FB"/>
    <w:rsid w:val="00F54912"/>
    <w:rsid w:val="00F54BDF"/>
    <w:rsid w:val="00F550BF"/>
    <w:rsid w:val="00F55ACC"/>
    <w:rsid w:val="00F571ED"/>
    <w:rsid w:val="00F61B4C"/>
    <w:rsid w:val="00F620D1"/>
    <w:rsid w:val="00F6238E"/>
    <w:rsid w:val="00F63348"/>
    <w:rsid w:val="00F649A8"/>
    <w:rsid w:val="00F669F2"/>
    <w:rsid w:val="00F70D16"/>
    <w:rsid w:val="00F71374"/>
    <w:rsid w:val="00F714D8"/>
    <w:rsid w:val="00F71BF4"/>
    <w:rsid w:val="00F72E44"/>
    <w:rsid w:val="00F7311D"/>
    <w:rsid w:val="00F73582"/>
    <w:rsid w:val="00F7524F"/>
    <w:rsid w:val="00F75565"/>
    <w:rsid w:val="00F76027"/>
    <w:rsid w:val="00F763B0"/>
    <w:rsid w:val="00F77BE2"/>
    <w:rsid w:val="00F81377"/>
    <w:rsid w:val="00F83B82"/>
    <w:rsid w:val="00F86B49"/>
    <w:rsid w:val="00F9136B"/>
    <w:rsid w:val="00F9196A"/>
    <w:rsid w:val="00F939A8"/>
    <w:rsid w:val="00F964AB"/>
    <w:rsid w:val="00F96CB2"/>
    <w:rsid w:val="00F96F5A"/>
    <w:rsid w:val="00FA1E16"/>
    <w:rsid w:val="00FA2751"/>
    <w:rsid w:val="00FA4233"/>
    <w:rsid w:val="00FA7300"/>
    <w:rsid w:val="00FB0154"/>
    <w:rsid w:val="00FB0828"/>
    <w:rsid w:val="00FB28FF"/>
    <w:rsid w:val="00FC02AE"/>
    <w:rsid w:val="00FC22B5"/>
    <w:rsid w:val="00FC3BBA"/>
    <w:rsid w:val="00FC4399"/>
    <w:rsid w:val="00FC4540"/>
    <w:rsid w:val="00FC4A84"/>
    <w:rsid w:val="00FC4D89"/>
    <w:rsid w:val="00FC6055"/>
    <w:rsid w:val="00FC6368"/>
    <w:rsid w:val="00FC68BA"/>
    <w:rsid w:val="00FD03C2"/>
    <w:rsid w:val="00FD15CB"/>
    <w:rsid w:val="00FD1773"/>
    <w:rsid w:val="00FD360B"/>
    <w:rsid w:val="00FD4BF6"/>
    <w:rsid w:val="00FD5BD9"/>
    <w:rsid w:val="00FD7618"/>
    <w:rsid w:val="00FD7B90"/>
    <w:rsid w:val="00FE11AE"/>
    <w:rsid w:val="00FE1470"/>
    <w:rsid w:val="00FE508F"/>
    <w:rsid w:val="00FE54E3"/>
    <w:rsid w:val="00FE5FC5"/>
    <w:rsid w:val="00FE75A5"/>
    <w:rsid w:val="00FE78B3"/>
    <w:rsid w:val="00FF05F1"/>
    <w:rsid w:val="00FF07D4"/>
    <w:rsid w:val="00FF0A1C"/>
    <w:rsid w:val="00FF434D"/>
    <w:rsid w:val="00FF4816"/>
    <w:rsid w:val="00FF5C76"/>
    <w:rsid w:val="00FF5F6C"/>
    <w:rsid w:val="00FF6840"/>
    <w:rsid w:val="00FF68DA"/>
    <w:rsid w:val="00FF6B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7338D"/>
  <w15:chartTrackingRefBased/>
  <w15:docId w15:val="{C7553822-FEF4-497D-8B67-21936D4E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0"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B3CB0"/>
    <w:pPr>
      <w:spacing w:after="0" w:line="240" w:lineRule="auto"/>
    </w:pPr>
    <w:rPr>
      <w:rFonts w:ascii="Calibri" w:hAnsi="Calibri" w:cs="Calibri"/>
      <w:lang w:eastAsia="en-AU"/>
    </w:rPr>
  </w:style>
  <w:style w:type="paragraph" w:styleId="Heading1">
    <w:name w:val="heading 1"/>
    <w:basedOn w:val="Default"/>
    <w:next w:val="Normal"/>
    <w:link w:val="Heading1Char"/>
    <w:uiPriority w:val="9"/>
    <w:qFormat/>
    <w:rsid w:val="000E1E97"/>
    <w:pPr>
      <w:keepNext/>
      <w:numPr>
        <w:numId w:val="13"/>
      </w:numPr>
      <w:spacing w:before="120" w:after="120"/>
      <w:ind w:left="573" w:hanging="573"/>
      <w:outlineLvl w:val="0"/>
    </w:pPr>
    <w:rPr>
      <w:rFonts w:asciiTheme="minorHAnsi" w:hAnsiTheme="minorHAnsi" w:cstheme="minorHAnsi"/>
      <w:b/>
      <w:bCs/>
      <w:sz w:val="32"/>
      <w:szCs w:val="32"/>
    </w:rPr>
  </w:style>
  <w:style w:type="paragraph" w:styleId="Heading2">
    <w:name w:val="heading 2"/>
    <w:basedOn w:val="ListParagraph"/>
    <w:link w:val="Heading2Char"/>
    <w:uiPriority w:val="9"/>
    <w:qFormat/>
    <w:rsid w:val="000E1E97"/>
    <w:pPr>
      <w:keepNext/>
      <w:widowControl w:val="0"/>
      <w:numPr>
        <w:ilvl w:val="1"/>
        <w:numId w:val="13"/>
      </w:numPr>
      <w:spacing w:before="120" w:after="120"/>
      <w:ind w:left="573" w:hanging="573"/>
      <w:outlineLvl w:val="1"/>
    </w:pPr>
    <w:rPr>
      <w:rFonts w:asciiTheme="minorHAnsi" w:hAnsiTheme="minorHAnsi" w:cstheme="minorHAnsi"/>
      <w:b/>
      <w:bCs/>
      <w:color w:val="000000" w:themeColor="text1"/>
      <w:sz w:val="24"/>
      <w:szCs w:val="24"/>
    </w:rPr>
  </w:style>
  <w:style w:type="paragraph" w:styleId="Heading3">
    <w:name w:val="heading 3"/>
    <w:basedOn w:val="Heading4"/>
    <w:next w:val="Normal"/>
    <w:link w:val="Heading3Char"/>
    <w:uiPriority w:val="9"/>
    <w:unhideWhenUsed/>
    <w:qFormat/>
    <w:rsid w:val="00A64188"/>
    <w:pPr>
      <w:spacing w:before="120"/>
      <w:outlineLvl w:val="2"/>
    </w:pPr>
    <w:rPr>
      <w:b/>
      <w:bCs w:val="0"/>
      <w:iCs w:val="0"/>
    </w:rPr>
  </w:style>
  <w:style w:type="paragraph" w:styleId="Heading4">
    <w:name w:val="heading 4"/>
    <w:basedOn w:val="Normal"/>
    <w:next w:val="Normal"/>
    <w:link w:val="Heading4Char"/>
    <w:uiPriority w:val="9"/>
    <w:unhideWhenUsed/>
    <w:qFormat/>
    <w:rsid w:val="00A36084"/>
    <w:pPr>
      <w:keepNext/>
      <w:keepLines/>
      <w:spacing w:before="200" w:after="120"/>
      <w:outlineLvl w:val="3"/>
    </w:pPr>
    <w:rPr>
      <w:rFonts w:asciiTheme="minorHAnsi" w:eastAsiaTheme="majorEastAsia" w:hAnsiTheme="minorHAnsi" w:cstheme="minorHAns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3B82"/>
    <w:rPr>
      <w:color w:val="0000FF"/>
      <w:u w:val="single"/>
    </w:rPr>
  </w:style>
  <w:style w:type="character" w:styleId="Strong">
    <w:name w:val="Strong"/>
    <w:basedOn w:val="DefaultParagraphFont"/>
    <w:uiPriority w:val="22"/>
    <w:qFormat/>
    <w:rsid w:val="00F83B82"/>
    <w:rPr>
      <w:b/>
      <w:bCs/>
    </w:rPr>
  </w:style>
  <w:style w:type="character" w:customStyle="1" w:styleId="external">
    <w:name w:val="external"/>
    <w:basedOn w:val="DefaultParagraphFont"/>
    <w:locked/>
    <w:rsid w:val="00F83B82"/>
  </w:style>
  <w:style w:type="character" w:customStyle="1" w:styleId="element-invisible">
    <w:name w:val="element-invisible"/>
    <w:basedOn w:val="DefaultParagraphFont"/>
    <w:locked/>
    <w:rsid w:val="00F83B82"/>
  </w:style>
  <w:style w:type="character" w:styleId="FollowedHyperlink">
    <w:name w:val="FollowedHyperlink"/>
    <w:basedOn w:val="DefaultParagraphFont"/>
    <w:uiPriority w:val="99"/>
    <w:semiHidden/>
    <w:unhideWhenUsed/>
    <w:rsid w:val="00F83B82"/>
    <w:rPr>
      <w:color w:val="954F72" w:themeColor="followedHyperlink"/>
      <w:u w:val="single"/>
    </w:rPr>
  </w:style>
  <w:style w:type="paragraph" w:styleId="ListParagraph">
    <w:name w:val="List Paragraph"/>
    <w:aliases w:val="Bullet point,Bulleted Para,Bulletr List Paragraph,DDM Gen Text,FooterText,L,List Paragraph - bullets,List Paragraph1,List Paragraph11,NFP GP Bulleted List,Paragraphe de liste1,Recommendation,bullet point list,numbered,リスト段落1,列,列出段落,列出段落1"/>
    <w:basedOn w:val="Normal"/>
    <w:link w:val="ListParagraphChar"/>
    <w:uiPriority w:val="34"/>
    <w:qFormat/>
    <w:rsid w:val="003F485C"/>
    <w:pPr>
      <w:ind w:left="720"/>
      <w:contextualSpacing/>
    </w:pPr>
  </w:style>
  <w:style w:type="character" w:customStyle="1" w:styleId="Heading2Char">
    <w:name w:val="Heading 2 Char"/>
    <w:basedOn w:val="DefaultParagraphFont"/>
    <w:link w:val="Heading2"/>
    <w:uiPriority w:val="9"/>
    <w:rsid w:val="000E1E97"/>
    <w:rPr>
      <w:rFonts w:cstheme="minorHAnsi"/>
      <w:b/>
      <w:bCs/>
      <w:color w:val="000000" w:themeColor="text1"/>
      <w:sz w:val="24"/>
      <w:szCs w:val="24"/>
      <w:lang w:eastAsia="en-AU"/>
    </w:rPr>
  </w:style>
  <w:style w:type="character" w:customStyle="1" w:styleId="listnumber">
    <w:name w:val="listnumber"/>
    <w:basedOn w:val="DefaultParagraphFont"/>
    <w:locked/>
    <w:rsid w:val="004610DB"/>
  </w:style>
  <w:style w:type="paragraph" w:styleId="Header">
    <w:name w:val="header"/>
    <w:basedOn w:val="Normal"/>
    <w:link w:val="HeaderChar"/>
    <w:uiPriority w:val="99"/>
    <w:unhideWhenUsed/>
    <w:rsid w:val="00786A47"/>
    <w:pPr>
      <w:tabs>
        <w:tab w:val="center" w:pos="4513"/>
        <w:tab w:val="right" w:pos="9026"/>
      </w:tabs>
    </w:pPr>
  </w:style>
  <w:style w:type="character" w:customStyle="1" w:styleId="HeaderChar">
    <w:name w:val="Header Char"/>
    <w:basedOn w:val="DefaultParagraphFont"/>
    <w:link w:val="Header"/>
    <w:uiPriority w:val="99"/>
    <w:rsid w:val="00786A47"/>
    <w:rPr>
      <w:rFonts w:ascii="Calibri" w:hAnsi="Calibri" w:cs="Calibri"/>
      <w:lang w:eastAsia="en-AU"/>
    </w:rPr>
  </w:style>
  <w:style w:type="paragraph" w:styleId="Footer">
    <w:name w:val="footer"/>
    <w:basedOn w:val="Normal"/>
    <w:link w:val="FooterChar"/>
    <w:uiPriority w:val="99"/>
    <w:unhideWhenUsed/>
    <w:rsid w:val="00786A47"/>
    <w:pPr>
      <w:tabs>
        <w:tab w:val="center" w:pos="4513"/>
        <w:tab w:val="right" w:pos="9026"/>
      </w:tabs>
    </w:pPr>
  </w:style>
  <w:style w:type="character" w:customStyle="1" w:styleId="FooterChar">
    <w:name w:val="Footer Char"/>
    <w:basedOn w:val="DefaultParagraphFont"/>
    <w:link w:val="Footer"/>
    <w:uiPriority w:val="99"/>
    <w:rsid w:val="00786A47"/>
    <w:rPr>
      <w:rFonts w:ascii="Calibri" w:hAnsi="Calibri" w:cs="Calibri"/>
      <w:lang w:eastAsia="en-AU"/>
    </w:rPr>
  </w:style>
  <w:style w:type="character" w:customStyle="1" w:styleId="Heading3Char">
    <w:name w:val="Heading 3 Char"/>
    <w:basedOn w:val="DefaultParagraphFont"/>
    <w:link w:val="Heading3"/>
    <w:uiPriority w:val="9"/>
    <w:rsid w:val="00A64188"/>
    <w:rPr>
      <w:rFonts w:eastAsiaTheme="majorEastAsia" w:cstheme="minorHAnsi"/>
      <w:b/>
      <w:i/>
      <w:color w:val="000000" w:themeColor="text1"/>
      <w:lang w:eastAsia="en-AU"/>
    </w:rPr>
  </w:style>
  <w:style w:type="character" w:customStyle="1" w:styleId="Heading4Char">
    <w:name w:val="Heading 4 Char"/>
    <w:basedOn w:val="DefaultParagraphFont"/>
    <w:link w:val="Heading4"/>
    <w:uiPriority w:val="9"/>
    <w:rsid w:val="00A36084"/>
    <w:rPr>
      <w:rFonts w:eastAsiaTheme="majorEastAsia" w:cstheme="minorHAnsi"/>
      <w:bCs/>
      <w:i/>
      <w:iCs/>
      <w:color w:val="000000" w:themeColor="text1"/>
      <w:lang w:eastAsia="en-AU"/>
    </w:rPr>
  </w:style>
  <w:style w:type="table" w:styleId="TableGrid">
    <w:name w:val="Table Grid"/>
    <w:basedOn w:val="TableNormal"/>
    <w:uiPriority w:val="59"/>
    <w:locked/>
    <w:rsid w:val="000F6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65CC"/>
    <w:rPr>
      <w:sz w:val="16"/>
      <w:szCs w:val="16"/>
    </w:rPr>
  </w:style>
  <w:style w:type="paragraph" w:styleId="CommentText">
    <w:name w:val="annotation text"/>
    <w:basedOn w:val="Normal"/>
    <w:link w:val="CommentTextChar"/>
    <w:uiPriority w:val="99"/>
    <w:unhideWhenUsed/>
    <w:rsid w:val="000F65CC"/>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F65CC"/>
    <w:rPr>
      <w:sz w:val="20"/>
      <w:szCs w:val="20"/>
    </w:rPr>
  </w:style>
  <w:style w:type="character" w:styleId="PageNumber">
    <w:name w:val="page number"/>
    <w:basedOn w:val="DefaultParagraphFont"/>
    <w:rsid w:val="00575DAA"/>
    <w:rPr>
      <w:rFonts w:ascii="Arial" w:hAnsi="Arial"/>
    </w:rPr>
  </w:style>
  <w:style w:type="paragraph" w:customStyle="1" w:styleId="Default">
    <w:name w:val="Default"/>
    <w:locked/>
    <w:rsid w:val="00F40D7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40D70"/>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1E97"/>
    <w:rPr>
      <w:rFonts w:cstheme="minorHAnsi"/>
      <w:b/>
      <w:bCs/>
      <w:color w:val="000000"/>
      <w:sz w:val="32"/>
      <w:szCs w:val="32"/>
    </w:rPr>
  </w:style>
  <w:style w:type="paragraph" w:styleId="TOC1">
    <w:name w:val="toc 1"/>
    <w:basedOn w:val="Normal"/>
    <w:next w:val="Normal"/>
    <w:autoRedefine/>
    <w:uiPriority w:val="39"/>
    <w:unhideWhenUsed/>
    <w:rsid w:val="00C34F43"/>
    <w:pPr>
      <w:tabs>
        <w:tab w:val="left" w:pos="454"/>
        <w:tab w:val="right" w:leader="underscore" w:pos="9607"/>
      </w:tabs>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75427"/>
    <w:pPr>
      <w:tabs>
        <w:tab w:val="left" w:pos="880"/>
        <w:tab w:val="left" w:pos="8505"/>
        <w:tab w:val="right" w:leader="dot" w:pos="8647"/>
      </w:tabs>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8D0"/>
    <w:pPr>
      <w:tabs>
        <w:tab w:val="left" w:pos="1100"/>
        <w:tab w:val="right" w:leader="dot" w:pos="7938"/>
        <w:tab w:val="left" w:pos="8080"/>
        <w:tab w:val="left" w:pos="8505"/>
        <w:tab w:val="left" w:pos="8647"/>
      </w:tabs>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A6BE2"/>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A6BE2"/>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A6BE2"/>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A6BE2"/>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A6BE2"/>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A6BE2"/>
    <w:pPr>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rsid w:val="001E2F88"/>
    <w:pPr>
      <w:keepLines/>
      <w:numPr>
        <w:numId w:val="0"/>
      </w:numPr>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lang w:val="en-US"/>
    </w:rPr>
  </w:style>
  <w:style w:type="table" w:styleId="ListTable1Light-Accent6">
    <w:name w:val="List Table 1 Light Accent 6"/>
    <w:basedOn w:val="TableNormal"/>
    <w:uiPriority w:val="46"/>
    <w:locked/>
    <w:rsid w:val="006C1C0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6C1C02"/>
    <w:pPr>
      <w:spacing w:after="200"/>
    </w:pPr>
    <w:rPr>
      <w:rFonts w:asciiTheme="minorHAnsi" w:hAnsiTheme="minorHAnsi" w:cstheme="minorBidi"/>
      <w:i/>
      <w:iCs/>
      <w:color w:val="44546A" w:themeColor="text2"/>
      <w:sz w:val="18"/>
      <w:szCs w:val="18"/>
      <w:lang w:eastAsia="en-US"/>
    </w:rPr>
  </w:style>
  <w:style w:type="paragraph" w:styleId="CommentSubject">
    <w:name w:val="annotation subject"/>
    <w:basedOn w:val="CommentText"/>
    <w:next w:val="CommentText"/>
    <w:link w:val="CommentSubjectChar"/>
    <w:uiPriority w:val="99"/>
    <w:semiHidden/>
    <w:unhideWhenUsed/>
    <w:rsid w:val="003B7DEB"/>
    <w:pPr>
      <w:spacing w:after="0"/>
    </w:pPr>
    <w:rPr>
      <w:rFonts w:ascii="Calibri" w:hAnsi="Calibri" w:cs="Calibri"/>
      <w:b/>
      <w:bCs/>
      <w:lang w:eastAsia="en-AU"/>
    </w:rPr>
  </w:style>
  <w:style w:type="character" w:customStyle="1" w:styleId="CommentSubjectChar">
    <w:name w:val="Comment Subject Char"/>
    <w:basedOn w:val="CommentTextChar"/>
    <w:link w:val="CommentSubject"/>
    <w:uiPriority w:val="99"/>
    <w:semiHidden/>
    <w:rsid w:val="003B7DEB"/>
    <w:rPr>
      <w:rFonts w:ascii="Calibri" w:hAnsi="Calibri" w:cs="Calibri"/>
      <w:b/>
      <w:bCs/>
      <w:sz w:val="20"/>
      <w:szCs w:val="20"/>
      <w:lang w:eastAsia="en-AU"/>
    </w:rPr>
  </w:style>
  <w:style w:type="character" w:styleId="UnresolvedMention">
    <w:name w:val="Unresolved Mention"/>
    <w:basedOn w:val="DefaultParagraphFont"/>
    <w:uiPriority w:val="99"/>
    <w:unhideWhenUsed/>
    <w:rsid w:val="004C6CE1"/>
    <w:rPr>
      <w:color w:val="605E5C"/>
      <w:shd w:val="clear" w:color="auto" w:fill="E1DFDD"/>
    </w:rPr>
  </w:style>
  <w:style w:type="character" w:customStyle="1" w:styleId="ListParagraphChar">
    <w:name w:val="List Paragraph Char"/>
    <w:aliases w:val="Bullet point Char,Bulleted Para Char,Bulletr List Paragraph Char,DDM Gen Text Char,FooterText Char,L Char,List Paragraph - bullets Char,List Paragraph1 Char,List Paragraph11 Char,NFP GP Bulleted List Char,Paragraphe de liste1 Char"/>
    <w:link w:val="ListParagraph"/>
    <w:uiPriority w:val="34"/>
    <w:locked/>
    <w:rsid w:val="003973E3"/>
    <w:rPr>
      <w:rFonts w:ascii="Calibri" w:hAnsi="Calibri" w:cs="Calibri"/>
      <w:lang w:eastAsia="en-AU"/>
    </w:rPr>
  </w:style>
  <w:style w:type="character" w:customStyle="1" w:styleId="CommentTextChar1">
    <w:name w:val="Comment Text Char1"/>
    <w:basedOn w:val="DefaultParagraphFont"/>
    <w:uiPriority w:val="99"/>
    <w:locked/>
    <w:rsid w:val="003973E3"/>
  </w:style>
  <w:style w:type="paragraph" w:styleId="Revision">
    <w:name w:val="Revision"/>
    <w:hidden/>
    <w:uiPriority w:val="99"/>
    <w:semiHidden/>
    <w:rsid w:val="00F63348"/>
    <w:pPr>
      <w:spacing w:after="0" w:line="240" w:lineRule="auto"/>
    </w:pPr>
    <w:rPr>
      <w:rFonts w:ascii="Calibri" w:hAnsi="Calibri" w:cs="Calibri"/>
      <w:lang w:eastAsia="en-AU"/>
    </w:rPr>
  </w:style>
  <w:style w:type="paragraph" w:customStyle="1" w:styleId="textnormal">
    <w:name w:val="text normal"/>
    <w:basedOn w:val="Normal"/>
    <w:qFormat/>
    <w:locked/>
    <w:rsid w:val="004B1925"/>
    <w:pPr>
      <w:widowControl w:val="0"/>
      <w:spacing w:before="120" w:after="120" w:line="280" w:lineRule="exact"/>
    </w:pPr>
    <w:rPr>
      <w:rFonts w:ascii="Arial" w:eastAsia="Times New Roman" w:hAnsi="Arial" w:cs="Times New Roman"/>
      <w:color w:val="000000"/>
      <w:sz w:val="20"/>
      <w:szCs w:val="20"/>
      <w:lang w:eastAsia="en-US"/>
    </w:rPr>
  </w:style>
  <w:style w:type="paragraph" w:styleId="Subtitle">
    <w:name w:val="Subtitle"/>
    <w:basedOn w:val="Normal"/>
    <w:next w:val="Normal"/>
    <w:link w:val="SubtitleChar"/>
    <w:autoRedefine/>
    <w:qFormat/>
    <w:rsid w:val="007172C4"/>
    <w:pPr>
      <w:widowControl w:val="0"/>
      <w:spacing w:before="120" w:after="120"/>
      <w:jc w:val="right"/>
    </w:pPr>
    <w:rPr>
      <w:rFonts w:ascii="Arial" w:eastAsia="Times New Roman" w:hAnsi="Arial" w:cs="Arial"/>
      <w:sz w:val="40"/>
      <w:szCs w:val="24"/>
      <w:lang w:eastAsia="en-US"/>
    </w:rPr>
  </w:style>
  <w:style w:type="character" w:customStyle="1" w:styleId="SubtitleChar">
    <w:name w:val="Subtitle Char"/>
    <w:basedOn w:val="DefaultParagraphFont"/>
    <w:link w:val="Subtitle"/>
    <w:rsid w:val="007172C4"/>
    <w:rPr>
      <w:rFonts w:ascii="Arial" w:eastAsia="Times New Roman" w:hAnsi="Arial" w:cs="Arial"/>
      <w:sz w:val="40"/>
      <w:szCs w:val="24"/>
    </w:rPr>
  </w:style>
  <w:style w:type="paragraph" w:customStyle="1" w:styleId="versopage">
    <w:name w:val="verso page"/>
    <w:basedOn w:val="BodyText"/>
    <w:locked/>
    <w:rsid w:val="00CA730C"/>
    <w:pPr>
      <w:autoSpaceDE w:val="0"/>
      <w:autoSpaceDN w:val="0"/>
      <w:adjustRightInd w:val="0"/>
      <w:spacing w:before="60" w:after="60"/>
    </w:pPr>
    <w:rPr>
      <w:rFonts w:ascii="Times New Roman" w:eastAsia="Times New Roman" w:hAnsi="Times New Roman" w:cs="AgfaRotisSerif"/>
      <w:sz w:val="20"/>
      <w:szCs w:val="18"/>
    </w:rPr>
  </w:style>
  <w:style w:type="paragraph" w:styleId="BodyText">
    <w:name w:val="Body Text"/>
    <w:basedOn w:val="Normal"/>
    <w:link w:val="BodyTextChar"/>
    <w:uiPriority w:val="99"/>
    <w:semiHidden/>
    <w:unhideWhenUsed/>
    <w:rsid w:val="00CA730C"/>
    <w:pPr>
      <w:spacing w:after="120"/>
    </w:pPr>
  </w:style>
  <w:style w:type="character" w:customStyle="1" w:styleId="BodyTextChar">
    <w:name w:val="Body Text Char"/>
    <w:basedOn w:val="DefaultParagraphFont"/>
    <w:link w:val="BodyText"/>
    <w:uiPriority w:val="99"/>
    <w:semiHidden/>
    <w:rsid w:val="00CA730C"/>
    <w:rPr>
      <w:rFonts w:ascii="Calibri" w:hAnsi="Calibri" w:cs="Calibri"/>
      <w:lang w:eastAsia="en-AU"/>
    </w:rPr>
  </w:style>
  <w:style w:type="character" w:styleId="Emphasis">
    <w:name w:val="Emphasis"/>
    <w:basedOn w:val="DefaultParagraphFont"/>
    <w:uiPriority w:val="20"/>
    <w:qFormat/>
    <w:rsid w:val="001F31A0"/>
    <w:rPr>
      <w:i/>
      <w:iCs/>
    </w:rPr>
  </w:style>
  <w:style w:type="character" w:styleId="Mention">
    <w:name w:val="Mention"/>
    <w:basedOn w:val="DefaultParagraphFont"/>
    <w:uiPriority w:val="99"/>
    <w:unhideWhenUsed/>
    <w:rsid w:val="00EC56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991">
      <w:bodyDiv w:val="1"/>
      <w:marLeft w:val="0"/>
      <w:marRight w:val="0"/>
      <w:marTop w:val="0"/>
      <w:marBottom w:val="0"/>
      <w:divBdr>
        <w:top w:val="none" w:sz="0" w:space="0" w:color="auto"/>
        <w:left w:val="none" w:sz="0" w:space="0" w:color="auto"/>
        <w:bottom w:val="none" w:sz="0" w:space="0" w:color="auto"/>
        <w:right w:val="none" w:sz="0" w:space="0" w:color="auto"/>
      </w:divBdr>
      <w:divsChild>
        <w:div w:id="224226782">
          <w:marLeft w:val="360"/>
          <w:marRight w:val="0"/>
          <w:marTop w:val="200"/>
          <w:marBottom w:val="0"/>
          <w:divBdr>
            <w:top w:val="none" w:sz="0" w:space="0" w:color="auto"/>
            <w:left w:val="none" w:sz="0" w:space="0" w:color="auto"/>
            <w:bottom w:val="none" w:sz="0" w:space="0" w:color="auto"/>
            <w:right w:val="none" w:sz="0" w:space="0" w:color="auto"/>
          </w:divBdr>
        </w:div>
        <w:div w:id="235941990">
          <w:marLeft w:val="1080"/>
          <w:marRight w:val="0"/>
          <w:marTop w:val="100"/>
          <w:marBottom w:val="0"/>
          <w:divBdr>
            <w:top w:val="none" w:sz="0" w:space="0" w:color="auto"/>
            <w:left w:val="none" w:sz="0" w:space="0" w:color="auto"/>
            <w:bottom w:val="none" w:sz="0" w:space="0" w:color="auto"/>
            <w:right w:val="none" w:sz="0" w:space="0" w:color="auto"/>
          </w:divBdr>
        </w:div>
        <w:div w:id="1397168619">
          <w:marLeft w:val="360"/>
          <w:marRight w:val="0"/>
          <w:marTop w:val="200"/>
          <w:marBottom w:val="0"/>
          <w:divBdr>
            <w:top w:val="none" w:sz="0" w:space="0" w:color="auto"/>
            <w:left w:val="none" w:sz="0" w:space="0" w:color="auto"/>
            <w:bottom w:val="none" w:sz="0" w:space="0" w:color="auto"/>
            <w:right w:val="none" w:sz="0" w:space="0" w:color="auto"/>
          </w:divBdr>
        </w:div>
        <w:div w:id="1502501455">
          <w:marLeft w:val="1080"/>
          <w:marRight w:val="0"/>
          <w:marTop w:val="100"/>
          <w:marBottom w:val="0"/>
          <w:divBdr>
            <w:top w:val="none" w:sz="0" w:space="0" w:color="auto"/>
            <w:left w:val="none" w:sz="0" w:space="0" w:color="auto"/>
            <w:bottom w:val="none" w:sz="0" w:space="0" w:color="auto"/>
            <w:right w:val="none" w:sz="0" w:space="0" w:color="auto"/>
          </w:divBdr>
        </w:div>
        <w:div w:id="1564943826">
          <w:marLeft w:val="1080"/>
          <w:marRight w:val="0"/>
          <w:marTop w:val="100"/>
          <w:marBottom w:val="0"/>
          <w:divBdr>
            <w:top w:val="none" w:sz="0" w:space="0" w:color="auto"/>
            <w:left w:val="none" w:sz="0" w:space="0" w:color="auto"/>
            <w:bottom w:val="none" w:sz="0" w:space="0" w:color="auto"/>
            <w:right w:val="none" w:sz="0" w:space="0" w:color="auto"/>
          </w:divBdr>
        </w:div>
        <w:div w:id="1593466424">
          <w:marLeft w:val="1080"/>
          <w:marRight w:val="0"/>
          <w:marTop w:val="100"/>
          <w:marBottom w:val="0"/>
          <w:divBdr>
            <w:top w:val="none" w:sz="0" w:space="0" w:color="auto"/>
            <w:left w:val="none" w:sz="0" w:space="0" w:color="auto"/>
            <w:bottom w:val="none" w:sz="0" w:space="0" w:color="auto"/>
            <w:right w:val="none" w:sz="0" w:space="0" w:color="auto"/>
          </w:divBdr>
        </w:div>
        <w:div w:id="1898852180">
          <w:marLeft w:val="1080"/>
          <w:marRight w:val="0"/>
          <w:marTop w:val="100"/>
          <w:marBottom w:val="0"/>
          <w:divBdr>
            <w:top w:val="none" w:sz="0" w:space="0" w:color="auto"/>
            <w:left w:val="none" w:sz="0" w:space="0" w:color="auto"/>
            <w:bottom w:val="none" w:sz="0" w:space="0" w:color="auto"/>
            <w:right w:val="none" w:sz="0" w:space="0" w:color="auto"/>
          </w:divBdr>
        </w:div>
        <w:div w:id="2083602524">
          <w:marLeft w:val="1080"/>
          <w:marRight w:val="0"/>
          <w:marTop w:val="100"/>
          <w:marBottom w:val="0"/>
          <w:divBdr>
            <w:top w:val="none" w:sz="0" w:space="0" w:color="auto"/>
            <w:left w:val="none" w:sz="0" w:space="0" w:color="auto"/>
            <w:bottom w:val="none" w:sz="0" w:space="0" w:color="auto"/>
            <w:right w:val="none" w:sz="0" w:space="0" w:color="auto"/>
          </w:divBdr>
        </w:div>
        <w:div w:id="2124766898">
          <w:marLeft w:val="1080"/>
          <w:marRight w:val="0"/>
          <w:marTop w:val="100"/>
          <w:marBottom w:val="0"/>
          <w:divBdr>
            <w:top w:val="none" w:sz="0" w:space="0" w:color="auto"/>
            <w:left w:val="none" w:sz="0" w:space="0" w:color="auto"/>
            <w:bottom w:val="none" w:sz="0" w:space="0" w:color="auto"/>
            <w:right w:val="none" w:sz="0" w:space="0" w:color="auto"/>
          </w:divBdr>
        </w:div>
      </w:divsChild>
    </w:div>
    <w:div w:id="39743801">
      <w:bodyDiv w:val="1"/>
      <w:marLeft w:val="0"/>
      <w:marRight w:val="0"/>
      <w:marTop w:val="0"/>
      <w:marBottom w:val="0"/>
      <w:divBdr>
        <w:top w:val="none" w:sz="0" w:space="0" w:color="auto"/>
        <w:left w:val="none" w:sz="0" w:space="0" w:color="auto"/>
        <w:bottom w:val="none" w:sz="0" w:space="0" w:color="auto"/>
        <w:right w:val="none" w:sz="0" w:space="0" w:color="auto"/>
      </w:divBdr>
      <w:divsChild>
        <w:div w:id="710958056">
          <w:blockQuote w:val="1"/>
          <w:marLeft w:val="600"/>
          <w:marRight w:val="0"/>
          <w:marTop w:val="120"/>
          <w:marBottom w:val="120"/>
          <w:divBdr>
            <w:top w:val="none" w:sz="0" w:space="0" w:color="auto"/>
            <w:left w:val="none" w:sz="0" w:space="0" w:color="auto"/>
            <w:bottom w:val="none" w:sz="0" w:space="0" w:color="auto"/>
            <w:right w:val="none" w:sz="0" w:space="0" w:color="auto"/>
          </w:divBdr>
        </w:div>
        <w:div w:id="83022111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9427131">
      <w:bodyDiv w:val="1"/>
      <w:marLeft w:val="0"/>
      <w:marRight w:val="0"/>
      <w:marTop w:val="0"/>
      <w:marBottom w:val="0"/>
      <w:divBdr>
        <w:top w:val="none" w:sz="0" w:space="0" w:color="auto"/>
        <w:left w:val="none" w:sz="0" w:space="0" w:color="auto"/>
        <w:bottom w:val="none" w:sz="0" w:space="0" w:color="auto"/>
        <w:right w:val="none" w:sz="0" w:space="0" w:color="auto"/>
      </w:divBdr>
    </w:div>
    <w:div w:id="576406116">
      <w:bodyDiv w:val="1"/>
      <w:marLeft w:val="0"/>
      <w:marRight w:val="0"/>
      <w:marTop w:val="0"/>
      <w:marBottom w:val="0"/>
      <w:divBdr>
        <w:top w:val="none" w:sz="0" w:space="0" w:color="auto"/>
        <w:left w:val="none" w:sz="0" w:space="0" w:color="auto"/>
        <w:bottom w:val="none" w:sz="0" w:space="0" w:color="auto"/>
        <w:right w:val="none" w:sz="0" w:space="0" w:color="auto"/>
      </w:divBdr>
    </w:div>
    <w:div w:id="850141105">
      <w:bodyDiv w:val="1"/>
      <w:marLeft w:val="0"/>
      <w:marRight w:val="0"/>
      <w:marTop w:val="0"/>
      <w:marBottom w:val="0"/>
      <w:divBdr>
        <w:top w:val="none" w:sz="0" w:space="0" w:color="auto"/>
        <w:left w:val="none" w:sz="0" w:space="0" w:color="auto"/>
        <w:bottom w:val="none" w:sz="0" w:space="0" w:color="auto"/>
        <w:right w:val="none" w:sz="0" w:space="0" w:color="auto"/>
      </w:divBdr>
    </w:div>
    <w:div w:id="1030648251">
      <w:bodyDiv w:val="1"/>
      <w:marLeft w:val="0"/>
      <w:marRight w:val="0"/>
      <w:marTop w:val="0"/>
      <w:marBottom w:val="0"/>
      <w:divBdr>
        <w:top w:val="none" w:sz="0" w:space="0" w:color="auto"/>
        <w:left w:val="none" w:sz="0" w:space="0" w:color="auto"/>
        <w:bottom w:val="none" w:sz="0" w:space="0" w:color="auto"/>
        <w:right w:val="none" w:sz="0" w:space="0" w:color="auto"/>
      </w:divBdr>
    </w:div>
    <w:div w:id="1033114308">
      <w:bodyDiv w:val="1"/>
      <w:marLeft w:val="0"/>
      <w:marRight w:val="0"/>
      <w:marTop w:val="0"/>
      <w:marBottom w:val="0"/>
      <w:divBdr>
        <w:top w:val="none" w:sz="0" w:space="0" w:color="auto"/>
        <w:left w:val="none" w:sz="0" w:space="0" w:color="auto"/>
        <w:bottom w:val="none" w:sz="0" w:space="0" w:color="auto"/>
        <w:right w:val="none" w:sz="0" w:space="0" w:color="auto"/>
      </w:divBdr>
    </w:div>
    <w:div w:id="1415779235">
      <w:bodyDiv w:val="1"/>
      <w:marLeft w:val="0"/>
      <w:marRight w:val="0"/>
      <w:marTop w:val="0"/>
      <w:marBottom w:val="0"/>
      <w:divBdr>
        <w:top w:val="none" w:sz="0" w:space="0" w:color="auto"/>
        <w:left w:val="none" w:sz="0" w:space="0" w:color="auto"/>
        <w:bottom w:val="none" w:sz="0" w:space="0" w:color="auto"/>
        <w:right w:val="none" w:sz="0" w:space="0" w:color="auto"/>
      </w:divBdr>
    </w:div>
    <w:div w:id="1507136269">
      <w:bodyDiv w:val="1"/>
      <w:marLeft w:val="0"/>
      <w:marRight w:val="0"/>
      <w:marTop w:val="0"/>
      <w:marBottom w:val="0"/>
      <w:divBdr>
        <w:top w:val="none" w:sz="0" w:space="0" w:color="auto"/>
        <w:left w:val="none" w:sz="0" w:space="0" w:color="auto"/>
        <w:bottom w:val="none" w:sz="0" w:space="0" w:color="auto"/>
        <w:right w:val="none" w:sz="0" w:space="0" w:color="auto"/>
      </w:divBdr>
    </w:div>
    <w:div w:id="1517425553">
      <w:bodyDiv w:val="1"/>
      <w:marLeft w:val="0"/>
      <w:marRight w:val="0"/>
      <w:marTop w:val="0"/>
      <w:marBottom w:val="0"/>
      <w:divBdr>
        <w:top w:val="none" w:sz="0" w:space="0" w:color="auto"/>
        <w:left w:val="none" w:sz="0" w:space="0" w:color="auto"/>
        <w:bottom w:val="none" w:sz="0" w:space="0" w:color="auto"/>
        <w:right w:val="none" w:sz="0" w:space="0" w:color="auto"/>
      </w:divBdr>
    </w:div>
    <w:div w:id="1848323448">
      <w:bodyDiv w:val="1"/>
      <w:marLeft w:val="0"/>
      <w:marRight w:val="0"/>
      <w:marTop w:val="0"/>
      <w:marBottom w:val="0"/>
      <w:divBdr>
        <w:top w:val="none" w:sz="0" w:space="0" w:color="auto"/>
        <w:left w:val="none" w:sz="0" w:space="0" w:color="auto"/>
        <w:bottom w:val="none" w:sz="0" w:space="0" w:color="auto"/>
        <w:right w:val="none" w:sz="0" w:space="0" w:color="auto"/>
      </w:divBdr>
    </w:div>
    <w:div w:id="1860852000">
      <w:bodyDiv w:val="1"/>
      <w:marLeft w:val="0"/>
      <w:marRight w:val="0"/>
      <w:marTop w:val="0"/>
      <w:marBottom w:val="0"/>
      <w:divBdr>
        <w:top w:val="none" w:sz="0" w:space="0" w:color="auto"/>
        <w:left w:val="none" w:sz="0" w:space="0" w:color="auto"/>
        <w:bottom w:val="none" w:sz="0" w:space="0" w:color="auto"/>
        <w:right w:val="none" w:sz="0" w:space="0" w:color="auto"/>
      </w:divBdr>
    </w:div>
    <w:div w:id="1889146520">
      <w:bodyDiv w:val="1"/>
      <w:marLeft w:val="0"/>
      <w:marRight w:val="0"/>
      <w:marTop w:val="0"/>
      <w:marBottom w:val="0"/>
      <w:divBdr>
        <w:top w:val="none" w:sz="0" w:space="0" w:color="auto"/>
        <w:left w:val="none" w:sz="0" w:space="0" w:color="auto"/>
        <w:bottom w:val="none" w:sz="0" w:space="0" w:color="auto"/>
        <w:right w:val="none" w:sz="0" w:space="0" w:color="auto"/>
      </w:divBdr>
    </w:div>
    <w:div w:id="1998995002">
      <w:bodyDiv w:val="1"/>
      <w:marLeft w:val="0"/>
      <w:marRight w:val="0"/>
      <w:marTop w:val="0"/>
      <w:marBottom w:val="0"/>
      <w:divBdr>
        <w:top w:val="none" w:sz="0" w:space="0" w:color="auto"/>
        <w:left w:val="none" w:sz="0" w:space="0" w:color="auto"/>
        <w:bottom w:val="none" w:sz="0" w:space="0" w:color="auto"/>
        <w:right w:val="none" w:sz="0" w:space="0" w:color="auto"/>
      </w:divBdr>
    </w:div>
    <w:div w:id="2003386943">
      <w:bodyDiv w:val="1"/>
      <w:marLeft w:val="0"/>
      <w:marRight w:val="0"/>
      <w:marTop w:val="0"/>
      <w:marBottom w:val="0"/>
      <w:divBdr>
        <w:top w:val="none" w:sz="0" w:space="0" w:color="auto"/>
        <w:left w:val="none" w:sz="0" w:space="0" w:color="auto"/>
        <w:bottom w:val="none" w:sz="0" w:space="0" w:color="auto"/>
        <w:right w:val="none" w:sz="0" w:space="0" w:color="auto"/>
      </w:divBdr>
    </w:div>
    <w:div w:id="2008098103">
      <w:bodyDiv w:val="1"/>
      <w:marLeft w:val="0"/>
      <w:marRight w:val="0"/>
      <w:marTop w:val="0"/>
      <w:marBottom w:val="0"/>
      <w:divBdr>
        <w:top w:val="none" w:sz="0" w:space="0" w:color="auto"/>
        <w:left w:val="none" w:sz="0" w:space="0" w:color="auto"/>
        <w:bottom w:val="none" w:sz="0" w:space="0" w:color="auto"/>
        <w:right w:val="none" w:sz="0" w:space="0" w:color="auto"/>
      </w:divBdr>
    </w:div>
    <w:div w:id="204055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eader" Target="header6.xml"/><Relationship Id="rId34" Type="http://schemas.openxmlformats.org/officeDocument/2006/relationships/image" Target="media/image9.jpeg"/><Relationship Id="rId42" Type="http://schemas.openxmlformats.org/officeDocument/2006/relationships/hyperlink" Target="https://environment.des.qld.gov.au/__data/assets/pdf_file/0034/89386/rs-po-csg-water-management-policy.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reativecommons.org/licenses/by/4.0/" TargetMode="External"/><Relationship Id="rId32" Type="http://schemas.openxmlformats.org/officeDocument/2006/relationships/hyperlink" Target="https://www.researchgate.net/figure/Process-flow-diagram-of-Reverse-Osmosis-Desalination-System_fig1_267630869/download"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environment.des.qld.gov.au/management/activities/non-mining/coal-seam-gas" TargetMode="External"/><Relationship Id="rId36" Type="http://schemas.openxmlformats.org/officeDocument/2006/relationships/hyperlink" Target="https://environment.des.qld.gov.au/__data/assets/pdf_file/0016/240316/appea-end-to-end-water-management-report.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environment.des.qld.gov.au/__data/assets/pdf_file/0018/240318/independent-review-brine-salt-management-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rdmw.qld.gov.au/__data/assets/pdf_file/0008/1584728/draft-uwir-2021-report.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creativecommons.org/licenses/by/4.0/"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environment.des.qld.gov.au/__data/assets/pdf_file/0016/240316/appea-end-to-end-water-management-report.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viewComplete xmlns="63df4522-fd58-40a6-b754-5e9812380cb3" xsi:nil="true"/>
    <UpdatePriority xmlns="63df4522-fd58-40a6-b754-5e9812380cb3" xsi:nil="true"/>
    <ReferenceNumber xmlns="63df4522-fd58-40a6-b754-5e9812380cb3" xsi:nil="true"/>
    <BusinessUnit xmlns="63df4522-fd58-40a6-b754-5e9812380cb3" xsi:nil="true"/>
    <UpdatesComplete xmlns="63df4522-fd58-40a6-b754-5e9812380cb3" xsi:nil="true"/>
    <Reviewer xmlns="63df4522-fd58-40a6-b754-5e9812380c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F9901B0DE8834A85CD77D76132C363" ma:contentTypeVersion="19" ma:contentTypeDescription="Create a new document." ma:contentTypeScope="" ma:versionID="13c0a1f8330229c9e7886e3ab119f758">
  <xsd:schema xmlns:xsd="http://www.w3.org/2001/XMLSchema" xmlns:xs="http://www.w3.org/2001/XMLSchema" xmlns:p="http://schemas.microsoft.com/office/2006/metadata/properties" xmlns:ns2="63df4522-fd58-40a6-b754-5e9812380cb3" xmlns:ns3="509d2caf-f0ca-49d9-b9ab-3dbcd4130fc7" targetNamespace="http://schemas.microsoft.com/office/2006/metadata/properties" ma:root="true" ma:fieldsID="a1d0d07509f3e8e44d3a0663f292024e" ns2:_="" ns3:_="">
    <xsd:import namespace="63df4522-fd58-40a6-b754-5e9812380cb3"/>
    <xsd:import namespace="509d2caf-f0ca-49d9-b9ab-3dbcd4130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ferenceNumber" minOccurs="0"/>
                <xsd:element ref="ns2:UpdatePriority" minOccurs="0"/>
                <xsd:element ref="ns2:UpdatesComplete" minOccurs="0"/>
                <xsd:element ref="ns2:Reviewer" minOccurs="0"/>
                <xsd:element ref="ns2:ReviewComplete" minOccurs="0"/>
                <xsd:element ref="ns2:BusinessUni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f4522-fd58-40a6-b754-5e9812380c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ferenceNumber" ma:index="19" nillable="true" ma:displayName="Reference Number" ma:description="The ESR document number." ma:format="Dropdown" ma:internalName="ReferenceNumber">
      <xsd:simpleType>
        <xsd:restriction base="dms:Text">
          <xsd:maxLength value="255"/>
        </xsd:restriction>
      </xsd:simpleType>
    </xsd:element>
    <xsd:element name="UpdatePriority" ma:index="20" nillable="true" ma:displayName="Update Priority" ma:description="How urgent is this document" ma:format="Dropdown" ma:internalName="UpdatePriority">
      <xsd:simpleType>
        <xsd:restriction base="dms:Text">
          <xsd:maxLength value="255"/>
        </xsd:restriction>
      </xsd:simpleType>
    </xsd:element>
    <xsd:element name="UpdatesComplete" ma:index="21" nillable="true" ma:displayName="Updates Complete" ma:format="Dropdown" ma:internalName="UpdatesComplete">
      <xsd:simpleType>
        <xsd:restriction base="dms:Text">
          <xsd:maxLength value="255"/>
        </xsd:restriction>
      </xsd:simpleType>
    </xsd:element>
    <xsd:element name="Reviewer" ma:index="22" nillable="true" ma:displayName="Reviewer" ma:format="Dropdown" ma:internalName="Reviewer">
      <xsd:simpleType>
        <xsd:restriction base="dms:Text">
          <xsd:maxLength value="255"/>
        </xsd:restriction>
      </xsd:simpleType>
    </xsd:element>
    <xsd:element name="ReviewComplete" ma:index="23" nillable="true" ma:displayName="Review Complete" ma:format="Dropdown" ma:internalName="ReviewComplete">
      <xsd:simpleType>
        <xsd:restriction base="dms:Text">
          <xsd:maxLength value="255"/>
        </xsd:restriction>
      </xsd:simpleType>
    </xsd:element>
    <xsd:element name="BusinessUnit" ma:index="24" nillable="true" ma:displayName="Business Unit" ma:format="Dropdown" ma:internalName="BusinessUnit">
      <xsd:simpleType>
        <xsd:union memberTypes="dms:Text">
          <xsd:simpleType>
            <xsd:restriction base="dms:Choice">
              <xsd:enumeration value="RSRS"/>
              <xsd:enumeration value="ISRS"/>
              <xsd:enumeration value="Other"/>
            </xsd:restriction>
          </xsd:simpleType>
        </xsd:un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9d2caf-f0ca-49d9-b9ab-3dbcd4130f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B19E2-2AE8-47AB-BBC2-5D972D1F1296}">
  <ds:schemaRefs>
    <ds:schemaRef ds:uri="http://schemas.microsoft.com/sharepoint/v3/contenttype/forms"/>
  </ds:schemaRefs>
</ds:datastoreItem>
</file>

<file path=customXml/itemProps2.xml><?xml version="1.0" encoding="utf-8"?>
<ds:datastoreItem xmlns:ds="http://schemas.openxmlformats.org/officeDocument/2006/customXml" ds:itemID="{FAC6E78A-C1CB-4D6A-9CFA-F39214A30B2A}">
  <ds:schemaRefs>
    <ds:schemaRef ds:uri="http://schemas.openxmlformats.org/officeDocument/2006/bibliography"/>
  </ds:schemaRefs>
</ds:datastoreItem>
</file>

<file path=customXml/itemProps3.xml><?xml version="1.0" encoding="utf-8"?>
<ds:datastoreItem xmlns:ds="http://schemas.openxmlformats.org/officeDocument/2006/customXml" ds:itemID="{81785338-6B27-4AB9-B63A-732E3F25D376}">
  <ds:schemaRefs>
    <ds:schemaRef ds:uri="http://schemas.microsoft.com/office/2006/documentManagement/types"/>
    <ds:schemaRef ds:uri="http://purl.org/dc/dcmitype/"/>
    <ds:schemaRef ds:uri="http://schemas.openxmlformats.org/package/2006/metadata/core-properties"/>
    <ds:schemaRef ds:uri="63df4522-fd58-40a6-b754-5e9812380cb3"/>
    <ds:schemaRef ds:uri="http://purl.org/dc/terms/"/>
    <ds:schemaRef ds:uri="509d2caf-f0ca-49d9-b9ab-3dbcd4130fc7"/>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32A0FB39-055A-470D-B8DB-E1562FC2F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f4522-fd58-40a6-b754-5e9812380cb3"/>
    <ds:schemaRef ds:uri="509d2caf-f0ca-49d9-b9ab-3dbcd4130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8512</Words>
  <Characters>48525</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56924</CharactersWithSpaces>
  <SharedDoc>false</SharedDoc>
  <HLinks>
    <vt:vector size="270" baseType="variant">
      <vt:variant>
        <vt:i4>7012381</vt:i4>
      </vt:variant>
      <vt:variant>
        <vt:i4>30</vt:i4>
      </vt:variant>
      <vt:variant>
        <vt:i4>0</vt:i4>
      </vt:variant>
      <vt:variant>
        <vt:i4>5</vt:i4>
      </vt:variant>
      <vt:variant>
        <vt:lpwstr>https://environment.des.qld.gov.au/__data/assets/pdf_file/0018/240318/independent-review-brine-salt-management-report.pdf</vt:lpwstr>
      </vt:variant>
      <vt:variant>
        <vt:lpwstr/>
      </vt:variant>
      <vt:variant>
        <vt:i4>7995460</vt:i4>
      </vt:variant>
      <vt:variant>
        <vt:i4>27</vt:i4>
      </vt:variant>
      <vt:variant>
        <vt:i4>0</vt:i4>
      </vt:variant>
      <vt:variant>
        <vt:i4>5</vt:i4>
      </vt:variant>
      <vt:variant>
        <vt:lpwstr>https://www.rdmw.qld.gov.au/__data/assets/pdf_file/0008/1584728/draft-uwir-2021-report.pdf</vt:lpwstr>
      </vt:variant>
      <vt:variant>
        <vt:lpwstr/>
      </vt:variant>
      <vt:variant>
        <vt:i4>56</vt:i4>
      </vt:variant>
      <vt:variant>
        <vt:i4>24</vt:i4>
      </vt:variant>
      <vt:variant>
        <vt:i4>0</vt:i4>
      </vt:variant>
      <vt:variant>
        <vt:i4>5</vt:i4>
      </vt:variant>
      <vt:variant>
        <vt:lpwstr>https://environment.des.qld.gov.au/__data/assets/pdf_file/0034/89386/rs-po-csg-water-management-policy.pdf</vt:lpwstr>
      </vt:variant>
      <vt:variant>
        <vt:lpwstr/>
      </vt:variant>
      <vt:variant>
        <vt:i4>196657</vt:i4>
      </vt:variant>
      <vt:variant>
        <vt:i4>21</vt:i4>
      </vt:variant>
      <vt:variant>
        <vt:i4>0</vt:i4>
      </vt:variant>
      <vt:variant>
        <vt:i4>5</vt:i4>
      </vt:variant>
      <vt:variant>
        <vt:lpwstr>https://environment.des.qld.gov.au/__data/assets/pdf_file/0016/240316/appea-end-to-end-water-management-report.pdf</vt:lpwstr>
      </vt:variant>
      <vt:variant>
        <vt:lpwstr/>
      </vt:variant>
      <vt:variant>
        <vt:i4>196657</vt:i4>
      </vt:variant>
      <vt:variant>
        <vt:i4>9</vt:i4>
      </vt:variant>
      <vt:variant>
        <vt:i4>0</vt:i4>
      </vt:variant>
      <vt:variant>
        <vt:i4>5</vt:i4>
      </vt:variant>
      <vt:variant>
        <vt:lpwstr>https://environment.des.qld.gov.au/__data/assets/pdf_file/0016/240316/appea-end-to-end-water-management-report.pdf</vt:lpwstr>
      </vt:variant>
      <vt:variant>
        <vt:lpwstr/>
      </vt:variant>
      <vt:variant>
        <vt:i4>5898255</vt:i4>
      </vt:variant>
      <vt:variant>
        <vt:i4>3</vt:i4>
      </vt:variant>
      <vt:variant>
        <vt:i4>0</vt:i4>
      </vt:variant>
      <vt:variant>
        <vt:i4>5</vt:i4>
      </vt:variant>
      <vt:variant>
        <vt:lpwstr>https://www.researchgate.net/figure/Process-flow-diagram-of-Reverse-Osmosis-Desalination-System_fig1_267630869/download</vt:lpwstr>
      </vt:variant>
      <vt:variant>
        <vt:lpwstr/>
      </vt:variant>
      <vt:variant>
        <vt:i4>4653135</vt:i4>
      </vt:variant>
      <vt:variant>
        <vt:i4>0</vt:i4>
      </vt:variant>
      <vt:variant>
        <vt:i4>0</vt:i4>
      </vt:variant>
      <vt:variant>
        <vt:i4>5</vt:i4>
      </vt:variant>
      <vt:variant>
        <vt:lpwstr>https://environment.des.qld.gov.au/management/activities/non-mining/coal-seam-gas</vt:lpwstr>
      </vt:variant>
      <vt:variant>
        <vt:lpwstr/>
      </vt:variant>
      <vt:variant>
        <vt:i4>1441847</vt:i4>
      </vt:variant>
      <vt:variant>
        <vt:i4>221</vt:i4>
      </vt:variant>
      <vt:variant>
        <vt:i4>0</vt:i4>
      </vt:variant>
      <vt:variant>
        <vt:i4>5</vt:i4>
      </vt:variant>
      <vt:variant>
        <vt:lpwstr/>
      </vt:variant>
      <vt:variant>
        <vt:lpwstr>_Toc97126490</vt:lpwstr>
      </vt:variant>
      <vt:variant>
        <vt:i4>2031670</vt:i4>
      </vt:variant>
      <vt:variant>
        <vt:i4>215</vt:i4>
      </vt:variant>
      <vt:variant>
        <vt:i4>0</vt:i4>
      </vt:variant>
      <vt:variant>
        <vt:i4>5</vt:i4>
      </vt:variant>
      <vt:variant>
        <vt:lpwstr/>
      </vt:variant>
      <vt:variant>
        <vt:lpwstr>_Toc97126489</vt:lpwstr>
      </vt:variant>
      <vt:variant>
        <vt:i4>1966134</vt:i4>
      </vt:variant>
      <vt:variant>
        <vt:i4>209</vt:i4>
      </vt:variant>
      <vt:variant>
        <vt:i4>0</vt:i4>
      </vt:variant>
      <vt:variant>
        <vt:i4>5</vt:i4>
      </vt:variant>
      <vt:variant>
        <vt:lpwstr/>
      </vt:variant>
      <vt:variant>
        <vt:lpwstr>_Toc97126488</vt:lpwstr>
      </vt:variant>
      <vt:variant>
        <vt:i4>1114166</vt:i4>
      </vt:variant>
      <vt:variant>
        <vt:i4>203</vt:i4>
      </vt:variant>
      <vt:variant>
        <vt:i4>0</vt:i4>
      </vt:variant>
      <vt:variant>
        <vt:i4>5</vt:i4>
      </vt:variant>
      <vt:variant>
        <vt:lpwstr/>
      </vt:variant>
      <vt:variant>
        <vt:lpwstr>_Toc97126487</vt:lpwstr>
      </vt:variant>
      <vt:variant>
        <vt:i4>1048630</vt:i4>
      </vt:variant>
      <vt:variant>
        <vt:i4>197</vt:i4>
      </vt:variant>
      <vt:variant>
        <vt:i4>0</vt:i4>
      </vt:variant>
      <vt:variant>
        <vt:i4>5</vt:i4>
      </vt:variant>
      <vt:variant>
        <vt:lpwstr/>
      </vt:variant>
      <vt:variant>
        <vt:lpwstr>_Toc97126486</vt:lpwstr>
      </vt:variant>
      <vt:variant>
        <vt:i4>1245238</vt:i4>
      </vt:variant>
      <vt:variant>
        <vt:i4>191</vt:i4>
      </vt:variant>
      <vt:variant>
        <vt:i4>0</vt:i4>
      </vt:variant>
      <vt:variant>
        <vt:i4>5</vt:i4>
      </vt:variant>
      <vt:variant>
        <vt:lpwstr/>
      </vt:variant>
      <vt:variant>
        <vt:lpwstr>_Toc97126485</vt:lpwstr>
      </vt:variant>
      <vt:variant>
        <vt:i4>1179702</vt:i4>
      </vt:variant>
      <vt:variant>
        <vt:i4>185</vt:i4>
      </vt:variant>
      <vt:variant>
        <vt:i4>0</vt:i4>
      </vt:variant>
      <vt:variant>
        <vt:i4>5</vt:i4>
      </vt:variant>
      <vt:variant>
        <vt:lpwstr/>
      </vt:variant>
      <vt:variant>
        <vt:lpwstr>_Toc97126484</vt:lpwstr>
      </vt:variant>
      <vt:variant>
        <vt:i4>1376310</vt:i4>
      </vt:variant>
      <vt:variant>
        <vt:i4>179</vt:i4>
      </vt:variant>
      <vt:variant>
        <vt:i4>0</vt:i4>
      </vt:variant>
      <vt:variant>
        <vt:i4>5</vt:i4>
      </vt:variant>
      <vt:variant>
        <vt:lpwstr/>
      </vt:variant>
      <vt:variant>
        <vt:lpwstr>_Toc97126483</vt:lpwstr>
      </vt:variant>
      <vt:variant>
        <vt:i4>1310774</vt:i4>
      </vt:variant>
      <vt:variant>
        <vt:i4>173</vt:i4>
      </vt:variant>
      <vt:variant>
        <vt:i4>0</vt:i4>
      </vt:variant>
      <vt:variant>
        <vt:i4>5</vt:i4>
      </vt:variant>
      <vt:variant>
        <vt:lpwstr/>
      </vt:variant>
      <vt:variant>
        <vt:lpwstr>_Toc97126482</vt:lpwstr>
      </vt:variant>
      <vt:variant>
        <vt:i4>1507382</vt:i4>
      </vt:variant>
      <vt:variant>
        <vt:i4>167</vt:i4>
      </vt:variant>
      <vt:variant>
        <vt:i4>0</vt:i4>
      </vt:variant>
      <vt:variant>
        <vt:i4>5</vt:i4>
      </vt:variant>
      <vt:variant>
        <vt:lpwstr/>
      </vt:variant>
      <vt:variant>
        <vt:lpwstr>_Toc97126481</vt:lpwstr>
      </vt:variant>
      <vt:variant>
        <vt:i4>1441846</vt:i4>
      </vt:variant>
      <vt:variant>
        <vt:i4>161</vt:i4>
      </vt:variant>
      <vt:variant>
        <vt:i4>0</vt:i4>
      </vt:variant>
      <vt:variant>
        <vt:i4>5</vt:i4>
      </vt:variant>
      <vt:variant>
        <vt:lpwstr/>
      </vt:variant>
      <vt:variant>
        <vt:lpwstr>_Toc97126480</vt:lpwstr>
      </vt:variant>
      <vt:variant>
        <vt:i4>2031673</vt:i4>
      </vt:variant>
      <vt:variant>
        <vt:i4>155</vt:i4>
      </vt:variant>
      <vt:variant>
        <vt:i4>0</vt:i4>
      </vt:variant>
      <vt:variant>
        <vt:i4>5</vt:i4>
      </vt:variant>
      <vt:variant>
        <vt:lpwstr/>
      </vt:variant>
      <vt:variant>
        <vt:lpwstr>_Toc97126479</vt:lpwstr>
      </vt:variant>
      <vt:variant>
        <vt:i4>1966137</vt:i4>
      </vt:variant>
      <vt:variant>
        <vt:i4>149</vt:i4>
      </vt:variant>
      <vt:variant>
        <vt:i4>0</vt:i4>
      </vt:variant>
      <vt:variant>
        <vt:i4>5</vt:i4>
      </vt:variant>
      <vt:variant>
        <vt:lpwstr/>
      </vt:variant>
      <vt:variant>
        <vt:lpwstr>_Toc97126478</vt:lpwstr>
      </vt:variant>
      <vt:variant>
        <vt:i4>1114169</vt:i4>
      </vt:variant>
      <vt:variant>
        <vt:i4>143</vt:i4>
      </vt:variant>
      <vt:variant>
        <vt:i4>0</vt:i4>
      </vt:variant>
      <vt:variant>
        <vt:i4>5</vt:i4>
      </vt:variant>
      <vt:variant>
        <vt:lpwstr/>
      </vt:variant>
      <vt:variant>
        <vt:lpwstr>_Toc97126477</vt:lpwstr>
      </vt:variant>
      <vt:variant>
        <vt:i4>1048633</vt:i4>
      </vt:variant>
      <vt:variant>
        <vt:i4>137</vt:i4>
      </vt:variant>
      <vt:variant>
        <vt:i4>0</vt:i4>
      </vt:variant>
      <vt:variant>
        <vt:i4>5</vt:i4>
      </vt:variant>
      <vt:variant>
        <vt:lpwstr/>
      </vt:variant>
      <vt:variant>
        <vt:lpwstr>_Toc97126476</vt:lpwstr>
      </vt:variant>
      <vt:variant>
        <vt:i4>1245241</vt:i4>
      </vt:variant>
      <vt:variant>
        <vt:i4>131</vt:i4>
      </vt:variant>
      <vt:variant>
        <vt:i4>0</vt:i4>
      </vt:variant>
      <vt:variant>
        <vt:i4>5</vt:i4>
      </vt:variant>
      <vt:variant>
        <vt:lpwstr/>
      </vt:variant>
      <vt:variant>
        <vt:lpwstr>_Toc97126475</vt:lpwstr>
      </vt:variant>
      <vt:variant>
        <vt:i4>1179705</vt:i4>
      </vt:variant>
      <vt:variant>
        <vt:i4>125</vt:i4>
      </vt:variant>
      <vt:variant>
        <vt:i4>0</vt:i4>
      </vt:variant>
      <vt:variant>
        <vt:i4>5</vt:i4>
      </vt:variant>
      <vt:variant>
        <vt:lpwstr/>
      </vt:variant>
      <vt:variant>
        <vt:lpwstr>_Toc97126474</vt:lpwstr>
      </vt:variant>
      <vt:variant>
        <vt:i4>1376313</vt:i4>
      </vt:variant>
      <vt:variant>
        <vt:i4>119</vt:i4>
      </vt:variant>
      <vt:variant>
        <vt:i4>0</vt:i4>
      </vt:variant>
      <vt:variant>
        <vt:i4>5</vt:i4>
      </vt:variant>
      <vt:variant>
        <vt:lpwstr/>
      </vt:variant>
      <vt:variant>
        <vt:lpwstr>_Toc97126473</vt:lpwstr>
      </vt:variant>
      <vt:variant>
        <vt:i4>1310777</vt:i4>
      </vt:variant>
      <vt:variant>
        <vt:i4>113</vt:i4>
      </vt:variant>
      <vt:variant>
        <vt:i4>0</vt:i4>
      </vt:variant>
      <vt:variant>
        <vt:i4>5</vt:i4>
      </vt:variant>
      <vt:variant>
        <vt:lpwstr/>
      </vt:variant>
      <vt:variant>
        <vt:lpwstr>_Toc97126472</vt:lpwstr>
      </vt:variant>
      <vt:variant>
        <vt:i4>1507385</vt:i4>
      </vt:variant>
      <vt:variant>
        <vt:i4>107</vt:i4>
      </vt:variant>
      <vt:variant>
        <vt:i4>0</vt:i4>
      </vt:variant>
      <vt:variant>
        <vt:i4>5</vt:i4>
      </vt:variant>
      <vt:variant>
        <vt:lpwstr/>
      </vt:variant>
      <vt:variant>
        <vt:lpwstr>_Toc97126471</vt:lpwstr>
      </vt:variant>
      <vt:variant>
        <vt:i4>1441849</vt:i4>
      </vt:variant>
      <vt:variant>
        <vt:i4>101</vt:i4>
      </vt:variant>
      <vt:variant>
        <vt:i4>0</vt:i4>
      </vt:variant>
      <vt:variant>
        <vt:i4>5</vt:i4>
      </vt:variant>
      <vt:variant>
        <vt:lpwstr/>
      </vt:variant>
      <vt:variant>
        <vt:lpwstr>_Toc97126470</vt:lpwstr>
      </vt:variant>
      <vt:variant>
        <vt:i4>2031672</vt:i4>
      </vt:variant>
      <vt:variant>
        <vt:i4>95</vt:i4>
      </vt:variant>
      <vt:variant>
        <vt:i4>0</vt:i4>
      </vt:variant>
      <vt:variant>
        <vt:i4>5</vt:i4>
      </vt:variant>
      <vt:variant>
        <vt:lpwstr/>
      </vt:variant>
      <vt:variant>
        <vt:lpwstr>_Toc97126469</vt:lpwstr>
      </vt:variant>
      <vt:variant>
        <vt:i4>1966136</vt:i4>
      </vt:variant>
      <vt:variant>
        <vt:i4>89</vt:i4>
      </vt:variant>
      <vt:variant>
        <vt:i4>0</vt:i4>
      </vt:variant>
      <vt:variant>
        <vt:i4>5</vt:i4>
      </vt:variant>
      <vt:variant>
        <vt:lpwstr/>
      </vt:variant>
      <vt:variant>
        <vt:lpwstr>_Toc97126468</vt:lpwstr>
      </vt:variant>
      <vt:variant>
        <vt:i4>1114168</vt:i4>
      </vt:variant>
      <vt:variant>
        <vt:i4>83</vt:i4>
      </vt:variant>
      <vt:variant>
        <vt:i4>0</vt:i4>
      </vt:variant>
      <vt:variant>
        <vt:i4>5</vt:i4>
      </vt:variant>
      <vt:variant>
        <vt:lpwstr/>
      </vt:variant>
      <vt:variant>
        <vt:lpwstr>_Toc97126467</vt:lpwstr>
      </vt:variant>
      <vt:variant>
        <vt:i4>1048632</vt:i4>
      </vt:variant>
      <vt:variant>
        <vt:i4>77</vt:i4>
      </vt:variant>
      <vt:variant>
        <vt:i4>0</vt:i4>
      </vt:variant>
      <vt:variant>
        <vt:i4>5</vt:i4>
      </vt:variant>
      <vt:variant>
        <vt:lpwstr/>
      </vt:variant>
      <vt:variant>
        <vt:lpwstr>_Toc97126466</vt:lpwstr>
      </vt:variant>
      <vt:variant>
        <vt:i4>1245240</vt:i4>
      </vt:variant>
      <vt:variant>
        <vt:i4>71</vt:i4>
      </vt:variant>
      <vt:variant>
        <vt:i4>0</vt:i4>
      </vt:variant>
      <vt:variant>
        <vt:i4>5</vt:i4>
      </vt:variant>
      <vt:variant>
        <vt:lpwstr/>
      </vt:variant>
      <vt:variant>
        <vt:lpwstr>_Toc97126465</vt:lpwstr>
      </vt:variant>
      <vt:variant>
        <vt:i4>1179704</vt:i4>
      </vt:variant>
      <vt:variant>
        <vt:i4>65</vt:i4>
      </vt:variant>
      <vt:variant>
        <vt:i4>0</vt:i4>
      </vt:variant>
      <vt:variant>
        <vt:i4>5</vt:i4>
      </vt:variant>
      <vt:variant>
        <vt:lpwstr/>
      </vt:variant>
      <vt:variant>
        <vt:lpwstr>_Toc97126464</vt:lpwstr>
      </vt:variant>
      <vt:variant>
        <vt:i4>1376312</vt:i4>
      </vt:variant>
      <vt:variant>
        <vt:i4>59</vt:i4>
      </vt:variant>
      <vt:variant>
        <vt:i4>0</vt:i4>
      </vt:variant>
      <vt:variant>
        <vt:i4>5</vt:i4>
      </vt:variant>
      <vt:variant>
        <vt:lpwstr/>
      </vt:variant>
      <vt:variant>
        <vt:lpwstr>_Toc97126463</vt:lpwstr>
      </vt:variant>
      <vt:variant>
        <vt:i4>1310776</vt:i4>
      </vt:variant>
      <vt:variant>
        <vt:i4>53</vt:i4>
      </vt:variant>
      <vt:variant>
        <vt:i4>0</vt:i4>
      </vt:variant>
      <vt:variant>
        <vt:i4>5</vt:i4>
      </vt:variant>
      <vt:variant>
        <vt:lpwstr/>
      </vt:variant>
      <vt:variant>
        <vt:lpwstr>_Toc97126462</vt:lpwstr>
      </vt:variant>
      <vt:variant>
        <vt:i4>1507384</vt:i4>
      </vt:variant>
      <vt:variant>
        <vt:i4>47</vt:i4>
      </vt:variant>
      <vt:variant>
        <vt:i4>0</vt:i4>
      </vt:variant>
      <vt:variant>
        <vt:i4>5</vt:i4>
      </vt:variant>
      <vt:variant>
        <vt:lpwstr/>
      </vt:variant>
      <vt:variant>
        <vt:lpwstr>_Toc97126461</vt:lpwstr>
      </vt:variant>
      <vt:variant>
        <vt:i4>1441848</vt:i4>
      </vt:variant>
      <vt:variant>
        <vt:i4>41</vt:i4>
      </vt:variant>
      <vt:variant>
        <vt:i4>0</vt:i4>
      </vt:variant>
      <vt:variant>
        <vt:i4>5</vt:i4>
      </vt:variant>
      <vt:variant>
        <vt:lpwstr/>
      </vt:variant>
      <vt:variant>
        <vt:lpwstr>_Toc97126460</vt:lpwstr>
      </vt:variant>
      <vt:variant>
        <vt:i4>2031675</vt:i4>
      </vt:variant>
      <vt:variant>
        <vt:i4>35</vt:i4>
      </vt:variant>
      <vt:variant>
        <vt:i4>0</vt:i4>
      </vt:variant>
      <vt:variant>
        <vt:i4>5</vt:i4>
      </vt:variant>
      <vt:variant>
        <vt:lpwstr/>
      </vt:variant>
      <vt:variant>
        <vt:lpwstr>_Toc97126459</vt:lpwstr>
      </vt:variant>
      <vt:variant>
        <vt:i4>1966139</vt:i4>
      </vt:variant>
      <vt:variant>
        <vt:i4>29</vt:i4>
      </vt:variant>
      <vt:variant>
        <vt:i4>0</vt:i4>
      </vt:variant>
      <vt:variant>
        <vt:i4>5</vt:i4>
      </vt:variant>
      <vt:variant>
        <vt:lpwstr/>
      </vt:variant>
      <vt:variant>
        <vt:lpwstr>_Toc97126458</vt:lpwstr>
      </vt:variant>
      <vt:variant>
        <vt:i4>1114171</vt:i4>
      </vt:variant>
      <vt:variant>
        <vt:i4>23</vt:i4>
      </vt:variant>
      <vt:variant>
        <vt:i4>0</vt:i4>
      </vt:variant>
      <vt:variant>
        <vt:i4>5</vt:i4>
      </vt:variant>
      <vt:variant>
        <vt:lpwstr/>
      </vt:variant>
      <vt:variant>
        <vt:lpwstr>_Toc97126457</vt:lpwstr>
      </vt:variant>
      <vt:variant>
        <vt:i4>1048635</vt:i4>
      </vt:variant>
      <vt:variant>
        <vt:i4>17</vt:i4>
      </vt:variant>
      <vt:variant>
        <vt:i4>0</vt:i4>
      </vt:variant>
      <vt:variant>
        <vt:i4>5</vt:i4>
      </vt:variant>
      <vt:variant>
        <vt:lpwstr/>
      </vt:variant>
      <vt:variant>
        <vt:lpwstr>_Toc97126456</vt:lpwstr>
      </vt:variant>
      <vt:variant>
        <vt:i4>1245243</vt:i4>
      </vt:variant>
      <vt:variant>
        <vt:i4>11</vt:i4>
      </vt:variant>
      <vt:variant>
        <vt:i4>0</vt:i4>
      </vt:variant>
      <vt:variant>
        <vt:i4>5</vt:i4>
      </vt:variant>
      <vt:variant>
        <vt:lpwstr/>
      </vt:variant>
      <vt:variant>
        <vt:lpwstr>_Toc97126455</vt:lpwstr>
      </vt:variant>
      <vt:variant>
        <vt:i4>1179707</vt:i4>
      </vt:variant>
      <vt:variant>
        <vt:i4>5</vt:i4>
      </vt:variant>
      <vt:variant>
        <vt:i4>0</vt:i4>
      </vt:variant>
      <vt:variant>
        <vt:i4>5</vt:i4>
      </vt:variant>
      <vt:variant>
        <vt:lpwstr/>
      </vt:variant>
      <vt:variant>
        <vt:lpwstr>_Toc97126454</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Mears</dc:creator>
  <cp:keywords/>
  <dc:description/>
  <cp:lastModifiedBy>Terry Farley</cp:lastModifiedBy>
  <cp:revision>2</cp:revision>
  <cp:lastPrinted>2022-02-22T22:49:00Z</cp:lastPrinted>
  <dcterms:created xsi:type="dcterms:W3CDTF">2022-03-14T04:27:00Z</dcterms:created>
  <dcterms:modified xsi:type="dcterms:W3CDTF">2022-03-14T04:27:00Z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0x010100FBF9901B0DE8834A85CD77D76132C363</vt:lpwstr>
  </property>
  <property fmtid="{D5CDD505-2E9C-101B-9397-08002B2CF9AE}" pid="3" name="eDOCS AutoSave">
    <vt:lpwstr>20220314142614672</vt:lpwstr>
  </property>
</Properties>
</file>