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E415C" w:rsidR="00D31C14" w:rsidP="00ED6ACB" w:rsidRDefault="00ED6ACB" w14:paraId="495FCE49" w14:textId="1D74D389">
      <w:pPr>
        <w:spacing w:after="0"/>
      </w:pPr>
      <w:r>
        <w:t>9</w:t>
      </w:r>
      <w:r w:rsidRPr="00ED6ACB">
        <w:rPr>
          <w:vertAlign w:val="superscript"/>
        </w:rPr>
        <w:t>th</w:t>
      </w:r>
      <w:r>
        <w:t xml:space="preserve"> </w:t>
      </w:r>
      <w:r w:rsidR="00D94E9C">
        <w:t>November 2025</w:t>
      </w:r>
    </w:p>
    <w:p w:rsidR="008C6750" w:rsidP="00ED6ACB" w:rsidRDefault="008C6750" w14:paraId="00DD5792" w14:textId="64DE7A63">
      <w:pPr>
        <w:spacing w:after="0"/>
      </w:pPr>
    </w:p>
    <w:p w:rsidR="008C6750" w:rsidP="00ED6ACB" w:rsidRDefault="008C6750" w14:paraId="17005FE6" w14:textId="16D5E0B3">
      <w:pPr>
        <w:pStyle w:val="Default"/>
        <w:rPr>
          <w:sz w:val="22"/>
          <w:szCs w:val="22"/>
        </w:rPr>
      </w:pPr>
      <w:r w:rsidRPr="008C6750">
        <w:rPr>
          <w:b/>
          <w:bCs/>
          <w:sz w:val="22"/>
          <w:szCs w:val="22"/>
        </w:rPr>
        <w:t xml:space="preserve">Health New Zealand </w:t>
      </w:r>
      <w:r w:rsidR="00ED6ACB">
        <w:rPr>
          <w:b/>
          <w:bCs/>
          <w:sz w:val="22"/>
          <w:szCs w:val="22"/>
        </w:rPr>
        <w:t>Taranaki</w:t>
      </w:r>
      <w:r w:rsidRPr="008C6750">
        <w:rPr>
          <w:b/>
          <w:bCs/>
          <w:sz w:val="22"/>
          <w:szCs w:val="22"/>
        </w:rPr>
        <w:t xml:space="preserve"> District </w:t>
      </w:r>
    </w:p>
    <w:p w:rsidR="008C6750" w:rsidP="67782CE5" w:rsidRDefault="004548B3" w14:paraId="046BB946" w14:textId="1427D179" w14:noSpellErr="1">
      <w:pPr>
        <w:pStyle w:val="Default"/>
        <w:rPr>
          <w:sz w:val="22"/>
          <w:szCs w:val="22"/>
          <w:lang w:val="en-US"/>
        </w:rPr>
      </w:pPr>
      <w:r w:rsidRPr="67782CE5" w:rsidR="004548B3">
        <w:rPr>
          <w:sz w:val="22"/>
          <w:szCs w:val="22"/>
          <w:lang w:val="en-US"/>
        </w:rPr>
        <w:t>J</w:t>
      </w:r>
      <w:r w:rsidRPr="67782CE5" w:rsidR="00ED6ACB">
        <w:rPr>
          <w:sz w:val="22"/>
          <w:szCs w:val="22"/>
          <w:lang w:val="en-US"/>
        </w:rPr>
        <w:t xml:space="preserve">on </w:t>
      </w:r>
      <w:r w:rsidRPr="67782CE5" w:rsidR="00ED6ACB">
        <w:rPr>
          <w:sz w:val="22"/>
          <w:szCs w:val="22"/>
          <w:lang w:val="en-US"/>
        </w:rPr>
        <w:t>Gullidge</w:t>
      </w:r>
    </w:p>
    <w:p w:rsidR="008C6750" w:rsidP="00ED6ACB" w:rsidRDefault="00ED6ACB" w14:paraId="33AF672E" w14:textId="2AA3BA80">
      <w:pPr>
        <w:pStyle w:val="Default"/>
        <w:rPr>
          <w:sz w:val="22"/>
          <w:szCs w:val="22"/>
        </w:rPr>
      </w:pPr>
      <w:r>
        <w:rPr>
          <w:sz w:val="22"/>
          <w:szCs w:val="22"/>
        </w:rPr>
        <w:t>Chief</w:t>
      </w:r>
      <w:r w:rsidR="008C6750">
        <w:rPr>
          <w:sz w:val="22"/>
          <w:szCs w:val="22"/>
        </w:rPr>
        <w:t xml:space="preserve"> Nurs</w:t>
      </w:r>
      <w:r>
        <w:rPr>
          <w:sz w:val="22"/>
          <w:szCs w:val="22"/>
        </w:rPr>
        <w:t>e</w:t>
      </w:r>
      <w:r w:rsidR="008C6750">
        <w:rPr>
          <w:sz w:val="22"/>
          <w:szCs w:val="22"/>
        </w:rPr>
        <w:t xml:space="preserve"> / Lead Contingency Planner</w:t>
      </w:r>
    </w:p>
    <w:p w:rsidRPr="0032733D" w:rsidR="00ED6ACB" w:rsidP="0032733D" w:rsidRDefault="0032733D" w14:paraId="31B92494" w14:textId="33B34C8E">
      <w:pPr>
        <w:spacing w:after="0"/>
        <w:rPr>
          <w:iCs/>
        </w:rPr>
      </w:pPr>
      <w:r>
        <w:rPr>
          <w:iCs/>
        </w:rPr>
        <w:t>0273475851</w:t>
      </w:r>
    </w:p>
    <w:p w:rsidR="00ED6ACB" w:rsidP="00ED6ACB" w:rsidRDefault="00ED6ACB" w14:paraId="55F4627C" w14:textId="5F20E898">
      <w:pPr>
        <w:pStyle w:val="Default"/>
        <w:rPr>
          <w:sz w:val="22"/>
          <w:szCs w:val="22"/>
        </w:rPr>
      </w:pPr>
      <w:r>
        <w:rPr>
          <w:sz w:val="22"/>
          <w:szCs w:val="22"/>
        </w:rPr>
        <w:t>Jon.Gullidge@TDHB.org.nz</w:t>
      </w:r>
    </w:p>
    <w:p w:rsidR="008C6750" w:rsidP="00ED6ACB" w:rsidRDefault="008C6750" w14:paraId="1A5D8CCC" w14:textId="77777777">
      <w:pPr>
        <w:pStyle w:val="Default"/>
        <w:rPr>
          <w:sz w:val="22"/>
          <w:szCs w:val="22"/>
        </w:rPr>
      </w:pPr>
    </w:p>
    <w:p w:rsidRPr="008C6750" w:rsidR="008C6750" w:rsidP="4C44B502" w:rsidRDefault="008C6750" w14:paraId="463AE61E" w14:textId="270AB83F" w14:noSpellErr="1">
      <w:pPr>
        <w:pStyle w:val="Default"/>
        <w:rPr>
          <w:b w:val="1"/>
          <w:bCs w:val="1"/>
          <w:sz w:val="22"/>
          <w:szCs w:val="22"/>
          <w:lang w:val="en-US"/>
        </w:rPr>
      </w:pPr>
      <w:r w:rsidRPr="4C44B502" w:rsidR="008C6750">
        <w:rPr>
          <w:b w:val="1"/>
          <w:bCs w:val="1"/>
          <w:sz w:val="22"/>
          <w:szCs w:val="22"/>
          <w:lang w:val="en-US"/>
        </w:rPr>
        <w:t xml:space="preserve">New Zealand Nurses Organisation (NZNO) </w:t>
      </w:r>
    </w:p>
    <w:p w:rsidR="004548B3" w:rsidP="00ED6ACB" w:rsidRDefault="00E951FB" w14:paraId="1FEB6934" w14:textId="0D17D148">
      <w:pPr>
        <w:pStyle w:val="Default"/>
        <w:rPr>
          <w:sz w:val="22"/>
          <w:szCs w:val="22"/>
        </w:rPr>
      </w:pPr>
      <w:r>
        <w:rPr>
          <w:sz w:val="22"/>
          <w:szCs w:val="22"/>
        </w:rPr>
        <w:t>John Crocker</w:t>
      </w:r>
    </w:p>
    <w:p w:rsidR="008C6750" w:rsidP="4C44B502" w:rsidRDefault="008C6750" w14:paraId="399F1FA6" w14:textId="12DC13AC" w14:noSpellErr="1">
      <w:pPr>
        <w:pStyle w:val="Default"/>
        <w:rPr>
          <w:sz w:val="22"/>
          <w:szCs w:val="22"/>
          <w:lang w:val="en-US"/>
        </w:rPr>
      </w:pPr>
      <w:r w:rsidRPr="4C44B502" w:rsidR="008C6750">
        <w:rPr>
          <w:sz w:val="22"/>
          <w:szCs w:val="22"/>
          <w:lang w:val="en-US"/>
        </w:rPr>
        <w:t xml:space="preserve">Organiser </w:t>
      </w:r>
    </w:p>
    <w:p w:rsidRPr="00D31C14" w:rsidR="008C6750" w:rsidP="00ED6ACB" w:rsidRDefault="00E951FB" w14:paraId="24E7824C" w14:textId="515ED7D3">
      <w:pPr>
        <w:spacing w:after="0"/>
        <w:rPr>
          <w:b/>
          <w:bCs/>
        </w:rPr>
      </w:pPr>
      <w:r>
        <w:t>John.Crocker</w:t>
      </w:r>
      <w:r w:rsidR="004548B3">
        <w:t>@nzno.org.nz</w:t>
      </w:r>
    </w:p>
    <w:p w:rsidR="00D31C14" w:rsidP="00ED6ACB" w:rsidRDefault="00D31C14" w14:paraId="74552ABB" w14:textId="77777777">
      <w:pPr>
        <w:spacing w:after="0"/>
      </w:pPr>
    </w:p>
    <w:p w:rsidRPr="00CB0635" w:rsidR="00ED6ACB" w:rsidP="00ED6ACB" w:rsidRDefault="00ED6ACB" w14:paraId="2365BC69" w14:textId="77777777">
      <w:pPr>
        <w:pStyle w:val="Heading1"/>
        <w:spacing w:line="240" w:lineRule="auto"/>
        <w:rPr>
          <w:rFonts w:asciiTheme="minorHAnsi" w:hAnsiTheme="minorHAnsi" w:cstheme="minorHAnsi"/>
          <w:color w:val="003399" w:themeColor="accent2"/>
        </w:rPr>
      </w:pPr>
      <w:r w:rsidRPr="00CB0635">
        <w:rPr>
          <w:rFonts w:asciiTheme="minorHAnsi" w:hAnsiTheme="minorHAnsi" w:cstheme="minorHAnsi"/>
          <w:color w:val="003399" w:themeColor="accent2"/>
        </w:rPr>
        <w:t>RE: Adjudication for Life Preserving Services (LPS) at Taranaki</w:t>
      </w:r>
    </w:p>
    <w:p w:rsidRPr="00ED6ACB" w:rsidR="00ED6ACB" w:rsidP="00ED6ACB" w:rsidRDefault="00ED6ACB" w14:paraId="76890FFB" w14:textId="77777777"/>
    <w:p w:rsidRPr="0005616F" w:rsidR="0005616F" w:rsidP="00FE2188" w:rsidRDefault="0005616F" w14:paraId="1B909DC7" w14:textId="40C168DE">
      <w:pPr>
        <w:pStyle w:val="BodyText2"/>
        <w:jc w:val="left"/>
        <w:rPr>
          <w:rFonts w:asciiTheme="minorHAnsi" w:hAnsiTheme="minorHAnsi" w:cstheme="minorHAnsi"/>
          <w:sz w:val="24"/>
          <w:lang w:val="en-NZ"/>
        </w:rPr>
      </w:pPr>
      <w:r w:rsidRPr="00CB0635">
        <w:rPr>
          <w:rFonts w:asciiTheme="minorHAnsi" w:hAnsiTheme="minorHAnsi" w:cstheme="minorHAnsi"/>
          <w:sz w:val="24"/>
          <w:lang w:val="en-NZ"/>
        </w:rPr>
        <w:t>K</w:t>
      </w:r>
      <w:r w:rsidRPr="0005616F">
        <w:rPr>
          <w:rFonts w:asciiTheme="minorHAnsi" w:hAnsiTheme="minorHAnsi" w:cstheme="minorHAnsi"/>
          <w:sz w:val="24"/>
          <w:lang w:val="en-NZ"/>
        </w:rPr>
        <w:t xml:space="preserve">ia </w:t>
      </w:r>
      <w:proofErr w:type="spellStart"/>
      <w:r w:rsidRPr="0005616F">
        <w:rPr>
          <w:rFonts w:asciiTheme="minorHAnsi" w:hAnsiTheme="minorHAnsi" w:cstheme="minorHAnsi"/>
          <w:sz w:val="24"/>
          <w:lang w:val="en-NZ"/>
        </w:rPr>
        <w:t>ora</w:t>
      </w:r>
      <w:proofErr w:type="spellEnd"/>
      <w:r w:rsidRPr="0005616F">
        <w:rPr>
          <w:rFonts w:asciiTheme="minorHAnsi" w:hAnsiTheme="minorHAnsi" w:cstheme="minorHAnsi"/>
          <w:sz w:val="24"/>
          <w:lang w:val="en-NZ"/>
        </w:rPr>
        <w:t xml:space="preserve"> Jon and John,</w:t>
      </w:r>
    </w:p>
    <w:p w:rsidRPr="0005616F" w:rsidR="0005616F" w:rsidP="00FE2188" w:rsidRDefault="0005616F" w14:paraId="16019EF5" w14:textId="351D3DAD">
      <w:pPr>
        <w:pStyle w:val="BodyText2"/>
        <w:jc w:val="left"/>
        <w:rPr>
          <w:rFonts w:asciiTheme="minorHAnsi" w:hAnsiTheme="minorHAnsi" w:cstheme="minorHAnsi"/>
          <w:sz w:val="24"/>
          <w:lang w:val="en-NZ"/>
        </w:rPr>
      </w:pPr>
      <w:r w:rsidRPr="0005616F">
        <w:rPr>
          <w:rFonts w:asciiTheme="minorHAnsi" w:hAnsiTheme="minorHAnsi" w:cstheme="minorHAnsi"/>
          <w:sz w:val="24"/>
          <w:lang w:val="en-NZ"/>
        </w:rPr>
        <w:t>Thank you again for your time and for clearly outlining your respective positions</w:t>
      </w:r>
      <w:r w:rsidRPr="00CB0635" w:rsidR="00B04BF0">
        <w:rPr>
          <w:rFonts w:asciiTheme="minorHAnsi" w:hAnsiTheme="minorHAnsi" w:cstheme="minorHAnsi"/>
          <w:sz w:val="24"/>
          <w:lang w:val="en-NZ"/>
        </w:rPr>
        <w:t xml:space="preserve"> </w:t>
      </w:r>
      <w:r w:rsidRPr="0005616F">
        <w:rPr>
          <w:rFonts w:asciiTheme="minorHAnsi" w:hAnsiTheme="minorHAnsi" w:cstheme="minorHAnsi"/>
          <w:sz w:val="24"/>
          <w:lang w:val="en-NZ"/>
        </w:rPr>
        <w:t>both in person and in writing</w:t>
      </w:r>
      <w:r w:rsidRPr="00CB0635" w:rsidR="00B04BF0">
        <w:rPr>
          <w:rFonts w:asciiTheme="minorHAnsi" w:hAnsiTheme="minorHAnsi" w:cstheme="minorHAnsi"/>
          <w:sz w:val="24"/>
          <w:lang w:val="en-NZ"/>
        </w:rPr>
        <w:t xml:space="preserve"> </w:t>
      </w:r>
      <w:r w:rsidRPr="0005616F">
        <w:rPr>
          <w:rFonts w:asciiTheme="minorHAnsi" w:hAnsiTheme="minorHAnsi" w:cstheme="minorHAnsi"/>
          <w:sz w:val="24"/>
          <w:lang w:val="en-NZ"/>
        </w:rPr>
        <w:t>regarding the provision of Life-Preserving Services (LPS) at Taranaki Base Hospital during the proposed NZNO nursing strike, scheduled from 00:01 on 17 November to 23:59 on 30 November.</w:t>
      </w:r>
    </w:p>
    <w:p w:rsidRPr="0005616F" w:rsidR="0005616F" w:rsidP="00FE2188" w:rsidRDefault="0005616F" w14:paraId="573BD14E" w14:textId="77777777">
      <w:pPr>
        <w:pStyle w:val="BodyText2"/>
        <w:jc w:val="left"/>
        <w:rPr>
          <w:rFonts w:asciiTheme="minorHAnsi" w:hAnsiTheme="minorHAnsi" w:cstheme="minorHAnsi"/>
          <w:sz w:val="24"/>
          <w:lang w:val="en-NZ"/>
        </w:rPr>
      </w:pPr>
      <w:r w:rsidRPr="0005616F">
        <w:rPr>
          <w:rFonts w:asciiTheme="minorHAnsi" w:hAnsiTheme="minorHAnsi" w:cstheme="minorHAnsi"/>
          <w:sz w:val="24"/>
          <w:lang w:val="en-NZ"/>
        </w:rPr>
        <w:t>This determination is issued in my capacity as adjudicator under Clause 13 of Schedule 1B of the Code of Good Faith for the Public Health Sector, pursuant to the Employment Relations Act 2000.</w:t>
      </w:r>
    </w:p>
    <w:p w:rsidRPr="00CB0635" w:rsidR="0005616F" w:rsidP="00FE2188" w:rsidRDefault="0005616F" w14:paraId="09EC1E22" w14:textId="77777777">
      <w:pPr>
        <w:pStyle w:val="BodyText2"/>
        <w:jc w:val="left"/>
        <w:rPr>
          <w:rFonts w:asciiTheme="minorHAnsi" w:hAnsiTheme="minorHAnsi" w:cstheme="minorHAnsi"/>
          <w:b/>
          <w:bCs/>
          <w:sz w:val="24"/>
          <w:lang w:val="en-NZ"/>
        </w:rPr>
      </w:pPr>
    </w:p>
    <w:p w:rsidRPr="0005616F" w:rsidR="0005616F" w:rsidP="00FE2188" w:rsidRDefault="0005616F" w14:paraId="02E0D83D" w14:textId="77777777">
      <w:pPr>
        <w:pStyle w:val="BodyText2"/>
        <w:jc w:val="left"/>
        <w:rPr>
          <w:rFonts w:asciiTheme="minorHAnsi" w:hAnsiTheme="minorHAnsi" w:cstheme="minorHAnsi"/>
          <w:sz w:val="24"/>
          <w:lang w:val="en-NZ"/>
        </w:rPr>
      </w:pPr>
      <w:r w:rsidRPr="0005616F">
        <w:rPr>
          <w:rFonts w:asciiTheme="minorHAnsi" w:hAnsiTheme="minorHAnsi" w:cstheme="minorHAnsi"/>
          <w:sz w:val="24"/>
          <w:lang w:val="en-NZ"/>
        </w:rPr>
        <w:t>Health New Zealand – Taranaki District has referred this matter for adjudication on the following grounds:</w:t>
      </w:r>
    </w:p>
    <w:p w:rsidRPr="0005616F" w:rsidR="0005616F" w:rsidP="00FE2188" w:rsidRDefault="0005616F" w14:paraId="06D4412E" w14:textId="77777777">
      <w:pPr>
        <w:pStyle w:val="BodyText2"/>
        <w:numPr>
          <w:ilvl w:val="0"/>
          <w:numId w:val="14"/>
        </w:numPr>
        <w:jc w:val="left"/>
        <w:rPr>
          <w:rFonts w:asciiTheme="minorHAnsi" w:hAnsiTheme="minorHAnsi" w:cstheme="minorHAnsi"/>
          <w:sz w:val="24"/>
          <w:lang w:val="en-NZ"/>
        </w:rPr>
      </w:pPr>
      <w:r w:rsidRPr="0005616F">
        <w:rPr>
          <w:rFonts w:asciiTheme="minorHAnsi" w:hAnsiTheme="minorHAnsi" w:cstheme="minorHAnsi"/>
          <w:sz w:val="24"/>
          <w:lang w:val="en-NZ"/>
        </w:rPr>
        <w:t>A formal request was made to NZNO under Clause 12(2) of the Code, seeking union member assistance in maintaining LPS.</w:t>
      </w:r>
    </w:p>
    <w:p w:rsidRPr="0005616F" w:rsidR="0005616F" w:rsidP="00FE2188" w:rsidRDefault="0005616F" w14:paraId="17D52ADA" w14:textId="77777777">
      <w:pPr>
        <w:pStyle w:val="BodyText2"/>
        <w:numPr>
          <w:ilvl w:val="0"/>
          <w:numId w:val="14"/>
        </w:numPr>
        <w:jc w:val="left"/>
        <w:rPr>
          <w:rFonts w:asciiTheme="minorHAnsi" w:hAnsiTheme="minorHAnsi" w:cstheme="minorHAnsi"/>
          <w:sz w:val="24"/>
          <w:lang w:val="en-NZ"/>
        </w:rPr>
      </w:pPr>
      <w:r w:rsidRPr="0005616F">
        <w:rPr>
          <w:rFonts w:asciiTheme="minorHAnsi" w:hAnsiTheme="minorHAnsi" w:cstheme="minorHAnsi"/>
          <w:sz w:val="24"/>
          <w:lang w:val="en-NZ"/>
        </w:rPr>
        <w:t>Despite good faith negotiations, agreement could not be reached on the scope and staffing of LPS.</w:t>
      </w:r>
    </w:p>
    <w:p w:rsidRPr="00B368D9" w:rsidR="00CB0635" w:rsidP="00B368D9" w:rsidRDefault="0005616F" w14:paraId="017169C0" w14:textId="53AA8362">
      <w:pPr>
        <w:pStyle w:val="BodyText2"/>
        <w:numPr>
          <w:ilvl w:val="0"/>
          <w:numId w:val="14"/>
        </w:numPr>
        <w:jc w:val="left"/>
        <w:rPr>
          <w:rFonts w:asciiTheme="minorHAnsi" w:hAnsiTheme="minorHAnsi" w:cstheme="minorHAnsi"/>
          <w:sz w:val="24"/>
          <w:lang w:val="en-NZ"/>
        </w:rPr>
      </w:pPr>
      <w:r w:rsidRPr="0005616F">
        <w:rPr>
          <w:rFonts w:asciiTheme="minorHAnsi" w:hAnsiTheme="minorHAnsi" w:cstheme="minorHAnsi"/>
          <w:sz w:val="24"/>
          <w:lang w:val="en-NZ"/>
        </w:rPr>
        <w:t>T</w:t>
      </w:r>
      <w:r w:rsidRPr="00CB0635" w:rsidR="00B04BF0">
        <w:rPr>
          <w:rFonts w:asciiTheme="minorHAnsi" w:hAnsiTheme="minorHAnsi" w:cstheme="minorHAnsi"/>
          <w:sz w:val="24"/>
          <w:lang w:val="en-NZ"/>
        </w:rPr>
        <w:t>aranaki</w:t>
      </w:r>
      <w:r w:rsidRPr="0005616F">
        <w:rPr>
          <w:rFonts w:asciiTheme="minorHAnsi" w:hAnsiTheme="minorHAnsi" w:cstheme="minorHAnsi"/>
          <w:sz w:val="24"/>
          <w:lang w:val="en-NZ"/>
        </w:rPr>
        <w:t xml:space="preserve"> seeks adjudication to: </w:t>
      </w:r>
    </w:p>
    <w:p w:rsidRPr="00B368D9" w:rsidR="00B368D9" w:rsidP="00B368D9" w:rsidRDefault="00B368D9" w14:paraId="5E3A1A97" w14:textId="77777777">
      <w:pPr>
        <w:pStyle w:val="BodyText2"/>
        <w:numPr>
          <w:ilvl w:val="1"/>
          <w:numId w:val="14"/>
        </w:numPr>
        <w:jc w:val="left"/>
        <w:rPr>
          <w:rFonts w:asciiTheme="minorHAnsi" w:hAnsiTheme="minorHAnsi" w:cstheme="minorHAnsi"/>
          <w:sz w:val="24"/>
          <w:lang w:val="en-NZ"/>
        </w:rPr>
      </w:pPr>
      <w:r w:rsidRPr="00B368D9">
        <w:rPr>
          <w:rFonts w:asciiTheme="minorHAnsi" w:hAnsiTheme="minorHAnsi" w:cstheme="minorHAnsi"/>
          <w:sz w:val="24"/>
          <w:lang w:val="en-NZ"/>
        </w:rPr>
        <w:t xml:space="preserve">the extent of the life preserving service necessary to provide for patient safety during the industrial action; </w:t>
      </w:r>
    </w:p>
    <w:p w:rsidRPr="00CB0635" w:rsidR="00CB0635" w:rsidP="00CB0635" w:rsidRDefault="00B368D9" w14:paraId="76F29442" w14:textId="4DA7BAA5">
      <w:pPr>
        <w:pStyle w:val="BodyText2"/>
        <w:numPr>
          <w:ilvl w:val="1"/>
          <w:numId w:val="14"/>
        </w:numPr>
        <w:jc w:val="left"/>
        <w:rPr>
          <w:rFonts w:asciiTheme="minorHAnsi" w:hAnsiTheme="minorHAnsi" w:cstheme="minorHAnsi"/>
          <w:sz w:val="24"/>
          <w:lang w:val="en-NZ"/>
        </w:rPr>
      </w:pPr>
      <w:r>
        <w:rPr>
          <w:rFonts w:asciiTheme="minorHAnsi" w:hAnsiTheme="minorHAnsi" w:cstheme="minorHAnsi"/>
          <w:sz w:val="24"/>
          <w:lang w:val="en-NZ"/>
        </w:rPr>
        <w:t>support a</w:t>
      </w:r>
      <w:r w:rsidRPr="00CB0635" w:rsidR="00CB0635">
        <w:rPr>
          <w:rFonts w:asciiTheme="minorHAnsi" w:hAnsiTheme="minorHAnsi" w:cstheme="minorHAnsi"/>
          <w:sz w:val="24"/>
          <w:lang w:val="en-NZ"/>
        </w:rPr>
        <w:t xml:space="preserve"> contingency plan relating to that life preserving service; and</w:t>
      </w:r>
    </w:p>
    <w:p w:rsidR="00CB0635" w:rsidP="00CB0635" w:rsidRDefault="00B368D9" w14:paraId="532E99F1" w14:textId="5EFE6F8A">
      <w:pPr>
        <w:pStyle w:val="BodyText2"/>
        <w:numPr>
          <w:ilvl w:val="1"/>
          <w:numId w:val="14"/>
        </w:numPr>
        <w:jc w:val="left"/>
        <w:rPr>
          <w:rFonts w:asciiTheme="minorHAnsi" w:hAnsiTheme="minorHAnsi" w:cstheme="minorHAnsi"/>
          <w:sz w:val="24"/>
          <w:lang w:val="en-NZ"/>
        </w:rPr>
      </w:pPr>
      <w:r>
        <w:rPr>
          <w:rFonts w:asciiTheme="minorHAnsi" w:hAnsiTheme="minorHAnsi" w:cstheme="minorHAnsi"/>
          <w:sz w:val="24"/>
          <w:lang w:val="en-NZ"/>
        </w:rPr>
        <w:t>agree</w:t>
      </w:r>
      <w:r w:rsidRPr="00CB0635" w:rsidR="00CB0635">
        <w:rPr>
          <w:rFonts w:asciiTheme="minorHAnsi" w:hAnsiTheme="minorHAnsi" w:cstheme="minorHAnsi"/>
          <w:sz w:val="24"/>
          <w:lang w:val="en-NZ"/>
        </w:rPr>
        <w:t xml:space="preserve"> support we require from union members.</w:t>
      </w:r>
    </w:p>
    <w:p w:rsidRPr="0005616F" w:rsidR="00B04BF0" w:rsidP="00FE2188" w:rsidRDefault="00B04BF0" w14:paraId="29DC052C" w14:textId="77777777">
      <w:pPr>
        <w:pStyle w:val="BodyText2"/>
        <w:ind w:left="1440"/>
        <w:jc w:val="left"/>
        <w:rPr>
          <w:rFonts w:asciiTheme="minorHAnsi" w:hAnsiTheme="minorHAnsi" w:cstheme="minorHAnsi"/>
          <w:sz w:val="24"/>
          <w:lang w:val="en-NZ"/>
        </w:rPr>
      </w:pPr>
    </w:p>
    <w:p w:rsidRPr="0005616F" w:rsidR="0005616F" w:rsidP="00FE2188" w:rsidRDefault="0005616F" w14:paraId="69E84BAF" w14:textId="053AE47A">
      <w:pPr>
        <w:pStyle w:val="BodyText2"/>
        <w:jc w:val="left"/>
        <w:rPr>
          <w:rFonts w:asciiTheme="minorHAnsi" w:hAnsiTheme="minorHAnsi" w:cstheme="minorHAnsi"/>
          <w:sz w:val="24"/>
          <w:lang w:val="en-NZ"/>
        </w:rPr>
      </w:pPr>
      <w:r w:rsidRPr="0005616F">
        <w:rPr>
          <w:rFonts w:asciiTheme="minorHAnsi" w:hAnsiTheme="minorHAnsi" w:cstheme="minorHAnsi"/>
          <w:sz w:val="24"/>
          <w:lang w:val="en-NZ"/>
        </w:rPr>
        <w:t>Supporting documentation included the Taranaki LPS schedule, a union submission regarding LPS,</w:t>
      </w:r>
      <w:r w:rsidRPr="00CB0635" w:rsidR="00FE2188">
        <w:rPr>
          <w:rFonts w:asciiTheme="minorHAnsi" w:hAnsiTheme="minorHAnsi" w:cstheme="minorHAnsi"/>
          <w:sz w:val="24"/>
          <w:lang w:val="en-NZ"/>
        </w:rPr>
        <w:t xml:space="preserve"> </w:t>
      </w:r>
      <w:r w:rsidRPr="0005616F">
        <w:rPr>
          <w:rFonts w:asciiTheme="minorHAnsi" w:hAnsiTheme="minorHAnsi" w:cstheme="minorHAnsi"/>
          <w:sz w:val="24"/>
          <w:lang w:val="en-NZ"/>
        </w:rPr>
        <w:t>correspondence between NZNO and HNZ, including input from other districts</w:t>
      </w:r>
      <w:r w:rsidRPr="00CB0635" w:rsidR="00FE2188">
        <w:rPr>
          <w:rFonts w:asciiTheme="minorHAnsi" w:hAnsiTheme="minorHAnsi" w:cstheme="minorHAnsi"/>
          <w:sz w:val="24"/>
          <w:lang w:val="en-NZ"/>
        </w:rPr>
        <w:t xml:space="preserve"> and today’s kōrero with local union delegates, yourselves and myself</w:t>
      </w:r>
      <w:r w:rsidRPr="0005616F">
        <w:rPr>
          <w:rFonts w:asciiTheme="minorHAnsi" w:hAnsiTheme="minorHAnsi" w:cstheme="minorHAnsi"/>
          <w:sz w:val="24"/>
          <w:lang w:val="en-NZ"/>
        </w:rPr>
        <w:t xml:space="preserve">. </w:t>
      </w:r>
      <w:r w:rsidRPr="00CB0635" w:rsidR="00FE2188">
        <w:rPr>
          <w:rFonts w:asciiTheme="minorHAnsi" w:hAnsiTheme="minorHAnsi" w:cstheme="minorHAnsi"/>
          <w:sz w:val="24"/>
          <w:lang w:val="en-NZ"/>
        </w:rPr>
        <w:t xml:space="preserve">During the discussion today </w:t>
      </w:r>
      <w:r w:rsidRPr="0005616F">
        <w:rPr>
          <w:rFonts w:asciiTheme="minorHAnsi" w:hAnsiTheme="minorHAnsi" w:cstheme="minorHAnsi"/>
          <w:sz w:val="24"/>
          <w:lang w:val="en-NZ"/>
        </w:rPr>
        <w:t xml:space="preserve">I appreciated the </w:t>
      </w:r>
      <w:r w:rsidR="00731A81">
        <w:rPr>
          <w:rFonts w:asciiTheme="minorHAnsi" w:hAnsiTheme="minorHAnsi" w:cstheme="minorHAnsi"/>
          <w:sz w:val="24"/>
          <w:lang w:val="en-NZ"/>
        </w:rPr>
        <w:t xml:space="preserve">views and perspective on a </w:t>
      </w:r>
      <w:r w:rsidRPr="0005616F">
        <w:rPr>
          <w:rFonts w:asciiTheme="minorHAnsi" w:hAnsiTheme="minorHAnsi" w:cstheme="minorHAnsi"/>
          <w:sz w:val="24"/>
          <w:lang w:val="en-NZ"/>
        </w:rPr>
        <w:t>proposal to establish a pool of on-call, off-site staff</w:t>
      </w:r>
      <w:r w:rsidRPr="00CB0635" w:rsidR="00B04BF0">
        <w:rPr>
          <w:rFonts w:asciiTheme="minorHAnsi" w:hAnsiTheme="minorHAnsi" w:cstheme="minorHAnsi"/>
          <w:sz w:val="24"/>
          <w:lang w:val="en-NZ"/>
        </w:rPr>
        <w:t xml:space="preserve"> from</w:t>
      </w:r>
      <w:r w:rsidRPr="0005616F">
        <w:rPr>
          <w:rFonts w:asciiTheme="minorHAnsi" w:hAnsiTheme="minorHAnsi" w:cstheme="minorHAnsi"/>
          <w:sz w:val="24"/>
          <w:lang w:val="en-NZ"/>
        </w:rPr>
        <w:t xml:space="preserve"> part-time </w:t>
      </w:r>
      <w:r w:rsidR="00B368D9">
        <w:rPr>
          <w:rFonts w:asciiTheme="minorHAnsi" w:hAnsiTheme="minorHAnsi" w:cstheme="minorHAnsi"/>
          <w:sz w:val="24"/>
          <w:lang w:val="en-NZ"/>
        </w:rPr>
        <w:t xml:space="preserve">specialist area </w:t>
      </w:r>
      <w:r w:rsidRPr="00CB0635" w:rsidR="00B04BF0">
        <w:rPr>
          <w:rFonts w:asciiTheme="minorHAnsi" w:hAnsiTheme="minorHAnsi" w:cstheme="minorHAnsi"/>
          <w:sz w:val="24"/>
          <w:lang w:val="en-NZ"/>
        </w:rPr>
        <w:t xml:space="preserve">staff </w:t>
      </w:r>
      <w:r w:rsidRPr="0005616F">
        <w:rPr>
          <w:rFonts w:asciiTheme="minorHAnsi" w:hAnsiTheme="minorHAnsi" w:cstheme="minorHAnsi"/>
          <w:sz w:val="24"/>
          <w:lang w:val="en-NZ"/>
        </w:rPr>
        <w:t xml:space="preserve">to support LPS provision. This concept reflects the goodwill arrangements that </w:t>
      </w:r>
      <w:r w:rsidRPr="00CB0635" w:rsidR="00B04BF0">
        <w:rPr>
          <w:rFonts w:asciiTheme="minorHAnsi" w:hAnsiTheme="minorHAnsi" w:cstheme="minorHAnsi"/>
          <w:sz w:val="24"/>
          <w:lang w:val="en-NZ"/>
        </w:rPr>
        <w:t>we frequently</w:t>
      </w:r>
      <w:r w:rsidRPr="0005616F">
        <w:rPr>
          <w:rFonts w:asciiTheme="minorHAnsi" w:hAnsiTheme="minorHAnsi" w:cstheme="minorHAnsi"/>
          <w:sz w:val="24"/>
          <w:lang w:val="en-NZ"/>
        </w:rPr>
        <w:t xml:space="preserve"> rely on. However, my role is to assess whether a clinically safe and operationally reliable plan can be implemented within the timeframe provided.</w:t>
      </w:r>
    </w:p>
    <w:p w:rsidRPr="0005616F" w:rsidR="0005616F" w:rsidP="00FE2188" w:rsidRDefault="0005616F" w14:paraId="62412E66" w14:textId="7DBD7B7E">
      <w:pPr>
        <w:pStyle w:val="BodyText2"/>
        <w:jc w:val="left"/>
        <w:rPr>
          <w:rFonts w:asciiTheme="minorHAnsi" w:hAnsiTheme="minorHAnsi" w:cstheme="minorHAnsi"/>
          <w:sz w:val="24"/>
          <w:lang w:val="en-NZ"/>
        </w:rPr>
      </w:pPr>
    </w:p>
    <w:p w:rsidRPr="0005616F" w:rsidR="0005616F" w:rsidP="00FE2188" w:rsidRDefault="0005616F" w14:paraId="799DFAC2" w14:textId="77777777">
      <w:pPr>
        <w:pStyle w:val="BodyText2"/>
        <w:jc w:val="left"/>
        <w:rPr>
          <w:rFonts w:asciiTheme="minorHAnsi" w:hAnsiTheme="minorHAnsi" w:cstheme="minorHAnsi"/>
          <w:sz w:val="24"/>
          <w:lang w:val="en-NZ"/>
        </w:rPr>
      </w:pPr>
      <w:r w:rsidRPr="0005616F">
        <w:rPr>
          <w:rFonts w:asciiTheme="minorHAnsi" w:hAnsiTheme="minorHAnsi" w:cstheme="minorHAnsi"/>
          <w:sz w:val="24"/>
          <w:lang w:val="en-NZ"/>
        </w:rPr>
        <w:t>Upon review of the submissions and discussions, I find that:</w:t>
      </w:r>
    </w:p>
    <w:p w:rsidRPr="0005616F" w:rsidR="0005616F" w:rsidP="00FE2188" w:rsidRDefault="0005616F" w14:paraId="3CA9E069" w14:textId="6852EAE4">
      <w:pPr>
        <w:pStyle w:val="BodyText2"/>
        <w:numPr>
          <w:ilvl w:val="0"/>
          <w:numId w:val="15"/>
        </w:numPr>
        <w:jc w:val="left"/>
        <w:rPr>
          <w:rFonts w:asciiTheme="minorHAnsi" w:hAnsiTheme="minorHAnsi" w:cstheme="minorHAnsi"/>
          <w:sz w:val="24"/>
          <w:lang w:val="en-NZ"/>
        </w:rPr>
      </w:pPr>
      <w:r w:rsidRPr="0005616F">
        <w:rPr>
          <w:rFonts w:asciiTheme="minorHAnsi" w:hAnsiTheme="minorHAnsi" w:cstheme="minorHAnsi"/>
          <w:sz w:val="24"/>
          <w:lang w:val="en-NZ"/>
        </w:rPr>
        <w:t xml:space="preserve">The request for adjudication meets the criteria under Clause 13, following </w:t>
      </w:r>
      <w:r w:rsidRPr="00CB0635" w:rsidR="00B04BF0">
        <w:rPr>
          <w:rFonts w:asciiTheme="minorHAnsi" w:hAnsiTheme="minorHAnsi" w:cstheme="minorHAnsi"/>
          <w:sz w:val="24"/>
          <w:lang w:val="en-NZ"/>
        </w:rPr>
        <w:t xml:space="preserve">genuine </w:t>
      </w:r>
      <w:r w:rsidRPr="0005616F">
        <w:rPr>
          <w:rFonts w:asciiTheme="minorHAnsi" w:hAnsiTheme="minorHAnsi" w:cstheme="minorHAnsi"/>
          <w:sz w:val="24"/>
          <w:lang w:val="en-NZ"/>
        </w:rPr>
        <w:t>efforts to reach agreement.</w:t>
      </w:r>
    </w:p>
    <w:p w:rsidRPr="0005616F" w:rsidR="0005616F" w:rsidP="00FE2188" w:rsidRDefault="0005616F" w14:paraId="5C12E067" w14:textId="77777777">
      <w:pPr>
        <w:pStyle w:val="BodyText2"/>
        <w:numPr>
          <w:ilvl w:val="0"/>
          <w:numId w:val="15"/>
        </w:numPr>
        <w:jc w:val="left"/>
        <w:rPr>
          <w:rFonts w:asciiTheme="minorHAnsi" w:hAnsiTheme="minorHAnsi" w:cstheme="minorHAnsi"/>
          <w:sz w:val="24"/>
          <w:lang w:val="en-NZ"/>
        </w:rPr>
      </w:pPr>
      <w:r w:rsidRPr="0005616F">
        <w:rPr>
          <w:rFonts w:asciiTheme="minorHAnsi" w:hAnsiTheme="minorHAnsi" w:cstheme="minorHAnsi"/>
          <w:sz w:val="24"/>
          <w:lang w:val="en-NZ"/>
        </w:rPr>
        <w:t>Taranaki District has taken reasonable and practicable steps to plan for patient safety without relying on union member involvement.</w:t>
      </w:r>
    </w:p>
    <w:p w:rsidRPr="0005616F" w:rsidR="0005616F" w:rsidP="00FE2188" w:rsidRDefault="0005616F" w14:paraId="5B37BB77" w14:textId="77777777">
      <w:pPr>
        <w:pStyle w:val="BodyText2"/>
        <w:numPr>
          <w:ilvl w:val="0"/>
          <w:numId w:val="15"/>
        </w:numPr>
        <w:jc w:val="left"/>
        <w:rPr>
          <w:rFonts w:asciiTheme="minorHAnsi" w:hAnsiTheme="minorHAnsi" w:cstheme="minorHAnsi"/>
          <w:sz w:val="24"/>
          <w:lang w:val="en-NZ"/>
        </w:rPr>
      </w:pPr>
      <w:r w:rsidRPr="0005616F">
        <w:rPr>
          <w:rFonts w:asciiTheme="minorHAnsi" w:hAnsiTheme="minorHAnsi" w:cstheme="minorHAnsi"/>
          <w:sz w:val="24"/>
          <w:lang w:val="en-NZ"/>
        </w:rPr>
        <w:lastRenderedPageBreak/>
        <w:t xml:space="preserve">Key areas of disagreement include: </w:t>
      </w:r>
    </w:p>
    <w:p w:rsidRPr="0005616F" w:rsidR="0005616F" w:rsidP="00FE2188" w:rsidRDefault="0005616F" w14:paraId="041F9B3A" w14:textId="77777777">
      <w:pPr>
        <w:pStyle w:val="BodyText2"/>
        <w:numPr>
          <w:ilvl w:val="1"/>
          <w:numId w:val="15"/>
        </w:numPr>
        <w:jc w:val="left"/>
        <w:rPr>
          <w:rFonts w:asciiTheme="minorHAnsi" w:hAnsiTheme="minorHAnsi" w:cstheme="minorHAnsi"/>
          <w:sz w:val="24"/>
          <w:lang w:val="en-NZ"/>
        </w:rPr>
      </w:pPr>
      <w:r w:rsidRPr="0005616F">
        <w:rPr>
          <w:rFonts w:asciiTheme="minorHAnsi" w:hAnsiTheme="minorHAnsi" w:cstheme="minorHAnsi"/>
          <w:sz w:val="24"/>
          <w:lang w:val="en-NZ"/>
        </w:rPr>
        <w:t>Redeployment vs. on-call staffing</w:t>
      </w:r>
    </w:p>
    <w:p w:rsidRPr="0005616F" w:rsidR="0005616F" w:rsidP="00FE2188" w:rsidRDefault="0005616F" w14:paraId="4B92AF20" w14:textId="77777777">
      <w:pPr>
        <w:pStyle w:val="BodyText2"/>
        <w:numPr>
          <w:ilvl w:val="1"/>
          <w:numId w:val="15"/>
        </w:numPr>
        <w:jc w:val="left"/>
        <w:rPr>
          <w:rFonts w:asciiTheme="minorHAnsi" w:hAnsiTheme="minorHAnsi" w:cstheme="minorHAnsi"/>
          <w:sz w:val="24"/>
          <w:lang w:val="en-NZ"/>
        </w:rPr>
      </w:pPr>
      <w:r w:rsidRPr="0005616F">
        <w:rPr>
          <w:rFonts w:asciiTheme="minorHAnsi" w:hAnsiTheme="minorHAnsi" w:cstheme="minorHAnsi"/>
          <w:sz w:val="24"/>
          <w:lang w:val="en-NZ"/>
        </w:rPr>
        <w:t>Definition and scope of LPS duties (e.g., handover, extended shifts, ward coordination)</w:t>
      </w:r>
    </w:p>
    <w:p w:rsidR="0005616F" w:rsidP="00FE2188" w:rsidRDefault="0005616F" w14:paraId="55553B29" w14:textId="77777777">
      <w:pPr>
        <w:pStyle w:val="BodyText2"/>
        <w:numPr>
          <w:ilvl w:val="1"/>
          <w:numId w:val="15"/>
        </w:numPr>
        <w:jc w:val="left"/>
        <w:rPr>
          <w:rFonts w:asciiTheme="minorHAnsi" w:hAnsiTheme="minorHAnsi" w:cstheme="minorHAnsi"/>
          <w:sz w:val="24"/>
          <w:lang w:val="en-NZ"/>
        </w:rPr>
      </w:pPr>
      <w:r w:rsidRPr="0005616F">
        <w:rPr>
          <w:rFonts w:asciiTheme="minorHAnsi" w:hAnsiTheme="minorHAnsi" w:cstheme="minorHAnsi"/>
          <w:sz w:val="24"/>
          <w:lang w:val="en-NZ"/>
        </w:rPr>
        <w:t>Validity of emergency protocols</w:t>
      </w:r>
    </w:p>
    <w:p w:rsidRPr="0005616F" w:rsidR="0005616F" w:rsidP="00FE2188" w:rsidRDefault="0005616F" w14:paraId="361DA15F" w14:textId="77777777">
      <w:pPr>
        <w:pStyle w:val="BodyText2"/>
        <w:numPr>
          <w:ilvl w:val="0"/>
          <w:numId w:val="15"/>
        </w:numPr>
        <w:jc w:val="left"/>
        <w:rPr>
          <w:rFonts w:asciiTheme="minorHAnsi" w:hAnsiTheme="minorHAnsi" w:cstheme="minorHAnsi"/>
          <w:sz w:val="24"/>
          <w:lang w:val="en-NZ"/>
        </w:rPr>
      </w:pPr>
      <w:r w:rsidRPr="0005616F">
        <w:rPr>
          <w:rFonts w:asciiTheme="minorHAnsi" w:hAnsiTheme="minorHAnsi" w:cstheme="minorHAnsi"/>
          <w:sz w:val="24"/>
          <w:lang w:val="en-NZ"/>
        </w:rPr>
        <w:t>The nature of the industrial action presents a material risk to patient safety, particularly in high-acuity and specialty areas.</w:t>
      </w:r>
    </w:p>
    <w:p w:rsidRPr="0005616F" w:rsidR="0005616F" w:rsidP="00FE2188" w:rsidRDefault="0005616F" w14:paraId="29C4953A" w14:textId="77777777">
      <w:pPr>
        <w:pStyle w:val="BodyText2"/>
        <w:numPr>
          <w:ilvl w:val="0"/>
          <w:numId w:val="15"/>
        </w:numPr>
        <w:jc w:val="left"/>
        <w:rPr>
          <w:rFonts w:asciiTheme="minorHAnsi" w:hAnsiTheme="minorHAnsi" w:cstheme="minorHAnsi"/>
          <w:sz w:val="24"/>
          <w:lang w:val="en-NZ"/>
        </w:rPr>
      </w:pPr>
      <w:r w:rsidRPr="0005616F">
        <w:rPr>
          <w:rFonts w:asciiTheme="minorHAnsi" w:hAnsiTheme="minorHAnsi" w:cstheme="minorHAnsi"/>
          <w:sz w:val="24"/>
          <w:lang w:val="en-NZ"/>
        </w:rPr>
        <w:t>The District’s request for access to union members for LPS, including emergency escalation under Clause 12(5)(c), is justified and proportionate.</w:t>
      </w:r>
    </w:p>
    <w:p w:rsidRPr="0005616F" w:rsidR="0005616F" w:rsidP="00FE2188" w:rsidRDefault="0005616F" w14:paraId="38FC07CE" w14:textId="71D624C5">
      <w:pPr>
        <w:pStyle w:val="BodyText2"/>
        <w:jc w:val="left"/>
        <w:rPr>
          <w:rFonts w:asciiTheme="minorHAnsi" w:hAnsiTheme="minorHAnsi" w:cstheme="minorHAnsi"/>
          <w:sz w:val="24"/>
          <w:lang w:val="en-NZ"/>
        </w:rPr>
      </w:pPr>
    </w:p>
    <w:p w:rsidRPr="0005616F" w:rsidR="0005616F" w:rsidP="00FE2188" w:rsidRDefault="0005616F" w14:paraId="37C44194" w14:textId="77777777">
      <w:pPr>
        <w:pStyle w:val="BodyText2"/>
        <w:jc w:val="left"/>
        <w:rPr>
          <w:rFonts w:asciiTheme="minorHAnsi" w:hAnsiTheme="minorHAnsi" w:cstheme="minorHAnsi"/>
          <w:sz w:val="24"/>
          <w:lang w:val="en-NZ"/>
        </w:rPr>
      </w:pPr>
      <w:r w:rsidRPr="0005616F">
        <w:rPr>
          <w:rFonts w:asciiTheme="minorHAnsi" w:hAnsiTheme="minorHAnsi" w:cstheme="minorHAnsi"/>
          <w:sz w:val="24"/>
          <w:lang w:val="en-NZ"/>
        </w:rPr>
        <w:t>I hereby determine the following:</w:t>
      </w:r>
    </w:p>
    <w:p w:rsidRPr="00731A81" w:rsidR="00644950" w:rsidP="00644950" w:rsidRDefault="00644950" w14:paraId="4D622FC0" w14:textId="62D22765">
      <w:pPr>
        <w:pStyle w:val="BodyText2"/>
        <w:numPr>
          <w:ilvl w:val="0"/>
          <w:numId w:val="16"/>
        </w:numPr>
        <w:jc w:val="left"/>
        <w:rPr>
          <w:rFonts w:asciiTheme="minorHAnsi" w:hAnsiTheme="minorHAnsi" w:cstheme="minorHAnsi"/>
          <w:sz w:val="24"/>
          <w:lang w:val="en-NZ"/>
        </w:rPr>
      </w:pPr>
      <w:r w:rsidRPr="00CB0635">
        <w:rPr>
          <w:rFonts w:asciiTheme="minorHAnsi" w:hAnsiTheme="minorHAnsi" w:cstheme="minorHAnsi"/>
          <w:sz w:val="24"/>
          <w:lang w:val="en-US"/>
        </w:rPr>
        <w:t xml:space="preserve">The areas of disagreement identified during the adjudication process remain within the scope of the LPS agreement and </w:t>
      </w:r>
      <w:r w:rsidR="00731A81">
        <w:rPr>
          <w:rFonts w:asciiTheme="minorHAnsi" w:hAnsiTheme="minorHAnsi" w:cstheme="minorHAnsi"/>
          <w:sz w:val="24"/>
          <w:lang w:val="en-US"/>
        </w:rPr>
        <w:t xml:space="preserve">will be </w:t>
      </w:r>
      <w:r w:rsidRPr="00CB0635">
        <w:rPr>
          <w:rFonts w:asciiTheme="minorHAnsi" w:hAnsiTheme="minorHAnsi" w:cstheme="minorHAnsi"/>
          <w:sz w:val="24"/>
          <w:lang w:val="en-US"/>
        </w:rPr>
        <w:t>subject to ongoing review and operational management.</w:t>
      </w:r>
    </w:p>
    <w:p w:rsidRPr="0005616F" w:rsidR="0005616F" w:rsidP="00AB19EB" w:rsidRDefault="0005616F" w14:paraId="7F149923" w14:textId="3FFBCD69">
      <w:pPr>
        <w:pStyle w:val="BodyText2"/>
        <w:numPr>
          <w:ilvl w:val="0"/>
          <w:numId w:val="16"/>
        </w:numPr>
        <w:jc w:val="left"/>
        <w:rPr>
          <w:rFonts w:asciiTheme="minorHAnsi" w:hAnsiTheme="minorHAnsi" w:cstheme="minorHAnsi"/>
          <w:sz w:val="24"/>
          <w:lang w:val="en-NZ"/>
        </w:rPr>
      </w:pPr>
      <w:r w:rsidRPr="0005616F">
        <w:rPr>
          <w:rFonts w:asciiTheme="minorHAnsi" w:hAnsiTheme="minorHAnsi" w:cstheme="minorHAnsi"/>
          <w:sz w:val="24"/>
          <w:lang w:val="en-NZ"/>
        </w:rPr>
        <w:t xml:space="preserve">Union member assistance shall be granted for the provision of LPS as outlined in the </w:t>
      </w:r>
      <w:r w:rsidRPr="00731A81" w:rsidR="00FE2188">
        <w:rPr>
          <w:rFonts w:asciiTheme="minorHAnsi" w:hAnsiTheme="minorHAnsi" w:cstheme="minorHAnsi"/>
          <w:sz w:val="24"/>
          <w:lang w:val="en-NZ"/>
        </w:rPr>
        <w:t>Taranaki District’s</w:t>
      </w:r>
      <w:r w:rsidRPr="0005616F">
        <w:rPr>
          <w:rFonts w:asciiTheme="minorHAnsi" w:hAnsiTheme="minorHAnsi" w:cstheme="minorHAnsi"/>
          <w:sz w:val="24"/>
          <w:lang w:val="en-NZ"/>
        </w:rPr>
        <w:t xml:space="preserve"> submitted LPS schedule, subject to:</w:t>
      </w:r>
    </w:p>
    <w:p w:rsidRPr="0005616F" w:rsidR="0005616F" w:rsidP="00FE2188" w:rsidRDefault="0005616F" w14:paraId="491FF060" w14:textId="77777777">
      <w:pPr>
        <w:pStyle w:val="BodyText2"/>
        <w:numPr>
          <w:ilvl w:val="1"/>
          <w:numId w:val="16"/>
        </w:numPr>
        <w:jc w:val="left"/>
        <w:rPr>
          <w:rFonts w:asciiTheme="minorHAnsi" w:hAnsiTheme="minorHAnsi" w:cstheme="minorHAnsi"/>
          <w:sz w:val="24"/>
          <w:lang w:val="en-NZ"/>
        </w:rPr>
      </w:pPr>
      <w:r w:rsidRPr="0005616F">
        <w:rPr>
          <w:rFonts w:asciiTheme="minorHAnsi" w:hAnsiTheme="minorHAnsi" w:cstheme="minorHAnsi"/>
          <w:sz w:val="24"/>
          <w:lang w:val="en-NZ"/>
        </w:rPr>
        <w:t>Notification to union delegates of any request to trigger LPS.</w:t>
      </w:r>
    </w:p>
    <w:p w:rsidRPr="00CB0635" w:rsidR="0005616F" w:rsidP="00FE2188" w:rsidRDefault="00FE2188" w14:paraId="69557B79" w14:textId="6CDD5295">
      <w:pPr>
        <w:pStyle w:val="BodyText2"/>
        <w:numPr>
          <w:ilvl w:val="1"/>
          <w:numId w:val="16"/>
        </w:numPr>
        <w:jc w:val="left"/>
        <w:rPr>
          <w:rFonts w:asciiTheme="minorHAnsi" w:hAnsiTheme="minorHAnsi" w:cstheme="minorHAnsi"/>
          <w:sz w:val="24"/>
          <w:lang w:val="en-NZ"/>
        </w:rPr>
      </w:pPr>
      <w:r w:rsidRPr="00CB0635">
        <w:rPr>
          <w:rFonts w:asciiTheme="minorHAnsi" w:hAnsiTheme="minorHAnsi" w:cstheme="minorHAnsi"/>
          <w:sz w:val="24"/>
          <w:lang w:val="en-NZ"/>
        </w:rPr>
        <w:t xml:space="preserve">Taranaki District </w:t>
      </w:r>
      <w:r w:rsidRPr="0005616F" w:rsidR="0005616F">
        <w:rPr>
          <w:rFonts w:asciiTheme="minorHAnsi" w:hAnsiTheme="minorHAnsi" w:cstheme="minorHAnsi"/>
          <w:sz w:val="24"/>
          <w:lang w:val="en-NZ"/>
        </w:rPr>
        <w:t>undertaking efforts to reinforce scheduling protocols to minimise reliance on extended shifts.</w:t>
      </w:r>
    </w:p>
    <w:p w:rsidRPr="0005616F" w:rsidR="0005616F" w:rsidP="00FE2188" w:rsidRDefault="0005616F" w14:paraId="0F6EC0AE" w14:textId="1A69425A">
      <w:pPr>
        <w:pStyle w:val="BodyText2"/>
        <w:numPr>
          <w:ilvl w:val="0"/>
          <w:numId w:val="16"/>
        </w:numPr>
        <w:jc w:val="left"/>
        <w:rPr>
          <w:rFonts w:asciiTheme="minorHAnsi" w:hAnsiTheme="minorHAnsi" w:cstheme="minorHAnsi"/>
          <w:sz w:val="24"/>
          <w:lang w:val="en-NZ"/>
        </w:rPr>
      </w:pPr>
      <w:r w:rsidRPr="0005616F">
        <w:rPr>
          <w:rFonts w:asciiTheme="minorHAnsi" w:hAnsiTheme="minorHAnsi" w:cstheme="minorHAnsi"/>
          <w:sz w:val="24"/>
          <w:lang w:val="en-NZ"/>
        </w:rPr>
        <w:t>Clause 12(5)(c) emergency protocols may be activated by the District during the strike period, with immediate notification to NZNO.</w:t>
      </w:r>
    </w:p>
    <w:p w:rsidRPr="0005616F" w:rsidR="0005616F" w:rsidP="00FE2188" w:rsidRDefault="0005616F" w14:paraId="26E28005" w14:textId="4ACEC09A">
      <w:pPr>
        <w:pStyle w:val="BodyText2"/>
        <w:numPr>
          <w:ilvl w:val="0"/>
          <w:numId w:val="16"/>
        </w:numPr>
        <w:jc w:val="left"/>
        <w:rPr>
          <w:rFonts w:asciiTheme="minorHAnsi" w:hAnsiTheme="minorHAnsi" w:cstheme="minorHAnsi"/>
          <w:sz w:val="24"/>
          <w:lang w:val="en-NZ"/>
        </w:rPr>
      </w:pPr>
      <w:r w:rsidRPr="0005616F">
        <w:rPr>
          <w:rFonts w:asciiTheme="minorHAnsi" w:hAnsiTheme="minorHAnsi" w:cstheme="minorHAnsi"/>
          <w:sz w:val="24"/>
          <w:lang w:val="en-NZ"/>
        </w:rPr>
        <w:t>A log of all requests shall be maintained and shared to ensure transparency.</w:t>
      </w:r>
    </w:p>
    <w:p w:rsidRPr="0005616F" w:rsidR="0005616F" w:rsidP="00FE2188" w:rsidRDefault="0005616F" w14:paraId="5A560B1E" w14:textId="77777777">
      <w:pPr>
        <w:pStyle w:val="BodyText2"/>
        <w:numPr>
          <w:ilvl w:val="0"/>
          <w:numId w:val="16"/>
        </w:numPr>
        <w:jc w:val="left"/>
        <w:rPr>
          <w:rFonts w:asciiTheme="minorHAnsi" w:hAnsiTheme="minorHAnsi" w:cstheme="minorHAnsi"/>
          <w:sz w:val="24"/>
          <w:lang w:val="en-NZ"/>
        </w:rPr>
      </w:pPr>
      <w:r w:rsidRPr="0005616F">
        <w:rPr>
          <w:rFonts w:asciiTheme="minorHAnsi" w:hAnsiTheme="minorHAnsi" w:cstheme="minorHAnsi"/>
          <w:sz w:val="24"/>
          <w:lang w:val="en-NZ"/>
        </w:rPr>
        <w:t>Both parties shall continue to engage in good faith throughout the strike period.</w:t>
      </w:r>
    </w:p>
    <w:p w:rsidRPr="00CB0635" w:rsidR="0005616F" w:rsidP="00FE2188" w:rsidRDefault="0005616F" w14:paraId="5AF4CB2B" w14:textId="77777777">
      <w:pPr>
        <w:pStyle w:val="BodyText2"/>
        <w:jc w:val="left"/>
        <w:rPr>
          <w:rFonts w:asciiTheme="minorHAnsi" w:hAnsiTheme="minorHAnsi" w:cstheme="minorHAnsi"/>
          <w:sz w:val="24"/>
          <w:lang w:val="en-NZ"/>
        </w:rPr>
      </w:pPr>
    </w:p>
    <w:p w:rsidRPr="0005616F" w:rsidR="0005616F" w:rsidP="00FE2188" w:rsidRDefault="0005616F" w14:paraId="2F5B7AFE" w14:textId="14B766F0">
      <w:pPr>
        <w:pStyle w:val="BodyText2"/>
        <w:jc w:val="left"/>
        <w:rPr>
          <w:rFonts w:asciiTheme="minorHAnsi" w:hAnsiTheme="minorHAnsi" w:cstheme="minorHAnsi"/>
          <w:sz w:val="24"/>
          <w:lang w:val="en-NZ"/>
        </w:rPr>
      </w:pPr>
      <w:r w:rsidRPr="0005616F">
        <w:rPr>
          <w:rFonts w:asciiTheme="minorHAnsi" w:hAnsiTheme="minorHAnsi" w:cstheme="minorHAnsi"/>
          <w:sz w:val="24"/>
          <w:lang w:val="en-NZ"/>
        </w:rPr>
        <w:t xml:space="preserve">This determination is made in accordance with the principles of the </w:t>
      </w:r>
      <w:r w:rsidRPr="0005616F">
        <w:rPr>
          <w:rFonts w:asciiTheme="minorHAnsi" w:hAnsiTheme="minorHAnsi" w:cstheme="minorHAnsi"/>
          <w:i/>
          <w:iCs/>
          <w:sz w:val="24"/>
          <w:lang w:val="en-NZ"/>
        </w:rPr>
        <w:t>Code of Good Faith for the Public Health Sector</w:t>
      </w:r>
      <w:r w:rsidRPr="0005616F">
        <w:rPr>
          <w:rFonts w:asciiTheme="minorHAnsi" w:hAnsiTheme="minorHAnsi" w:cstheme="minorHAnsi"/>
          <w:sz w:val="24"/>
          <w:lang w:val="en-NZ"/>
        </w:rPr>
        <w:t>, with the overriding priority being the safety and wellbeing of patients and staff. I commend both parties for their professionalism and encourage ongoing collaboration during the industrial action.</w:t>
      </w:r>
    </w:p>
    <w:p w:rsidRPr="00CB0635" w:rsidR="002E1621" w:rsidP="00ED6ACB" w:rsidRDefault="002E1621" w14:paraId="020A0953" w14:textId="77777777">
      <w:pPr>
        <w:pStyle w:val="BodyText2"/>
        <w:jc w:val="left"/>
        <w:rPr>
          <w:rFonts w:asciiTheme="minorHAnsi" w:hAnsiTheme="minorHAnsi" w:cstheme="minorHAnsi"/>
          <w:sz w:val="24"/>
        </w:rPr>
      </w:pPr>
    </w:p>
    <w:p w:rsidRPr="00CB0635" w:rsidR="001C18DB" w:rsidP="00ED6ACB" w:rsidRDefault="001C18DB" w14:paraId="42DDBB8A" w14:textId="1A541758">
      <w:pPr>
        <w:pStyle w:val="BodyText2"/>
        <w:jc w:val="left"/>
        <w:rPr>
          <w:rFonts w:asciiTheme="minorHAnsi" w:hAnsiTheme="minorHAnsi" w:cstheme="minorHAnsi"/>
          <w:sz w:val="24"/>
        </w:rPr>
      </w:pPr>
    </w:p>
    <w:p w:rsidRPr="00CB0635" w:rsidR="00D31C14" w:rsidP="00ED6ACB" w:rsidRDefault="00ED6ACB" w14:paraId="13A423DE" w14:textId="0751C889">
      <w:pPr>
        <w:pStyle w:val="BodyText2"/>
        <w:jc w:val="left"/>
        <w:rPr>
          <w:rFonts w:asciiTheme="minorHAnsi" w:hAnsiTheme="minorHAnsi" w:cstheme="minorHAnsi"/>
          <w:sz w:val="24"/>
        </w:rPr>
      </w:pPr>
      <w:proofErr w:type="spellStart"/>
      <w:r w:rsidRPr="00CB0635">
        <w:rPr>
          <w:rFonts w:asciiTheme="minorHAnsi" w:hAnsiTheme="minorHAnsi" w:cstheme="minorHAnsi"/>
          <w:sz w:val="24"/>
        </w:rPr>
        <w:t>Ngā</w:t>
      </w:r>
      <w:proofErr w:type="spellEnd"/>
      <w:r w:rsidRPr="00CB0635">
        <w:rPr>
          <w:rFonts w:asciiTheme="minorHAnsi" w:hAnsiTheme="minorHAnsi" w:cstheme="minorHAnsi"/>
          <w:sz w:val="24"/>
        </w:rPr>
        <w:t xml:space="preserve"> mihi</w:t>
      </w:r>
      <w:r w:rsidRPr="00CB0635" w:rsidR="00571B6E">
        <w:rPr>
          <w:rFonts w:asciiTheme="minorHAnsi" w:hAnsiTheme="minorHAnsi" w:cstheme="minorHAnsi"/>
          <w:sz w:val="24"/>
        </w:rPr>
        <w:t>,</w:t>
      </w:r>
    </w:p>
    <w:p w:rsidRPr="00A4210F" w:rsidR="00B71F8B" w:rsidP="00ED6ACB" w:rsidRDefault="00B71F8B" w14:paraId="47D9746C" w14:textId="77777777">
      <w:pPr>
        <w:pStyle w:val="BodyText2"/>
        <w:jc w:val="left"/>
        <w:rPr>
          <w:szCs w:val="22"/>
        </w:rPr>
      </w:pPr>
    </w:p>
    <w:p w:rsidR="00D31C14" w:rsidP="00ED6ACB" w:rsidRDefault="00ED6ACB" w14:paraId="1B00C18F" w14:textId="0E59FF28">
      <w:pPr>
        <w:pStyle w:val="BodyText2"/>
        <w:ind w:left="-142"/>
        <w:jc w:val="left"/>
        <w:rPr>
          <w:szCs w:val="22"/>
        </w:rPr>
      </w:pPr>
      <w:r>
        <w:rPr>
          <w:noProof/>
          <w:szCs w:val="22"/>
        </w:rPr>
        <w:drawing>
          <wp:anchor distT="0" distB="0" distL="114300" distR="114300" simplePos="0" relativeHeight="251658240" behindDoc="0" locked="0" layoutInCell="1" allowOverlap="1" wp14:anchorId="2D711922" wp14:editId="26DAABC5">
            <wp:simplePos x="0" y="0"/>
            <wp:positionH relativeFrom="column">
              <wp:posOffset>-85725</wp:posOffset>
            </wp:positionH>
            <wp:positionV relativeFrom="paragraph">
              <wp:posOffset>2540</wp:posOffset>
            </wp:positionV>
            <wp:extent cx="1678617" cy="657225"/>
            <wp:effectExtent l="0" t="0" r="0" b="0"/>
            <wp:wrapSquare wrapText="bothSides"/>
            <wp:docPr id="798484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8617" cy="657225"/>
                    </a:xfrm>
                    <a:prstGeom prst="rect">
                      <a:avLst/>
                    </a:prstGeom>
                    <a:noFill/>
                  </pic:spPr>
                </pic:pic>
              </a:graphicData>
            </a:graphic>
          </wp:anchor>
        </w:drawing>
      </w:r>
    </w:p>
    <w:p w:rsidR="00ED6ACB" w:rsidP="00ED6ACB" w:rsidRDefault="00ED6ACB" w14:paraId="46799C45" w14:textId="77777777">
      <w:pPr>
        <w:spacing w:after="0"/>
        <w:ind w:left="6"/>
        <w:rPr>
          <w:b/>
          <w:color w:val="00A2AC"/>
          <w:sz w:val="28"/>
        </w:rPr>
      </w:pPr>
    </w:p>
    <w:p w:rsidR="00ED6ACB" w:rsidP="00ED6ACB" w:rsidRDefault="00ED6ACB" w14:paraId="64AB8A3A" w14:textId="77777777">
      <w:pPr>
        <w:spacing w:after="0"/>
        <w:ind w:left="6"/>
        <w:rPr>
          <w:b/>
          <w:color w:val="00A2AC"/>
          <w:sz w:val="28"/>
        </w:rPr>
      </w:pPr>
    </w:p>
    <w:p w:rsidR="00ED6ACB" w:rsidP="00ED6ACB" w:rsidRDefault="00ED6ACB" w14:paraId="4F06BF27" w14:textId="77777777">
      <w:pPr>
        <w:spacing w:after="0"/>
        <w:ind w:left="6"/>
        <w:rPr>
          <w:b/>
          <w:color w:val="00A2AC"/>
          <w:sz w:val="28"/>
        </w:rPr>
      </w:pPr>
    </w:p>
    <w:p w:rsidRPr="00A4210F" w:rsidR="00D31C14" w:rsidP="00ED6ACB" w:rsidRDefault="00ED6ACB" w14:paraId="179DE09E" w14:textId="23E2CE08">
      <w:pPr>
        <w:spacing w:after="0"/>
        <w:ind w:left="6"/>
        <w:rPr>
          <w:b/>
          <w:color w:val="00A2AC"/>
          <w:sz w:val="28"/>
        </w:rPr>
      </w:pPr>
      <w:proofErr w:type="spellStart"/>
      <w:r>
        <w:rPr>
          <w:b/>
          <w:color w:val="00A2AC"/>
          <w:sz w:val="28"/>
        </w:rPr>
        <w:t>Mrs</w:t>
      </w:r>
      <w:proofErr w:type="spellEnd"/>
      <w:r>
        <w:rPr>
          <w:b/>
          <w:color w:val="00A2AC"/>
          <w:sz w:val="28"/>
        </w:rPr>
        <w:t xml:space="preserve"> Lisa A Williams</w:t>
      </w:r>
    </w:p>
    <w:p w:rsidRPr="00ED6ACB" w:rsidR="00D31C14" w:rsidP="00ED6ACB" w:rsidRDefault="00B01D84" w14:paraId="1819961E" w14:textId="302CA771">
      <w:pPr>
        <w:spacing w:after="0"/>
        <w:ind w:left="6"/>
        <w:rPr>
          <w:b/>
          <w:color w:val="1C2549"/>
          <w:spacing w:val="-2"/>
          <w:sz w:val="20"/>
        </w:rPr>
      </w:pPr>
      <w:r>
        <w:rPr>
          <w:b/>
          <w:color w:val="1C2549"/>
          <w:spacing w:val="-2"/>
          <w:sz w:val="20"/>
        </w:rPr>
        <w:t>Chief Medical Officer</w:t>
      </w:r>
      <w:r w:rsidRPr="00A4210F" w:rsidR="00D31C14">
        <w:rPr>
          <w:b/>
          <w:color w:val="1C2549"/>
          <w:spacing w:val="-2"/>
          <w:sz w:val="20"/>
        </w:rPr>
        <w:t xml:space="preserve"> </w:t>
      </w:r>
      <w:r w:rsidR="00ED6ACB">
        <w:rPr>
          <w:b/>
          <w:color w:val="1C2549"/>
          <w:spacing w:val="-2"/>
          <w:sz w:val="20"/>
        </w:rPr>
        <w:t>Taranaki</w:t>
      </w:r>
    </w:p>
    <w:p w:rsidR="00626DDC" w:rsidP="00ED6ACB" w:rsidRDefault="00626DDC" w14:paraId="22979747" w14:textId="2C935317">
      <w:pPr>
        <w:spacing w:after="0"/>
        <w:ind w:left="6"/>
        <w:rPr>
          <w:bCs/>
          <w:color w:val="1C2549"/>
          <w:spacing w:val="-2"/>
          <w:sz w:val="20"/>
        </w:rPr>
      </w:pPr>
    </w:p>
    <w:p w:rsidR="004F6807" w:rsidP="00ED6ACB" w:rsidRDefault="00626DDC" w14:paraId="3876DDEC" w14:textId="44AEAF6E">
      <w:pPr>
        <w:tabs>
          <w:tab w:val="left" w:pos="1134"/>
        </w:tabs>
        <w:spacing w:after="0"/>
        <w:ind w:left="6"/>
        <w:rPr>
          <w:bCs/>
          <w:color w:val="1C2549"/>
          <w:spacing w:val="-2"/>
          <w:sz w:val="20"/>
        </w:rPr>
      </w:pPr>
      <w:r>
        <w:rPr>
          <w:bCs/>
          <w:color w:val="1C2549"/>
          <w:spacing w:val="-2"/>
          <w:sz w:val="20"/>
        </w:rPr>
        <w:t>Copy to</w:t>
      </w:r>
      <w:r>
        <w:rPr>
          <w:bCs/>
          <w:color w:val="1C2549"/>
          <w:spacing w:val="-2"/>
          <w:sz w:val="20"/>
        </w:rPr>
        <w:tab/>
      </w:r>
      <w:r w:rsidR="001C18DB">
        <w:rPr>
          <w:bCs/>
          <w:color w:val="1C2549"/>
          <w:spacing w:val="-2"/>
          <w:sz w:val="20"/>
        </w:rPr>
        <w:t>Anne Aitcheson, National Contingency Planner</w:t>
      </w:r>
    </w:p>
    <w:sectPr w:rsidR="004F6807" w:rsidSect="00CB0635">
      <w:headerReference w:type="default" r:id="rId12"/>
      <w:headerReference w:type="first" r:id="rId13"/>
      <w:footerReference w:type="first" r:id="rId14"/>
      <w:pgSz w:w="11906" w:h="16838" w:orient="portrait"/>
      <w:pgMar w:top="1440" w:right="1080" w:bottom="1440" w:left="1080"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7E8" w:rsidP="00EB3422" w:rsidRDefault="000E57E8" w14:paraId="524F4E39" w14:textId="77777777">
      <w:r>
        <w:separator/>
      </w:r>
    </w:p>
  </w:endnote>
  <w:endnote w:type="continuationSeparator" w:id="0">
    <w:p w:rsidR="000E57E8" w:rsidP="00EB3422" w:rsidRDefault="000E57E8" w14:paraId="7BE7520E" w14:textId="77777777">
      <w:r>
        <w:continuationSeparator/>
      </w:r>
    </w:p>
  </w:endnote>
  <w:endnote w:type="continuationNotice" w:id="1">
    <w:p w:rsidR="000E57E8" w:rsidRDefault="000E57E8" w14:paraId="6CA6F1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inorBidi">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903868514"/>
      <w:docPartObj>
        <w:docPartGallery w:val="Page Numbers (Bottom of Page)"/>
        <w:docPartUnique/>
      </w:docPartObj>
    </w:sdtPr>
    <w:sdtEndPr>
      <w:rPr>
        <w:noProof/>
      </w:rPr>
    </w:sdtEndPr>
    <w:sdtContent>
      <w:p w:rsidR="00684CAC" w:rsidRDefault="004957ED" w14:paraId="7E08B06D" w14:textId="6633394D">
        <w:pPr>
          <w:pStyle w:val="Footer"/>
          <w:jc w:val="center"/>
        </w:pPr>
      </w:p>
    </w:sdtContent>
  </w:sdt>
  <w:p w:rsidR="003A10C8" w:rsidRDefault="00A92D1C" w14:paraId="1EB45E59" w14:textId="78300AAF">
    <w:pPr>
      <w:pStyle w:val="Footer"/>
    </w:pPr>
    <w:r>
      <w:rPr>
        <w:noProof/>
      </w:rPr>
      <w:drawing>
        <wp:anchor distT="0" distB="0" distL="114300" distR="114300" simplePos="0" relativeHeight="251658240" behindDoc="1" locked="0" layoutInCell="1" allowOverlap="1" wp14:anchorId="4875AAAD" wp14:editId="6616D5B5">
          <wp:simplePos x="0" y="0"/>
          <wp:positionH relativeFrom="page">
            <wp:posOffset>7699375</wp:posOffset>
          </wp:positionH>
          <wp:positionV relativeFrom="paragraph">
            <wp:posOffset>161925</wp:posOffset>
          </wp:positionV>
          <wp:extent cx="7539990" cy="942340"/>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7E8" w:rsidP="00EB3422" w:rsidRDefault="000E57E8" w14:paraId="20EC3724" w14:textId="77777777">
      <w:r>
        <w:separator/>
      </w:r>
    </w:p>
  </w:footnote>
  <w:footnote w:type="continuationSeparator" w:id="0">
    <w:p w:rsidR="000E57E8" w:rsidP="00EB3422" w:rsidRDefault="000E57E8" w14:paraId="69878709" w14:textId="77777777">
      <w:r>
        <w:continuationSeparator/>
      </w:r>
    </w:p>
  </w:footnote>
  <w:footnote w:type="continuationNotice" w:id="1">
    <w:p w:rsidR="000E57E8" w:rsidRDefault="000E57E8" w14:paraId="33DBA4E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2388" w:rsidP="00E053FF" w:rsidRDefault="006C2092" w14:paraId="5313F84C" w14:textId="476E194D">
    <w:pPr>
      <w:pStyle w:val="Header"/>
      <w:tabs>
        <w:tab w:val="clear" w:pos="4513"/>
        <w:tab w:val="clear" w:pos="9026"/>
        <w:tab w:val="left" w:pos="3603"/>
      </w:tabs>
    </w:pPr>
    <w:r>
      <w:rPr>
        <w:rFonts w:ascii="Poppins" w:hAnsi="Poppins" w:eastAsia="Roboto" w:cs="Poppins"/>
        <w:b/>
        <w:bCs/>
        <w:noProof/>
        <w:kern w:val="22"/>
        <w:sz w:val="48"/>
        <w:szCs w:val="48"/>
        <w:lang w:val="en-NZ"/>
      </w:rPr>
      <w:drawing>
        <wp:anchor distT="0" distB="0" distL="114300" distR="114300" simplePos="0" relativeHeight="251688960" behindDoc="1" locked="0" layoutInCell="1" allowOverlap="1" wp14:anchorId="528A0A36" wp14:editId="5756A84A">
          <wp:simplePos x="0" y="0"/>
          <wp:positionH relativeFrom="page">
            <wp:align>right</wp:align>
          </wp:positionH>
          <wp:positionV relativeFrom="paragraph">
            <wp:posOffset>-534670</wp:posOffset>
          </wp:positionV>
          <wp:extent cx="7814256" cy="93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4256" cy="936000"/>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hAnsi="Poppins" w:eastAsia="Roboto" w:cs="Poppins"/>
        <w:b/>
        <w:bCs/>
        <w:noProof/>
        <w:kern w:val="22"/>
        <w:sz w:val="48"/>
        <w:szCs w:val="48"/>
        <w:lang w:val="en-NZ"/>
      </w:rPr>
      <w:drawing>
        <wp:anchor distT="0" distB="0" distL="114300" distR="114300" simplePos="0" relativeHeight="251687936" behindDoc="1" locked="0" layoutInCell="1" allowOverlap="1" wp14:anchorId="7F4710F0" wp14:editId="6ABD5A18">
          <wp:simplePos x="0" y="0"/>
          <wp:positionH relativeFrom="column">
            <wp:posOffset>4267200</wp:posOffset>
          </wp:positionH>
          <wp:positionV relativeFrom="paragraph">
            <wp:posOffset>50800</wp:posOffset>
          </wp:positionV>
          <wp:extent cx="1842153" cy="324000"/>
          <wp:effectExtent l="0" t="0" r="571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2153" cy="3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E43C4" w:rsidRDefault="00B72FC5" w14:paraId="53754B5A" w14:textId="15115D98">
    <w:pPr>
      <w:pStyle w:val="Header"/>
    </w:pPr>
    <w:r w:rsidRPr="004B7053">
      <w:rPr>
        <w:rFonts w:ascii="Poppins" w:hAnsi="Poppins" w:eastAsia="Roboto" w:cs="Poppins"/>
        <w:b/>
        <w:bCs/>
        <w:noProof/>
        <w:kern w:val="22"/>
        <w:sz w:val="48"/>
        <w:szCs w:val="48"/>
        <w:lang w:val="en-NZ"/>
      </w:rPr>
      <w:drawing>
        <wp:anchor distT="0" distB="0" distL="114300" distR="114300" simplePos="0" relativeHeight="251684864" behindDoc="1" locked="0" layoutInCell="1" allowOverlap="1" wp14:anchorId="564045B7" wp14:editId="39377100">
          <wp:simplePos x="0" y="0"/>
          <wp:positionH relativeFrom="column">
            <wp:posOffset>4625975</wp:posOffset>
          </wp:positionH>
          <wp:positionV relativeFrom="paragraph">
            <wp:posOffset>238013</wp:posOffset>
          </wp:positionV>
          <wp:extent cx="1671205" cy="294410"/>
          <wp:effectExtent l="0" t="0" r="5715" b="0"/>
          <wp:wrapTight wrapText="bothSides">
            <wp:wrapPolygon edited="0">
              <wp:start x="0" y="0"/>
              <wp:lineTo x="0" y="19594"/>
              <wp:lineTo x="12068" y="19594"/>
              <wp:lineTo x="21428" y="11197"/>
              <wp:lineTo x="2142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205" cy="2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08D">
      <w:rPr>
        <w:noProof/>
      </w:rPr>
      <w:drawing>
        <wp:anchor distT="0" distB="0" distL="114300" distR="114300" simplePos="0" relativeHeight="251682816" behindDoc="1" locked="0" layoutInCell="1" allowOverlap="1" wp14:anchorId="1E5736B6" wp14:editId="6B438871">
          <wp:simplePos x="0" y="0"/>
          <wp:positionH relativeFrom="page">
            <wp:posOffset>10274</wp:posOffset>
          </wp:positionH>
          <wp:positionV relativeFrom="paragraph">
            <wp:posOffset>-545166</wp:posOffset>
          </wp:positionV>
          <wp:extent cx="7592589" cy="942975"/>
          <wp:effectExtent l="0" t="0" r="8890" b="0"/>
          <wp:wrapNone/>
          <wp:docPr id="38" name="Picture 38"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92589"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F3D"/>
    <w:multiLevelType w:val="hybridMultilevel"/>
    <w:tmpl w:val="9DE83C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EB1532"/>
    <w:multiLevelType w:val="hybridMultilevel"/>
    <w:tmpl w:val="9B523A7A"/>
    <w:lvl w:ilvl="0" w:tplc="1116BAC0">
      <w:start w:val="5"/>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7F73799"/>
    <w:multiLevelType w:val="hybridMultilevel"/>
    <w:tmpl w:val="4F480B4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CC63428"/>
    <w:multiLevelType w:val="multilevel"/>
    <w:tmpl w:val="27EAA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267B2"/>
    <w:multiLevelType w:val="multilevel"/>
    <w:tmpl w:val="ADF05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B16DF"/>
    <w:multiLevelType w:val="hybridMultilevel"/>
    <w:tmpl w:val="46C6A3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960509E"/>
    <w:multiLevelType w:val="multilevel"/>
    <w:tmpl w:val="1B1A1E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B321F3B"/>
    <w:multiLevelType w:val="multilevel"/>
    <w:tmpl w:val="BA889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EAC028D"/>
    <w:multiLevelType w:val="multilevel"/>
    <w:tmpl w:val="1C08C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F5845BC"/>
    <w:multiLevelType w:val="hybridMultilevel"/>
    <w:tmpl w:val="E6EA5ED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4C40781D"/>
    <w:multiLevelType w:val="multilevel"/>
    <w:tmpl w:val="80CA5F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EDE51D0"/>
    <w:multiLevelType w:val="hybridMultilevel"/>
    <w:tmpl w:val="CFAA3B18"/>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22934D1"/>
    <w:multiLevelType w:val="multilevel"/>
    <w:tmpl w:val="CEAC4A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32748D4"/>
    <w:multiLevelType w:val="hybridMultilevel"/>
    <w:tmpl w:val="7CB6DC28"/>
    <w:lvl w:ilvl="0" w:tplc="1409001B">
      <w:start w:val="1"/>
      <w:numFmt w:val="lowerRoman"/>
      <w:lvlText w:val="%1."/>
      <w:lvlJc w:val="righ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14" w15:restartNumberingAfterBreak="0">
    <w:nsid w:val="54B025E0"/>
    <w:multiLevelType w:val="multilevel"/>
    <w:tmpl w:val="5CFCA3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E5B0FD3"/>
    <w:multiLevelType w:val="hybridMultilevel"/>
    <w:tmpl w:val="A20C158C"/>
    <w:lvl w:ilvl="0" w:tplc="C97C4084">
      <w:start w:val="1"/>
      <w:numFmt w:val="decimal"/>
      <w:pStyle w:val="Tablenumbers"/>
      <w:lvlText w:val="%1."/>
      <w:lvlJc w:val="left"/>
      <w:pPr>
        <w:ind w:left="720" w:hanging="360"/>
      </w:pPr>
    </w:lvl>
    <w:lvl w:ilvl="1" w:tplc="C9820672">
      <w:start w:val="2"/>
      <w:numFmt w:val="lowerLetter"/>
      <w:lvlText w:val="%2."/>
      <w:lvlJc w:val="left"/>
      <w:pPr>
        <w:ind w:left="1440" w:hanging="360"/>
      </w:pPr>
      <w:rPr>
        <w:rFonts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67877614"/>
    <w:multiLevelType w:val="hybridMultilevel"/>
    <w:tmpl w:val="AEE4F178"/>
    <w:lvl w:ilvl="0" w:tplc="1409001B">
      <w:start w:val="1"/>
      <w:numFmt w:val="lowerRoman"/>
      <w:lvlText w:val="%1."/>
      <w:lvlJc w:val="righ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num w:numId="1" w16cid:durableId="1246381996">
    <w:abstractNumId w:val="2"/>
  </w:num>
  <w:num w:numId="2" w16cid:durableId="1589539603">
    <w:abstractNumId w:val="11"/>
  </w:num>
  <w:num w:numId="3" w16cid:durableId="459111752">
    <w:abstractNumId w:val="15"/>
  </w:num>
  <w:num w:numId="4" w16cid:durableId="61414802">
    <w:abstractNumId w:val="15"/>
  </w:num>
  <w:num w:numId="5" w16cid:durableId="1896163743">
    <w:abstractNumId w:val="1"/>
  </w:num>
  <w:num w:numId="6" w16cid:durableId="100414089">
    <w:abstractNumId w:val="5"/>
  </w:num>
  <w:num w:numId="7" w16cid:durableId="724331167">
    <w:abstractNumId w:val="8"/>
  </w:num>
  <w:num w:numId="8" w16cid:durableId="534468786">
    <w:abstractNumId w:val="6"/>
  </w:num>
  <w:num w:numId="9" w16cid:durableId="1153184577">
    <w:abstractNumId w:val="7"/>
  </w:num>
  <w:num w:numId="10" w16cid:durableId="132412490">
    <w:abstractNumId w:val="12"/>
  </w:num>
  <w:num w:numId="11" w16cid:durableId="1144009931">
    <w:abstractNumId w:val="3"/>
  </w:num>
  <w:num w:numId="12" w16cid:durableId="1592590673">
    <w:abstractNumId w:val="9"/>
  </w:num>
  <w:num w:numId="13" w16cid:durableId="551429969">
    <w:abstractNumId w:val="0"/>
  </w:num>
  <w:num w:numId="14" w16cid:durableId="1621107202">
    <w:abstractNumId w:val="10"/>
  </w:num>
  <w:num w:numId="15" w16cid:durableId="1195343783">
    <w:abstractNumId w:val="14"/>
  </w:num>
  <w:num w:numId="16" w16cid:durableId="1414475520">
    <w:abstractNumId w:val="4"/>
  </w:num>
  <w:num w:numId="17" w16cid:durableId="1102069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8378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efaultTableStyle w:val="GridTable4-Accent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22"/>
    <w:rsid w:val="000277A9"/>
    <w:rsid w:val="00040F8D"/>
    <w:rsid w:val="0005616F"/>
    <w:rsid w:val="00062B9C"/>
    <w:rsid w:val="000676FD"/>
    <w:rsid w:val="00080D3F"/>
    <w:rsid w:val="00084131"/>
    <w:rsid w:val="000857CB"/>
    <w:rsid w:val="000E4D03"/>
    <w:rsid w:val="000E57E8"/>
    <w:rsid w:val="000F0E7C"/>
    <w:rsid w:val="00132CF1"/>
    <w:rsid w:val="00154A08"/>
    <w:rsid w:val="00162EA9"/>
    <w:rsid w:val="00173CD9"/>
    <w:rsid w:val="00175D0F"/>
    <w:rsid w:val="00195B6E"/>
    <w:rsid w:val="001C18DB"/>
    <w:rsid w:val="001C3E27"/>
    <w:rsid w:val="001C5B33"/>
    <w:rsid w:val="00214D22"/>
    <w:rsid w:val="00217972"/>
    <w:rsid w:val="0022577B"/>
    <w:rsid w:val="00251B16"/>
    <w:rsid w:val="00256979"/>
    <w:rsid w:val="002718AB"/>
    <w:rsid w:val="00281C9C"/>
    <w:rsid w:val="00281E30"/>
    <w:rsid w:val="00284764"/>
    <w:rsid w:val="00296597"/>
    <w:rsid w:val="002E1621"/>
    <w:rsid w:val="002E4650"/>
    <w:rsid w:val="002F6315"/>
    <w:rsid w:val="00302A74"/>
    <w:rsid w:val="00316F7B"/>
    <w:rsid w:val="0032733D"/>
    <w:rsid w:val="00330D13"/>
    <w:rsid w:val="003324AB"/>
    <w:rsid w:val="00333CA8"/>
    <w:rsid w:val="00335BC2"/>
    <w:rsid w:val="00340C19"/>
    <w:rsid w:val="00342F89"/>
    <w:rsid w:val="0035070D"/>
    <w:rsid w:val="00363E0F"/>
    <w:rsid w:val="003719FC"/>
    <w:rsid w:val="00373833"/>
    <w:rsid w:val="00381194"/>
    <w:rsid w:val="00393463"/>
    <w:rsid w:val="00397377"/>
    <w:rsid w:val="003A10C8"/>
    <w:rsid w:val="003A1491"/>
    <w:rsid w:val="003C3767"/>
    <w:rsid w:val="003D4243"/>
    <w:rsid w:val="003E59A8"/>
    <w:rsid w:val="003E7995"/>
    <w:rsid w:val="003F60B7"/>
    <w:rsid w:val="00400E34"/>
    <w:rsid w:val="00401A17"/>
    <w:rsid w:val="00401CC3"/>
    <w:rsid w:val="004079F7"/>
    <w:rsid w:val="00413B21"/>
    <w:rsid w:val="00422C3A"/>
    <w:rsid w:val="00436439"/>
    <w:rsid w:val="004548B3"/>
    <w:rsid w:val="004555CE"/>
    <w:rsid w:val="00485610"/>
    <w:rsid w:val="004A172B"/>
    <w:rsid w:val="004A435B"/>
    <w:rsid w:val="004B7053"/>
    <w:rsid w:val="004C0200"/>
    <w:rsid w:val="004C408D"/>
    <w:rsid w:val="004D32FE"/>
    <w:rsid w:val="004F6807"/>
    <w:rsid w:val="004F7DAE"/>
    <w:rsid w:val="005247D4"/>
    <w:rsid w:val="0055336B"/>
    <w:rsid w:val="00570C05"/>
    <w:rsid w:val="00571B6E"/>
    <w:rsid w:val="00590CD2"/>
    <w:rsid w:val="005A6EEC"/>
    <w:rsid w:val="005A7695"/>
    <w:rsid w:val="005B0B55"/>
    <w:rsid w:val="005C21C6"/>
    <w:rsid w:val="005E43C4"/>
    <w:rsid w:val="005E4A5F"/>
    <w:rsid w:val="00626DDC"/>
    <w:rsid w:val="00644950"/>
    <w:rsid w:val="00651454"/>
    <w:rsid w:val="00684CAC"/>
    <w:rsid w:val="00693F84"/>
    <w:rsid w:val="006B1CA8"/>
    <w:rsid w:val="006C2092"/>
    <w:rsid w:val="006E3522"/>
    <w:rsid w:val="006F5E5E"/>
    <w:rsid w:val="00705FEE"/>
    <w:rsid w:val="00731A81"/>
    <w:rsid w:val="00752CEE"/>
    <w:rsid w:val="007B5F78"/>
    <w:rsid w:val="007F223B"/>
    <w:rsid w:val="008017C8"/>
    <w:rsid w:val="0080534C"/>
    <w:rsid w:val="0082409D"/>
    <w:rsid w:val="00851316"/>
    <w:rsid w:val="00863572"/>
    <w:rsid w:val="008A7C44"/>
    <w:rsid w:val="008C6750"/>
    <w:rsid w:val="008D5FCD"/>
    <w:rsid w:val="008F5588"/>
    <w:rsid w:val="00901440"/>
    <w:rsid w:val="0090293E"/>
    <w:rsid w:val="009156A1"/>
    <w:rsid w:val="00925CF8"/>
    <w:rsid w:val="00936F48"/>
    <w:rsid w:val="009633AF"/>
    <w:rsid w:val="0097074D"/>
    <w:rsid w:val="00973C51"/>
    <w:rsid w:val="0099798C"/>
    <w:rsid w:val="009C2388"/>
    <w:rsid w:val="009D61E5"/>
    <w:rsid w:val="009E0C3E"/>
    <w:rsid w:val="009F195F"/>
    <w:rsid w:val="00A04BEE"/>
    <w:rsid w:val="00A3188A"/>
    <w:rsid w:val="00A4427B"/>
    <w:rsid w:val="00A6420A"/>
    <w:rsid w:val="00A70F41"/>
    <w:rsid w:val="00A779DC"/>
    <w:rsid w:val="00A814D1"/>
    <w:rsid w:val="00A90685"/>
    <w:rsid w:val="00A92D1C"/>
    <w:rsid w:val="00AA31C9"/>
    <w:rsid w:val="00AB3827"/>
    <w:rsid w:val="00AD06A8"/>
    <w:rsid w:val="00AD2B0C"/>
    <w:rsid w:val="00AD5D23"/>
    <w:rsid w:val="00B01D84"/>
    <w:rsid w:val="00B04BF0"/>
    <w:rsid w:val="00B24EF4"/>
    <w:rsid w:val="00B368D9"/>
    <w:rsid w:val="00B62593"/>
    <w:rsid w:val="00B71F8B"/>
    <w:rsid w:val="00B72FC5"/>
    <w:rsid w:val="00BB0978"/>
    <w:rsid w:val="00BB2C1B"/>
    <w:rsid w:val="00BB5894"/>
    <w:rsid w:val="00BE01D5"/>
    <w:rsid w:val="00C120F2"/>
    <w:rsid w:val="00C47F08"/>
    <w:rsid w:val="00C50B10"/>
    <w:rsid w:val="00CA2155"/>
    <w:rsid w:val="00CB0635"/>
    <w:rsid w:val="00CE0C50"/>
    <w:rsid w:val="00CE757F"/>
    <w:rsid w:val="00CF2D03"/>
    <w:rsid w:val="00CF594C"/>
    <w:rsid w:val="00CF5BC7"/>
    <w:rsid w:val="00D02837"/>
    <w:rsid w:val="00D121C1"/>
    <w:rsid w:val="00D30ED3"/>
    <w:rsid w:val="00D31C14"/>
    <w:rsid w:val="00D34C13"/>
    <w:rsid w:val="00D5342E"/>
    <w:rsid w:val="00D56726"/>
    <w:rsid w:val="00D60075"/>
    <w:rsid w:val="00D601BE"/>
    <w:rsid w:val="00D60372"/>
    <w:rsid w:val="00D86684"/>
    <w:rsid w:val="00D94E9C"/>
    <w:rsid w:val="00DA144D"/>
    <w:rsid w:val="00DA5378"/>
    <w:rsid w:val="00DD1F84"/>
    <w:rsid w:val="00DE2DB2"/>
    <w:rsid w:val="00DF06BE"/>
    <w:rsid w:val="00DF74FC"/>
    <w:rsid w:val="00E053FF"/>
    <w:rsid w:val="00E0664E"/>
    <w:rsid w:val="00E475CA"/>
    <w:rsid w:val="00E92AC9"/>
    <w:rsid w:val="00E951FB"/>
    <w:rsid w:val="00EB3422"/>
    <w:rsid w:val="00ED6ACB"/>
    <w:rsid w:val="00EF0B2B"/>
    <w:rsid w:val="00EF3A29"/>
    <w:rsid w:val="00F320B5"/>
    <w:rsid w:val="00F55FAB"/>
    <w:rsid w:val="00F57AEA"/>
    <w:rsid w:val="00F870B9"/>
    <w:rsid w:val="00F961E3"/>
    <w:rsid w:val="00FB49B7"/>
    <w:rsid w:val="00FD0637"/>
    <w:rsid w:val="00FD19E2"/>
    <w:rsid w:val="00FD1DEA"/>
    <w:rsid w:val="00FE2188"/>
    <w:rsid w:val="4C44B502"/>
    <w:rsid w:val="67782C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69E2C"/>
  <w15:chartTrackingRefBased/>
  <w15:docId w15:val="{84DCA537-7DE8-44CC-8F12-D082DC9B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3422"/>
    <w:rPr>
      <w:rFonts w:ascii="Arial" w:hAnsi="Arial" w:cs="Arial"/>
      <w:lang w:val="en-US"/>
    </w:rPr>
  </w:style>
  <w:style w:type="paragraph" w:styleId="Heading1">
    <w:name w:val="heading 1"/>
    <w:basedOn w:val="Normal"/>
    <w:next w:val="Normal"/>
    <w:link w:val="Heading1Char"/>
    <w:uiPriority w:val="9"/>
    <w:qFormat/>
    <w:rsid w:val="00FD0637"/>
    <w:pPr>
      <w:keepNext/>
      <w:keepLines/>
      <w:spacing w:after="0" w:line="360" w:lineRule="auto"/>
      <w:outlineLvl w:val="0"/>
    </w:pPr>
    <w:rPr>
      <w:rFonts w:ascii="Poppins" w:hAnsi="Poppins" w:cs="Poppins" w:eastAsiaTheme="majorEastAsia"/>
      <w:b/>
      <w:bCs/>
      <w:color w:val="30A1AC"/>
      <w:sz w:val="32"/>
      <w:szCs w:val="32"/>
    </w:rPr>
  </w:style>
  <w:style w:type="paragraph" w:styleId="Heading2">
    <w:name w:val="heading 2"/>
    <w:basedOn w:val="Normal"/>
    <w:next w:val="Normal"/>
    <w:link w:val="Heading2Char"/>
    <w:uiPriority w:val="9"/>
    <w:unhideWhenUsed/>
    <w:qFormat/>
    <w:rsid w:val="00FD0637"/>
    <w:pPr>
      <w:outlineLvl w:val="1"/>
    </w:pPr>
    <w:rPr>
      <w:rFonts w:ascii="Poppins" w:hAnsi="Poppins" w:cs="Poppins"/>
      <w:b/>
      <w:bCs/>
      <w:color w:val="15284C"/>
      <w:sz w:val="28"/>
      <w:szCs w:val="28"/>
    </w:rPr>
  </w:style>
  <w:style w:type="paragraph" w:styleId="Heading3">
    <w:name w:val="heading 3"/>
    <w:basedOn w:val="Normal"/>
    <w:next w:val="Normal"/>
    <w:link w:val="Heading3Char"/>
    <w:uiPriority w:val="9"/>
    <w:unhideWhenUsed/>
    <w:qFormat/>
    <w:rsid w:val="00FD0637"/>
    <w:pPr>
      <w:outlineLvl w:val="2"/>
    </w:pPr>
    <w:rPr>
      <w:rFonts w:ascii="Poppins" w:hAnsi="Poppins" w:cs="Poppins"/>
      <w:b/>
      <w:bCs/>
      <w:i/>
      <w:iCs/>
      <w:color w:val="15284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aliases w:val="Template title"/>
    <w:basedOn w:val="Normal"/>
    <w:link w:val="NoSpacingChar"/>
    <w:uiPriority w:val="1"/>
    <w:qFormat/>
    <w:rsid w:val="00C50B10"/>
    <w:pPr>
      <w:ind w:left="-9214" w:firstLine="9214"/>
    </w:pPr>
    <w:rPr>
      <w:rFonts w:ascii="Poppins" w:hAnsi="Poppins" w:cs="Poppins"/>
      <w:b/>
      <w:bCs/>
      <w:color w:val="15284C"/>
      <w:sz w:val="48"/>
      <w:szCs w:val="48"/>
      <w:lang w:val="en-NZ"/>
    </w:rPr>
  </w:style>
  <w:style w:type="character" w:styleId="NoSpacingChar" w:customStyle="1">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3422"/>
  </w:style>
  <w:style w:type="character" w:styleId="Heading1Char" w:customStyle="1">
    <w:name w:val="Heading 1 Char"/>
    <w:basedOn w:val="DefaultParagraphFont"/>
    <w:link w:val="Heading1"/>
    <w:uiPriority w:val="9"/>
    <w:rsid w:val="00FD0637"/>
    <w:rPr>
      <w:rFonts w:ascii="Poppins" w:hAnsi="Poppins" w:cs="Poppins" w:eastAsiaTheme="majorEastAsia"/>
      <w:b/>
      <w:bCs/>
      <w:color w:val="30A1AC"/>
      <w:sz w:val="32"/>
      <w:szCs w:val="32"/>
      <w:lang w:val="en-US"/>
    </w:rPr>
  </w:style>
  <w:style w:type="paragraph" w:styleId="TOCHeading">
    <w:name w:val="TOC Heading"/>
    <w:basedOn w:val="Heading1"/>
    <w:next w:val="Normal"/>
    <w:uiPriority w:val="39"/>
    <w:unhideWhenUsed/>
    <w:qFormat/>
    <w:rsid w:val="00EB3422"/>
    <w:pPr>
      <w:outlineLvl w:val="9"/>
    </w:pPr>
    <w:rPr>
      <w:b w:val="0"/>
      <w:bCs w:val="0"/>
    </w:rPr>
  </w:style>
  <w:style w:type="character" w:styleId="Heading2Char" w:customStyle="1">
    <w:name w:val="Heading 2 Char"/>
    <w:basedOn w:val="DefaultParagraphFont"/>
    <w:link w:val="Heading2"/>
    <w:uiPriority w:val="9"/>
    <w:rsid w:val="00FD0637"/>
    <w:rPr>
      <w:rFonts w:ascii="Poppins" w:hAnsi="Poppins" w:cs="Poppins"/>
      <w:b/>
      <w:bCs/>
      <w:color w:val="15284C"/>
      <w:sz w:val="28"/>
      <w:szCs w:val="28"/>
      <w:lang w:val="en-US"/>
    </w:rPr>
  </w:style>
  <w:style w:type="character" w:styleId="Heading3Char" w:customStyle="1">
    <w:name w:val="Heading 3 Char"/>
    <w:basedOn w:val="DefaultParagraphFont"/>
    <w:link w:val="Heading3"/>
    <w:uiPriority w:val="9"/>
    <w:rsid w:val="00FD0637"/>
    <w:rPr>
      <w:rFonts w:ascii="Poppins" w:hAnsi="Poppins" w:cs="Poppins"/>
      <w:b/>
      <w:bCs/>
      <w:i/>
      <w:iCs/>
      <w:color w:val="15284C"/>
      <w:sz w:val="24"/>
      <w:szCs w:val="24"/>
      <w:lang w:val="en-US"/>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EB34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minorBidi" w:hAnsi="minorBidi"/>
        <w:b/>
        <w:color w:val="F6F4EC" w:themeColor="background1"/>
        <w:sz w:val="24"/>
      </w:rPr>
      <w:tblPr/>
      <w:tcPr>
        <w:shd w:val="clear" w:color="auto" w:fill="15284C"/>
      </w:tcPr>
    </w:tblStylePr>
  </w:style>
  <w:style w:type="table" w:styleId="TableGridLight">
    <w:name w:val="Grid Table Light"/>
    <w:basedOn w:val="TableNormal"/>
    <w:uiPriority w:val="40"/>
    <w:rsid w:val="00175D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color="3C6DC9" w:themeColor="accent5" w:themeTint="99" w:sz="4" w:space="0"/>
        <w:left w:val="single" w:color="3C6DC9" w:themeColor="accent5" w:themeTint="99" w:sz="4" w:space="0"/>
        <w:bottom w:val="single" w:color="3C6DC9" w:themeColor="accent5" w:themeTint="99" w:sz="4" w:space="0"/>
        <w:right w:val="single" w:color="3C6DC9" w:themeColor="accent5" w:themeTint="99" w:sz="4" w:space="0"/>
        <w:insideH w:val="single" w:color="3C6DC9" w:themeColor="accent5" w:themeTint="99" w:sz="4" w:space="0"/>
      </w:tblBorders>
    </w:tblPr>
    <w:tblStylePr w:type="firstRow">
      <w:rPr>
        <w:b/>
        <w:bCs/>
        <w:color w:val="F6F4EC" w:themeColor="background1"/>
      </w:rPr>
      <w:tblPr/>
      <w:tcPr>
        <w:tcBorders>
          <w:top w:val="single" w:color="15284C" w:themeColor="accent5" w:sz="4" w:space="0"/>
          <w:left w:val="single" w:color="15284C" w:themeColor="accent5" w:sz="4" w:space="0"/>
          <w:bottom w:val="single" w:color="15284C" w:themeColor="accent5" w:sz="4" w:space="0"/>
          <w:right w:val="single" w:color="15284C" w:themeColor="accent5" w:sz="4" w:space="0"/>
          <w:insideH w:val="nil"/>
        </w:tcBorders>
        <w:shd w:val="clear" w:color="auto" w:fill="15284C" w:themeFill="accent5"/>
      </w:tcPr>
    </w:tblStylePr>
    <w:tblStylePr w:type="lastRow">
      <w:rPr>
        <w:b/>
        <w:bCs/>
      </w:rPr>
      <w:tblPr/>
      <w:tcPr>
        <w:tcBorders>
          <w:top w:val="double" w:color="3C6DC9" w:themeColor="accent5" w:themeTint="99" w:sz="4" w:space="0"/>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color="FFFFFF" w:themeColor="accent6" w:sz="24" w:space="0"/>
        <w:left w:val="single" w:color="FFFFFF" w:themeColor="accent6" w:sz="24" w:space="0"/>
        <w:bottom w:val="single" w:color="FFFFFF" w:themeColor="accent6" w:sz="24" w:space="0"/>
        <w:right w:val="single" w:color="FFFFFF" w:themeColor="accent6" w:sz="24" w:space="0"/>
      </w:tblBorders>
    </w:tblPr>
    <w:tcPr>
      <w:shd w:val="clear" w:color="auto" w:fill="FFFFFF" w:themeFill="accent6"/>
    </w:tcPr>
    <w:tblStylePr w:type="firstRow">
      <w:rPr>
        <w:b/>
        <w:bCs/>
      </w:rPr>
      <w:tblPr/>
      <w:tcPr>
        <w:tcBorders>
          <w:bottom w:val="single" w:color="F6F4EC" w:themeColor="background1" w:sz="18" w:space="0"/>
        </w:tcBorders>
      </w:tcPr>
    </w:tblStylePr>
    <w:tblStylePr w:type="lastRow">
      <w:rPr>
        <w:b/>
        <w:bCs/>
      </w:rPr>
      <w:tblPr/>
      <w:tcPr>
        <w:tcBorders>
          <w:top w:val="single" w:color="F6F4EC" w:themeColor="background1" w:sz="4" w:space="0"/>
        </w:tcBorders>
      </w:tcPr>
    </w:tblStylePr>
    <w:tblStylePr w:type="firstCol">
      <w:rPr>
        <w:b/>
        <w:bCs/>
      </w:rPr>
      <w:tblPr/>
      <w:tcPr>
        <w:tcBorders>
          <w:right w:val="single" w:color="F6F4EC" w:themeColor="background1" w:sz="4" w:space="0"/>
        </w:tcBorders>
      </w:tcPr>
    </w:tblStylePr>
    <w:tblStylePr w:type="lastCol">
      <w:rPr>
        <w:b/>
        <w:bCs/>
      </w:rPr>
      <w:tblPr/>
      <w:tcPr>
        <w:tcBorders>
          <w:left w:val="single" w:color="F6F4EC" w:themeColor="background1" w:sz="4" w:space="0"/>
        </w:tcBorders>
      </w:tcPr>
    </w:tblStylePr>
    <w:tblStylePr w:type="band1Vert">
      <w:tblPr/>
      <w:tcPr>
        <w:tcBorders>
          <w:left w:val="single" w:color="F6F4EC" w:themeColor="background1" w:sz="4" w:space="0"/>
          <w:right w:val="single" w:color="F6F4EC" w:themeColor="background1" w:sz="4" w:space="0"/>
        </w:tcBorders>
      </w:tcPr>
    </w:tblStylePr>
    <w:tblStylePr w:type="band2Vert">
      <w:tblPr/>
      <w:tcPr>
        <w:tcBorders>
          <w:left w:val="single" w:color="F6F4EC" w:themeColor="background1" w:sz="4" w:space="0"/>
          <w:right w:val="single" w:color="F6F4EC" w:themeColor="background1" w:sz="4" w:space="0"/>
        </w:tcBorders>
      </w:tcPr>
    </w:tblStylePr>
    <w:tblStylePr w:type="band1Horz">
      <w:tblPr/>
      <w:tcPr>
        <w:tcBorders>
          <w:top w:val="single" w:color="F6F4EC" w:themeColor="background1" w:sz="4" w:space="0"/>
          <w:bottom w:val="single" w:color="F6F4EC"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color="2870FF" w:themeColor="accent2" w:themeTint="99" w:sz="4" w:space="0"/>
        <w:left w:val="single" w:color="2870FF" w:themeColor="accent2" w:themeTint="99" w:sz="4" w:space="0"/>
        <w:bottom w:val="single" w:color="2870FF" w:themeColor="accent2" w:themeTint="99" w:sz="4" w:space="0"/>
        <w:right w:val="single" w:color="2870FF" w:themeColor="accent2" w:themeTint="99" w:sz="4" w:space="0"/>
        <w:insideH w:val="single" w:color="2870FF" w:themeColor="accent2" w:themeTint="99" w:sz="4" w:space="0"/>
      </w:tblBorders>
    </w:tblPr>
    <w:tblStylePr w:type="firstRow">
      <w:rPr>
        <w:b/>
        <w:bCs/>
        <w:color w:val="F6F4EC" w:themeColor="background1"/>
      </w:rPr>
      <w:tblPr/>
      <w:tcPr>
        <w:tcBorders>
          <w:top w:val="single" w:color="003399" w:themeColor="accent2" w:sz="4" w:space="0"/>
          <w:left w:val="single" w:color="003399" w:themeColor="accent2" w:sz="4" w:space="0"/>
          <w:bottom w:val="single" w:color="003399" w:themeColor="accent2" w:sz="4" w:space="0"/>
          <w:right w:val="single" w:color="003399" w:themeColor="accent2" w:sz="4" w:space="0"/>
          <w:insideH w:val="nil"/>
        </w:tcBorders>
        <w:shd w:val="clear" w:color="auto" w:fill="003399" w:themeFill="accent2"/>
      </w:tcPr>
    </w:tblStylePr>
    <w:tblStylePr w:type="lastRow">
      <w:rPr>
        <w:b/>
        <w:bCs/>
      </w:rPr>
      <w:tblPr/>
      <w:tcPr>
        <w:tcBorders>
          <w:top w:val="double" w:color="2870FF" w:themeColor="accent2" w:themeTint="99" w:sz="4" w:space="0"/>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color="3ADAEE" w:themeColor="accent3" w:themeTint="99" w:sz="4" w:space="0"/>
        <w:left w:val="single" w:color="3ADAEE" w:themeColor="accent3" w:themeTint="99" w:sz="4" w:space="0"/>
        <w:bottom w:val="single" w:color="3ADAEE" w:themeColor="accent3" w:themeTint="99" w:sz="4" w:space="0"/>
        <w:right w:val="single" w:color="3ADAEE" w:themeColor="accent3" w:themeTint="99" w:sz="4" w:space="0"/>
        <w:insideH w:val="single" w:color="3ADAEE" w:themeColor="accent3" w:themeTint="99" w:sz="4" w:space="0"/>
      </w:tblBorders>
    </w:tblPr>
    <w:tblStylePr w:type="firstRow">
      <w:rPr>
        <w:b/>
        <w:bCs/>
        <w:color w:val="F6F4EC" w:themeColor="background1"/>
      </w:rPr>
      <w:tblPr/>
      <w:tcPr>
        <w:tcBorders>
          <w:top w:val="single" w:color="0C818F" w:themeColor="accent3" w:sz="4" w:space="0"/>
          <w:left w:val="single" w:color="0C818F" w:themeColor="accent3" w:sz="4" w:space="0"/>
          <w:bottom w:val="single" w:color="0C818F" w:themeColor="accent3" w:sz="4" w:space="0"/>
          <w:right w:val="single" w:color="0C818F" w:themeColor="accent3" w:sz="4" w:space="0"/>
          <w:insideH w:val="nil"/>
        </w:tcBorders>
        <w:shd w:val="clear" w:color="auto" w:fill="0C818F" w:themeFill="accent3"/>
      </w:tcPr>
    </w:tblStylePr>
    <w:tblStylePr w:type="lastRow">
      <w:rPr>
        <w:b/>
        <w:bCs/>
      </w:rPr>
      <w:tblPr/>
      <w:tcPr>
        <w:tcBorders>
          <w:top w:val="double" w:color="3ADAEE" w:themeColor="accent3" w:themeTint="99" w:sz="4" w:space="0"/>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color="15284C" w:themeColor="text1" w:sz="4" w:space="0"/>
        <w:left w:val="single" w:color="15284C" w:themeColor="text1" w:sz="4" w:space="0"/>
        <w:bottom w:val="single" w:color="15284C" w:themeColor="text1" w:sz="4" w:space="0"/>
        <w:right w:val="single" w:color="15284C" w:themeColor="text1" w:sz="4" w:space="0"/>
      </w:tblBorders>
    </w:tblPr>
    <w:tblStylePr w:type="firstRow">
      <w:rPr>
        <w:b/>
        <w:bCs/>
        <w:color w:val="F6F4EC" w:themeColor="background1"/>
      </w:rPr>
      <w:tblPr/>
      <w:tcPr>
        <w:shd w:val="clear" w:color="auto" w:fill="15284C" w:themeFill="text1"/>
      </w:tcPr>
    </w:tblStylePr>
    <w:tblStylePr w:type="lastRow">
      <w:rPr>
        <w:b/>
        <w:bCs/>
      </w:rPr>
      <w:tblPr/>
      <w:tcPr>
        <w:tcBorders>
          <w:top w:val="double" w:color="15284C" w:themeColor="text1" w:sz="4" w:space="0"/>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color="15284C" w:themeColor="text1" w:sz="4" w:space="0"/>
          <w:right w:val="single" w:color="15284C" w:themeColor="text1" w:sz="4" w:space="0"/>
        </w:tcBorders>
      </w:tcPr>
    </w:tblStylePr>
    <w:tblStylePr w:type="band1Horz">
      <w:tblPr/>
      <w:tcPr>
        <w:tcBorders>
          <w:top w:val="single" w:color="15284C" w:themeColor="text1" w:sz="4" w:space="0"/>
          <w:bottom w:val="single" w:color="15284C"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284C" w:themeColor="text1" w:sz="4" w:space="0"/>
          <w:left w:val="nil"/>
        </w:tcBorders>
      </w:tcPr>
    </w:tblStylePr>
    <w:tblStylePr w:type="swCell">
      <w:tblPr/>
      <w:tcPr>
        <w:tcBorders>
          <w:top w:val="double" w:color="15284C" w:themeColor="text1" w:sz="4" w:space="0"/>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color="935ACF" w:themeColor="accent1" w:themeTint="99" w:sz="4" w:space="0"/>
        <w:left w:val="single" w:color="935ACF" w:themeColor="accent1" w:themeTint="99" w:sz="4" w:space="0"/>
        <w:bottom w:val="single" w:color="935ACF" w:themeColor="accent1" w:themeTint="99" w:sz="4" w:space="0"/>
        <w:right w:val="single" w:color="935ACF" w:themeColor="accent1" w:themeTint="99" w:sz="4" w:space="0"/>
        <w:insideH w:val="single" w:color="935ACF" w:themeColor="accent1" w:themeTint="99" w:sz="4" w:space="0"/>
      </w:tblBorders>
    </w:tblPr>
    <w:tblStylePr w:type="firstRow">
      <w:rPr>
        <w:b/>
        <w:bCs/>
        <w:color w:val="F6F4EC" w:themeColor="background1"/>
      </w:rPr>
      <w:tblPr/>
      <w:tcPr>
        <w:tcBorders>
          <w:top w:val="single" w:color="4D2379" w:themeColor="accent1" w:sz="4" w:space="0"/>
          <w:left w:val="single" w:color="4D2379" w:themeColor="accent1" w:sz="4" w:space="0"/>
          <w:bottom w:val="single" w:color="4D2379" w:themeColor="accent1" w:sz="4" w:space="0"/>
          <w:right w:val="single" w:color="4D2379" w:themeColor="accent1" w:sz="4" w:space="0"/>
          <w:insideH w:val="nil"/>
        </w:tcBorders>
        <w:shd w:val="clear" w:color="auto" w:fill="4D2379" w:themeFill="accent1"/>
      </w:tcPr>
    </w:tblStylePr>
    <w:tblStylePr w:type="lastRow">
      <w:rPr>
        <w:b/>
        <w:bCs/>
      </w:rPr>
      <w:tblPr/>
      <w:tcPr>
        <w:tcBorders>
          <w:top w:val="double" w:color="935ACF" w:themeColor="accent1" w:themeTint="99" w:sz="4" w:space="0"/>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color="3C6DC9" w:themeColor="text1" w:themeTint="99" w:sz="4" w:space="0"/>
        <w:left w:val="single" w:color="3C6DC9" w:themeColor="text1" w:themeTint="99" w:sz="4" w:space="0"/>
        <w:bottom w:val="single" w:color="3C6DC9" w:themeColor="text1" w:themeTint="99" w:sz="4" w:space="0"/>
        <w:right w:val="single" w:color="3C6DC9" w:themeColor="text1" w:themeTint="99" w:sz="4" w:space="0"/>
        <w:insideH w:val="single" w:color="3C6DC9" w:themeColor="text1" w:themeTint="99" w:sz="4" w:space="0"/>
      </w:tblBorders>
    </w:tblPr>
    <w:tblStylePr w:type="firstRow">
      <w:rPr>
        <w:b/>
        <w:bCs/>
        <w:color w:val="F6F4EC" w:themeColor="background1"/>
      </w:rPr>
      <w:tblPr/>
      <w:tcPr>
        <w:tcBorders>
          <w:top w:val="single" w:color="15284C" w:themeColor="text1" w:sz="4" w:space="0"/>
          <w:left w:val="single" w:color="15284C" w:themeColor="text1" w:sz="4" w:space="0"/>
          <w:bottom w:val="single" w:color="15284C" w:themeColor="text1" w:sz="4" w:space="0"/>
          <w:right w:val="single" w:color="15284C" w:themeColor="text1" w:sz="4" w:space="0"/>
          <w:insideH w:val="nil"/>
        </w:tcBorders>
        <w:shd w:val="clear" w:color="auto" w:fill="15284C" w:themeFill="text1"/>
      </w:tcPr>
    </w:tblStylePr>
    <w:tblStylePr w:type="lastRow">
      <w:rPr>
        <w:b/>
        <w:bCs/>
      </w:rPr>
      <w:tblPr/>
      <w:tcPr>
        <w:tcBorders>
          <w:top w:val="double" w:color="3C6DC9" w:themeColor="text1" w:themeTint="99" w:sz="4" w:space="0"/>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color="0C818F" w:themeColor="accent3" w:sz="4" w:space="0"/>
        <w:left w:val="single" w:color="0C818F" w:themeColor="accent3" w:sz="4" w:space="0"/>
        <w:bottom w:val="single" w:color="0C818F" w:themeColor="accent3" w:sz="4" w:space="0"/>
        <w:right w:val="single" w:color="0C818F" w:themeColor="accent3" w:sz="4" w:space="0"/>
      </w:tblBorders>
    </w:tblPr>
    <w:tblStylePr w:type="firstRow">
      <w:rPr>
        <w:b/>
        <w:bCs/>
        <w:color w:val="F6F4EC" w:themeColor="background1"/>
      </w:rPr>
      <w:tblPr/>
      <w:tcPr>
        <w:shd w:val="clear" w:color="auto" w:fill="0C818F" w:themeFill="accent3"/>
      </w:tcPr>
    </w:tblStylePr>
    <w:tblStylePr w:type="lastRow">
      <w:rPr>
        <w:b/>
        <w:bCs/>
      </w:rPr>
      <w:tblPr/>
      <w:tcPr>
        <w:tcBorders>
          <w:top w:val="double" w:color="0C818F" w:themeColor="accent3" w:sz="4" w:space="0"/>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color="0C818F" w:themeColor="accent3" w:sz="4" w:space="0"/>
          <w:right w:val="single" w:color="0C818F" w:themeColor="accent3" w:sz="4" w:space="0"/>
        </w:tcBorders>
      </w:tcPr>
    </w:tblStylePr>
    <w:tblStylePr w:type="band1Horz">
      <w:tblPr/>
      <w:tcPr>
        <w:tcBorders>
          <w:top w:val="single" w:color="0C818F" w:themeColor="accent3" w:sz="4" w:space="0"/>
          <w:bottom w:val="single" w:color="0C818F"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C818F" w:themeColor="accent3" w:sz="4" w:space="0"/>
          <w:left w:val="nil"/>
        </w:tcBorders>
      </w:tcPr>
    </w:tblStylePr>
    <w:tblStylePr w:type="swCell">
      <w:tblPr/>
      <w:tcPr>
        <w:tcBorders>
          <w:top w:val="double" w:color="0C818F" w:themeColor="accent3" w:sz="4" w:space="0"/>
          <w:right w:val="nil"/>
        </w:tcBorders>
      </w:tcPr>
    </w:tblStylePr>
  </w:style>
  <w:style w:type="paragraph" w:styleId="ListParagraph">
    <w:name w:val="List Paragraph"/>
    <w:aliases w:val="Bullet Normal"/>
    <w:basedOn w:val="Normal"/>
    <w:link w:val="ListParagraphChar"/>
    <w:uiPriority w:val="34"/>
    <w:qFormat/>
    <w:rsid w:val="004079F7"/>
    <w:pPr>
      <w:ind w:left="720"/>
      <w:contextualSpacing/>
    </w:pPr>
  </w:style>
  <w:style w:type="table" w:styleId="GridTable4-Accent5">
    <w:name w:val="Grid Table 4 Accent 5"/>
    <w:basedOn w:val="TableNormal"/>
    <w:uiPriority w:val="49"/>
    <w:rsid w:val="00AD5D23"/>
    <w:pPr>
      <w:spacing w:after="0" w:line="240" w:lineRule="auto"/>
    </w:pPr>
    <w:tblPr>
      <w:tblStyleRowBandSize w:val="1"/>
      <w:tblStyleColBandSize w:val="1"/>
      <w:tblBorders>
        <w:top w:val="single" w:color="3C6DC9" w:themeColor="accent5" w:themeTint="99" w:sz="4" w:space="0"/>
        <w:left w:val="single" w:color="3C6DC9" w:themeColor="accent5" w:themeTint="99" w:sz="4" w:space="0"/>
        <w:bottom w:val="single" w:color="3C6DC9" w:themeColor="accent5" w:themeTint="99" w:sz="4" w:space="0"/>
        <w:right w:val="single" w:color="3C6DC9" w:themeColor="accent5" w:themeTint="99" w:sz="4" w:space="0"/>
        <w:insideH w:val="single" w:color="3C6DC9" w:themeColor="accent5" w:themeTint="99" w:sz="4" w:space="0"/>
        <w:insideV w:val="single" w:color="3C6DC9" w:themeColor="accent5" w:themeTint="99" w:sz="4" w:space="0"/>
      </w:tblBorders>
    </w:tblPr>
    <w:tblStylePr w:type="firstRow">
      <w:rPr>
        <w:b/>
        <w:bCs/>
        <w:color w:val="F6F4EC" w:themeColor="background1"/>
      </w:rPr>
      <w:tblPr/>
      <w:tcPr>
        <w:tcBorders>
          <w:top w:val="single" w:color="15284C" w:themeColor="accent5" w:sz="4" w:space="0"/>
          <w:left w:val="single" w:color="15284C" w:themeColor="accent5" w:sz="4" w:space="0"/>
          <w:bottom w:val="single" w:color="15284C" w:themeColor="accent5" w:sz="4" w:space="0"/>
          <w:right w:val="single" w:color="15284C" w:themeColor="accent5" w:sz="4" w:space="0"/>
          <w:insideH w:val="nil"/>
          <w:insideV w:val="nil"/>
        </w:tcBorders>
        <w:shd w:val="clear" w:color="auto" w:fill="15284C" w:themeFill="accent5"/>
      </w:tcPr>
    </w:tblStylePr>
    <w:tblStylePr w:type="lastRow">
      <w:rPr>
        <w:b/>
        <w:bCs/>
      </w:rPr>
      <w:tblPr/>
      <w:tcPr>
        <w:tcBorders>
          <w:top w:val="double" w:color="15284C" w:themeColor="accent5" w:sz="4" w:space="0"/>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GridTable5Dark-Accent5">
    <w:name w:val="Grid Table 5 Dark Accent 5"/>
    <w:basedOn w:val="TableNormal"/>
    <w:uiPriority w:val="50"/>
    <w:rsid w:val="00CF5BC7"/>
    <w:pPr>
      <w:spacing w:after="0" w:line="240" w:lineRule="auto"/>
    </w:pPr>
    <w:tblPr>
      <w:tblStyleRowBandSize w:val="1"/>
      <w:tblStyleColBandSize w:val="1"/>
      <w:tblBorders>
        <w:top w:val="single" w:color="F6F4EC" w:themeColor="background1" w:sz="4" w:space="0"/>
        <w:left w:val="single" w:color="F6F4EC" w:themeColor="background1" w:sz="4" w:space="0"/>
        <w:bottom w:val="single" w:color="F6F4EC" w:themeColor="background1" w:sz="4" w:space="0"/>
        <w:right w:val="single" w:color="F6F4EC" w:themeColor="background1" w:sz="4" w:space="0"/>
        <w:insideH w:val="single" w:color="F6F4EC" w:themeColor="background1" w:sz="4" w:space="0"/>
        <w:insideV w:val="single" w:color="F6F4EC" w:themeColor="background1" w:sz="4" w:space="0"/>
      </w:tblBorders>
    </w:tblPr>
    <w:tcPr>
      <w:shd w:val="clear" w:color="auto" w:fill="BECEED" w:themeFill="accent5" w:themeFillTint="33"/>
    </w:tcPr>
    <w:tblStylePr w:type="firstRow">
      <w:rPr>
        <w:b/>
        <w:bCs/>
        <w:color w:val="F6F4EC" w:themeColor="background1"/>
      </w:rPr>
      <w:tblPr/>
      <w:tcPr>
        <w:tcBorders>
          <w:top w:val="single" w:color="F6F4EC" w:themeColor="background1" w:sz="4" w:space="0"/>
          <w:left w:val="single" w:color="F6F4EC" w:themeColor="background1" w:sz="4" w:space="0"/>
          <w:right w:val="single" w:color="F6F4EC" w:themeColor="background1" w:sz="4" w:space="0"/>
          <w:insideH w:val="nil"/>
          <w:insideV w:val="nil"/>
        </w:tcBorders>
        <w:shd w:val="clear" w:color="auto" w:fill="15284C" w:themeFill="accent5"/>
      </w:tcPr>
    </w:tblStylePr>
    <w:tblStylePr w:type="lastRow">
      <w:rPr>
        <w:b/>
        <w:bCs/>
        <w:color w:val="F6F4EC" w:themeColor="background1"/>
      </w:rPr>
      <w:tblPr/>
      <w:tcPr>
        <w:tcBorders>
          <w:left w:val="single" w:color="F6F4EC" w:themeColor="background1" w:sz="4" w:space="0"/>
          <w:bottom w:val="single" w:color="F6F4EC" w:themeColor="background1" w:sz="4" w:space="0"/>
          <w:right w:val="single" w:color="F6F4EC" w:themeColor="background1" w:sz="4" w:space="0"/>
          <w:insideH w:val="nil"/>
          <w:insideV w:val="nil"/>
        </w:tcBorders>
        <w:shd w:val="clear" w:color="auto" w:fill="15284C" w:themeFill="accent5"/>
      </w:tcPr>
    </w:tblStylePr>
    <w:tblStylePr w:type="firstCol">
      <w:rPr>
        <w:b/>
        <w:bCs/>
        <w:color w:val="F6F4EC" w:themeColor="background1"/>
      </w:rPr>
      <w:tblPr/>
      <w:tcPr>
        <w:tcBorders>
          <w:top w:val="single" w:color="F6F4EC" w:themeColor="background1" w:sz="4" w:space="0"/>
          <w:left w:val="single" w:color="F6F4EC" w:themeColor="background1" w:sz="4" w:space="0"/>
          <w:bottom w:val="single" w:color="F6F4EC" w:themeColor="background1" w:sz="4" w:space="0"/>
          <w:insideV w:val="nil"/>
        </w:tcBorders>
        <w:shd w:val="clear" w:color="auto" w:fill="15284C" w:themeFill="accent5"/>
      </w:tcPr>
    </w:tblStylePr>
    <w:tblStylePr w:type="lastCol">
      <w:rPr>
        <w:b/>
        <w:bCs/>
        <w:color w:val="F6F4EC" w:themeColor="background1"/>
      </w:rPr>
      <w:tblPr/>
      <w:tcPr>
        <w:tcBorders>
          <w:top w:val="single" w:color="F6F4EC" w:themeColor="background1" w:sz="4" w:space="0"/>
          <w:bottom w:val="single" w:color="F6F4EC" w:themeColor="background1" w:sz="4" w:space="0"/>
          <w:right w:val="single" w:color="F6F4EC" w:themeColor="background1" w:sz="4" w:space="0"/>
          <w:insideV w:val="nil"/>
        </w:tcBorders>
        <w:shd w:val="clear" w:color="auto" w:fill="15284C" w:themeFill="accent5"/>
      </w:tcPr>
    </w:tblStylePr>
    <w:tblStylePr w:type="band1Vert">
      <w:tblPr/>
      <w:tcPr>
        <w:shd w:val="clear" w:color="auto" w:fill="7D9DDB" w:themeFill="accent5" w:themeFillTint="66"/>
      </w:tcPr>
    </w:tblStylePr>
    <w:tblStylePr w:type="band1Horz">
      <w:tblPr/>
      <w:tcPr>
        <w:shd w:val="clear" w:color="auto" w:fill="7D9DDB" w:themeFill="accent5" w:themeFillTint="66"/>
      </w:tcPr>
    </w:tblStylePr>
  </w:style>
  <w:style w:type="table" w:styleId="GridTable4-Accent6">
    <w:name w:val="Grid Table 4 Accent 6"/>
    <w:basedOn w:val="TableNormal"/>
    <w:uiPriority w:val="49"/>
    <w:rsid w:val="00693F84"/>
    <w:pPr>
      <w:spacing w:after="0" w:line="240" w:lineRule="auto"/>
    </w:pPr>
    <w:tblPr>
      <w:tblStyleRowBandSize w:val="1"/>
      <w:tblStyleColBandSize w:val="1"/>
      <w:tblBorders>
        <w:top w:val="single" w:color="FFFFFF" w:themeColor="accent6" w:themeTint="99" w:sz="4" w:space="0"/>
        <w:left w:val="single" w:color="FFFFFF" w:themeColor="accent6" w:themeTint="99" w:sz="4" w:space="0"/>
        <w:bottom w:val="single" w:color="FFFFFF" w:themeColor="accent6" w:themeTint="99" w:sz="4" w:space="0"/>
        <w:right w:val="single" w:color="FFFFFF" w:themeColor="accent6" w:themeTint="99" w:sz="4" w:space="0"/>
        <w:insideH w:val="single" w:color="FFFFFF" w:themeColor="accent6" w:themeTint="99" w:sz="4" w:space="0"/>
        <w:insideV w:val="single" w:color="FFFFFF" w:themeColor="accent6" w:themeTint="99" w:sz="4" w:space="0"/>
      </w:tblBorders>
    </w:tblPr>
    <w:tblStylePr w:type="firstRow">
      <w:rPr>
        <w:b/>
        <w:bCs/>
        <w:color w:val="F6F4EC" w:themeColor="background1"/>
      </w:rPr>
      <w:tblPr/>
      <w:tcPr>
        <w:tcBorders>
          <w:top w:val="single" w:color="FFFFFF" w:themeColor="accent6" w:sz="4" w:space="0"/>
          <w:left w:val="single" w:color="FFFFFF" w:themeColor="accent6" w:sz="4" w:space="0"/>
          <w:bottom w:val="single" w:color="FFFFFF" w:themeColor="accent6" w:sz="4" w:space="0"/>
          <w:right w:val="single" w:color="FFFFFF" w:themeColor="accent6" w:sz="4" w:space="0"/>
          <w:insideH w:val="nil"/>
          <w:insideV w:val="nil"/>
        </w:tcBorders>
        <w:shd w:val="clear" w:color="auto" w:fill="FFFFFF" w:themeFill="accent6"/>
      </w:tcPr>
    </w:tblStylePr>
    <w:tblStylePr w:type="lastRow">
      <w:rPr>
        <w:b/>
        <w:bCs/>
      </w:rPr>
      <w:tblPr/>
      <w:tcPr>
        <w:tcBorders>
          <w:top w:val="double" w:color="FFFFFF" w:themeColor="accent6" w:sz="4" w:space="0"/>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BodyText2">
    <w:name w:val="Body Text 2"/>
    <w:basedOn w:val="Normal"/>
    <w:link w:val="BodyText2Char"/>
    <w:unhideWhenUsed/>
    <w:rsid w:val="00D31C14"/>
    <w:pPr>
      <w:spacing w:after="0" w:line="240" w:lineRule="auto"/>
      <w:jc w:val="both"/>
    </w:pPr>
    <w:rPr>
      <w:rFonts w:eastAsia="Times New Roman"/>
      <w:szCs w:val="24"/>
      <w:lang w:val="en-GB"/>
    </w:rPr>
  </w:style>
  <w:style w:type="character" w:styleId="BodyText2Char" w:customStyle="1">
    <w:name w:val="Body Text 2 Char"/>
    <w:basedOn w:val="DefaultParagraphFont"/>
    <w:link w:val="BodyText2"/>
    <w:rsid w:val="00D31C14"/>
    <w:rPr>
      <w:rFonts w:ascii="Arial" w:hAnsi="Arial" w:eastAsia="Times New Roman" w:cs="Arial"/>
      <w:szCs w:val="24"/>
      <w:lang w:val="en-GB"/>
    </w:rPr>
  </w:style>
  <w:style w:type="character" w:styleId="UnresolvedMention">
    <w:name w:val="Unresolved Mention"/>
    <w:basedOn w:val="DefaultParagraphFont"/>
    <w:uiPriority w:val="99"/>
    <w:semiHidden/>
    <w:unhideWhenUsed/>
    <w:rsid w:val="00B01D84"/>
    <w:rPr>
      <w:color w:val="605E5C"/>
      <w:shd w:val="clear" w:color="auto" w:fill="E1DFDD"/>
    </w:rPr>
  </w:style>
  <w:style w:type="paragraph" w:styleId="Default" w:customStyle="1">
    <w:name w:val="Default"/>
    <w:rsid w:val="008C6750"/>
    <w:pPr>
      <w:autoSpaceDE w:val="0"/>
      <w:autoSpaceDN w:val="0"/>
      <w:adjustRightInd w:val="0"/>
      <w:spacing w:after="0" w:line="240" w:lineRule="auto"/>
    </w:pPr>
    <w:rPr>
      <w:rFonts w:ascii="Arial" w:hAnsi="Arial" w:cs="Arial"/>
      <w:color w:val="000000"/>
      <w:sz w:val="24"/>
      <w:szCs w:val="24"/>
    </w:rPr>
  </w:style>
  <w:style w:type="paragraph" w:styleId="Tablenumbers" w:customStyle="1">
    <w:name w:val="Table numbers"/>
    <w:basedOn w:val="Normal"/>
    <w:qFormat/>
    <w:rsid w:val="001C18DB"/>
    <w:pPr>
      <w:numPr>
        <w:numId w:val="3"/>
      </w:numPr>
      <w:spacing w:after="227" w:line="280" w:lineRule="exact"/>
    </w:pPr>
    <w:rPr>
      <w:rFonts w:ascii="Calibri" w:hAnsi="Calibri" w:cstheme="minorBidi"/>
      <w:color w:val="58585A"/>
      <w:lang w:val="en-NZ"/>
    </w:rPr>
  </w:style>
  <w:style w:type="character" w:styleId="ListParagraphChar" w:customStyle="1">
    <w:name w:val="List Paragraph Char"/>
    <w:aliases w:val="Bullet Normal Char"/>
    <w:basedOn w:val="DefaultParagraphFont"/>
    <w:link w:val="ListParagraph"/>
    <w:uiPriority w:val="34"/>
    <w:locked/>
    <w:rsid w:val="00CB0635"/>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84389">
      <w:bodyDiv w:val="1"/>
      <w:marLeft w:val="0"/>
      <w:marRight w:val="0"/>
      <w:marTop w:val="0"/>
      <w:marBottom w:val="0"/>
      <w:divBdr>
        <w:top w:val="none" w:sz="0" w:space="0" w:color="auto"/>
        <w:left w:val="none" w:sz="0" w:space="0" w:color="auto"/>
        <w:bottom w:val="none" w:sz="0" w:space="0" w:color="auto"/>
        <w:right w:val="none" w:sz="0" w:space="0" w:color="auto"/>
      </w:divBdr>
    </w:div>
    <w:div w:id="488639792">
      <w:bodyDiv w:val="1"/>
      <w:marLeft w:val="0"/>
      <w:marRight w:val="0"/>
      <w:marTop w:val="0"/>
      <w:marBottom w:val="0"/>
      <w:divBdr>
        <w:top w:val="none" w:sz="0" w:space="0" w:color="auto"/>
        <w:left w:val="none" w:sz="0" w:space="0" w:color="auto"/>
        <w:bottom w:val="none" w:sz="0" w:space="0" w:color="auto"/>
        <w:right w:val="none" w:sz="0" w:space="0" w:color="auto"/>
      </w:divBdr>
    </w:div>
    <w:div w:id="811943773">
      <w:bodyDiv w:val="1"/>
      <w:marLeft w:val="0"/>
      <w:marRight w:val="0"/>
      <w:marTop w:val="0"/>
      <w:marBottom w:val="0"/>
      <w:divBdr>
        <w:top w:val="none" w:sz="0" w:space="0" w:color="auto"/>
        <w:left w:val="none" w:sz="0" w:space="0" w:color="auto"/>
        <w:bottom w:val="none" w:sz="0" w:space="0" w:color="auto"/>
        <w:right w:val="none" w:sz="0" w:space="0" w:color="auto"/>
      </w:divBdr>
    </w:div>
    <w:div w:id="1333947539">
      <w:bodyDiv w:val="1"/>
      <w:marLeft w:val="0"/>
      <w:marRight w:val="0"/>
      <w:marTop w:val="0"/>
      <w:marBottom w:val="0"/>
      <w:divBdr>
        <w:top w:val="none" w:sz="0" w:space="0" w:color="auto"/>
        <w:left w:val="none" w:sz="0" w:space="0" w:color="auto"/>
        <w:bottom w:val="none" w:sz="0" w:space="0" w:color="auto"/>
        <w:right w:val="none" w:sz="0" w:space="0" w:color="auto"/>
      </w:divBdr>
    </w:div>
    <w:div w:id="1344017406">
      <w:bodyDiv w:val="1"/>
      <w:marLeft w:val="0"/>
      <w:marRight w:val="0"/>
      <w:marTop w:val="0"/>
      <w:marBottom w:val="0"/>
      <w:divBdr>
        <w:top w:val="none" w:sz="0" w:space="0" w:color="auto"/>
        <w:left w:val="none" w:sz="0" w:space="0" w:color="auto"/>
        <w:bottom w:val="none" w:sz="0" w:space="0" w:color="auto"/>
        <w:right w:val="none" w:sz="0" w:space="0" w:color="auto"/>
      </w:divBdr>
    </w:div>
    <w:div w:id="1699159214">
      <w:bodyDiv w:val="1"/>
      <w:marLeft w:val="0"/>
      <w:marRight w:val="0"/>
      <w:marTop w:val="0"/>
      <w:marBottom w:val="0"/>
      <w:divBdr>
        <w:top w:val="none" w:sz="0" w:space="0" w:color="auto"/>
        <w:left w:val="none" w:sz="0" w:space="0" w:color="auto"/>
        <w:bottom w:val="none" w:sz="0" w:space="0" w:color="auto"/>
        <w:right w:val="none" w:sz="0" w:space="0" w:color="auto"/>
      </w:divBdr>
    </w:div>
    <w:div w:id="1849327608">
      <w:bodyDiv w:val="1"/>
      <w:marLeft w:val="0"/>
      <w:marRight w:val="0"/>
      <w:marTop w:val="0"/>
      <w:marBottom w:val="0"/>
      <w:divBdr>
        <w:top w:val="none" w:sz="0" w:space="0" w:color="auto"/>
        <w:left w:val="none" w:sz="0" w:space="0" w:color="auto"/>
        <w:bottom w:val="none" w:sz="0" w:space="0" w:color="auto"/>
        <w:right w:val="none" w:sz="0" w:space="0" w:color="auto"/>
      </w:divBdr>
    </w:div>
    <w:div w:id="20054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69a46-b57a-453f-a198-ec07277f5e0f">
      <Terms xmlns="http://schemas.microsoft.com/office/infopath/2007/PartnerControls"/>
    </lcf76f155ced4ddcb4097134ff3c332f>
    <TaxCatchAll xmlns="67d2ac6e-deb4-4656-8994-e112145e9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3B752DD24DB545AB242989221EEFC3" ma:contentTypeVersion="12" ma:contentTypeDescription="Create a new document." ma:contentTypeScope="" ma:versionID="4c5a3fdf9c53ae14f0e9972f9a4e19e3">
  <xsd:schema xmlns:xsd="http://www.w3.org/2001/XMLSchema" xmlns:xs="http://www.w3.org/2001/XMLSchema" xmlns:p="http://schemas.microsoft.com/office/2006/metadata/properties" xmlns:ns2="2b569a46-b57a-453f-a198-ec07277f5e0f" xmlns:ns3="67d2ac6e-deb4-4656-8994-e112145e9ab3" targetNamespace="http://schemas.microsoft.com/office/2006/metadata/properties" ma:root="true" ma:fieldsID="63e0b8305e33a739b138059363f9c77e" ns2:_="" ns3:_="">
    <xsd:import namespace="2b569a46-b57a-453f-a198-ec07277f5e0f"/>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9a46-b57a-453f-a198-ec07277f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3a7cf-dd3b-43b6-b21f-e9f76197d872}"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D3A62-FF39-4C7F-BC4F-CD7FC4259C68}">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92740300-75df-42ac-ba3d-d4856ca5b116"/>
    <ds:schemaRef ds:uri="http://purl.org/dc/terms/"/>
    <ds:schemaRef ds:uri="http://purl.org/dc/elements/1.1/"/>
  </ds:schemaRefs>
</ds:datastoreItem>
</file>

<file path=customXml/itemProps2.xml><?xml version="1.0" encoding="utf-8"?>
<ds:datastoreItem xmlns:ds="http://schemas.openxmlformats.org/officeDocument/2006/customXml" ds:itemID="{8999035D-7CCE-4458-907E-E87758F57F0C}">
  <ds:schemaRefs>
    <ds:schemaRef ds:uri="http://schemas.microsoft.com/sharepoint/v3/contenttype/forms"/>
  </ds:schemaRefs>
</ds:datastoreItem>
</file>

<file path=customXml/itemProps3.xml><?xml version="1.0" encoding="utf-8"?>
<ds:datastoreItem xmlns:ds="http://schemas.openxmlformats.org/officeDocument/2006/customXml" ds:itemID="{FA979E5D-3A3E-4237-84E8-E357ACFD55E3}">
  <ds:schemaRefs>
    <ds:schemaRef ds:uri="http://schemas.openxmlformats.org/officeDocument/2006/bibliography"/>
  </ds:schemaRefs>
</ds:datastoreItem>
</file>

<file path=customXml/itemProps4.xml><?xml version="1.0" encoding="utf-8"?>
<ds:datastoreItem xmlns:ds="http://schemas.openxmlformats.org/officeDocument/2006/customXml" ds:itemID="{C0F63DB5-9A10-4E0F-B0E0-E0DED51A6F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NicoleAdams</dc:creator>
  <keywords/>
  <dc:description/>
  <lastModifiedBy>Christina Couling</lastModifiedBy>
  <revision>4</revision>
  <lastPrinted>2025-07-20T03:34:00.0000000Z</lastPrinted>
  <dcterms:created xsi:type="dcterms:W3CDTF">2025-11-09T02:20:00.0000000Z</dcterms:created>
  <dcterms:modified xsi:type="dcterms:W3CDTF">2025-11-09T02:51:01.2028292Z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0x010100693B752DD24DB545AB242989221EEFC3</vt:lpwstr>
  </property>
  <property fmtid="{D5CDD505-2E9C-101B-9397-08002B2CF9AE}" pid="3" name="_dlc_DocIdItemGuid">
    <vt:lpwstr>248fd367-7317-4bea-822c-cc7c17e91089</vt:lpwstr>
  </property>
  <property fmtid="{D5CDD505-2E9C-101B-9397-08002B2CF9AE}" pid="4" name="MediaServiceImageTags">
    <vt:lpwstr/>
  </property>
</Properties>
</file>