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415C" w:rsidR="00D31C14" w:rsidP="00D31C14" w:rsidRDefault="0012122B" w14:paraId="495FCE49" w14:textId="4D4E5349">
      <w:pPr>
        <w:spacing w:after="0"/>
      </w:pPr>
      <w:r>
        <w:t>9</w:t>
      </w:r>
      <w:r w:rsidRPr="0012122B">
        <w:rPr>
          <w:vertAlign w:val="superscript"/>
        </w:rPr>
        <w:t>th</w:t>
      </w:r>
      <w:r>
        <w:t xml:space="preserve"> </w:t>
      </w:r>
      <w:r w:rsidR="00D94E9C">
        <w:t>November 2025</w:t>
      </w:r>
    </w:p>
    <w:p w:rsidR="008C6750" w:rsidP="008C6750" w:rsidRDefault="008C6750" w14:paraId="00DD5792" w14:textId="64DE7A63">
      <w:pPr>
        <w:spacing w:after="0"/>
      </w:pPr>
    </w:p>
    <w:p w:rsidR="008C6750" w:rsidP="772D77C9" w:rsidRDefault="008C6750" w14:paraId="17005FE6" w14:textId="12D82EBD">
      <w:pPr>
        <w:pStyle w:val="Default"/>
        <w:rPr>
          <w:sz w:val="22"/>
          <w:szCs w:val="22"/>
          <w:lang w:val="en-US"/>
        </w:rPr>
      </w:pPr>
      <w:r w:rsidRPr="772D77C9" w:rsidR="008C6750">
        <w:rPr>
          <w:b w:val="1"/>
          <w:bCs w:val="1"/>
          <w:sz w:val="22"/>
          <w:szCs w:val="22"/>
          <w:lang w:val="en-US"/>
        </w:rPr>
        <w:t xml:space="preserve">Health New Zealand </w:t>
      </w:r>
      <w:r w:rsidRPr="772D77C9" w:rsidR="00B2773B">
        <w:rPr>
          <w:b w:val="1"/>
          <w:bCs w:val="1"/>
          <w:sz w:val="22"/>
          <w:szCs w:val="22"/>
          <w:lang w:val="en-US"/>
        </w:rPr>
        <w:t>Waitaha</w:t>
      </w:r>
      <w:r w:rsidRPr="772D77C9" w:rsidR="00B2773B">
        <w:rPr>
          <w:b w:val="1"/>
          <w:bCs w:val="1"/>
          <w:sz w:val="22"/>
          <w:szCs w:val="22"/>
          <w:lang w:val="en-US"/>
        </w:rPr>
        <w:t xml:space="preserve">/Canterbury </w:t>
      </w:r>
      <w:r w:rsidRPr="772D77C9" w:rsidR="008C6750">
        <w:rPr>
          <w:b w:val="1"/>
          <w:bCs w:val="1"/>
          <w:sz w:val="22"/>
          <w:szCs w:val="22"/>
          <w:lang w:val="en-US"/>
        </w:rPr>
        <w:t xml:space="preserve"> </w:t>
      </w:r>
    </w:p>
    <w:p w:rsidR="00B2773B" w:rsidP="008C6750" w:rsidRDefault="00B2773B" w14:paraId="0791024E" w14:textId="77777777">
      <w:pPr>
        <w:pStyle w:val="Default"/>
        <w:rPr>
          <w:sz w:val="22"/>
          <w:szCs w:val="22"/>
        </w:rPr>
      </w:pPr>
      <w:r>
        <w:rPr>
          <w:sz w:val="22"/>
          <w:szCs w:val="22"/>
        </w:rPr>
        <w:t xml:space="preserve">Jacinda King </w:t>
      </w:r>
    </w:p>
    <w:p w:rsidR="008C6750" w:rsidP="008C6750" w:rsidRDefault="009F21F1" w14:paraId="33AF672E" w14:textId="744B4B34">
      <w:pPr>
        <w:pStyle w:val="Default"/>
        <w:rPr>
          <w:sz w:val="22"/>
          <w:szCs w:val="22"/>
        </w:rPr>
      </w:pPr>
      <w:r>
        <w:rPr>
          <w:sz w:val="22"/>
          <w:szCs w:val="22"/>
        </w:rPr>
        <w:t>Operations Centre Manager</w:t>
      </w:r>
      <w:r w:rsidR="008C6750">
        <w:rPr>
          <w:sz w:val="22"/>
          <w:szCs w:val="22"/>
        </w:rPr>
        <w:t xml:space="preserve"> / Lead Contingency Planner </w:t>
      </w:r>
    </w:p>
    <w:p w:rsidR="008C6750" w:rsidP="008C6750" w:rsidRDefault="008C6750" w14:paraId="1A5D8CCC" w14:textId="77777777">
      <w:pPr>
        <w:pStyle w:val="Default"/>
        <w:rPr>
          <w:sz w:val="22"/>
          <w:szCs w:val="22"/>
        </w:rPr>
      </w:pPr>
    </w:p>
    <w:p w:rsidRPr="008C6750" w:rsidR="008C6750" w:rsidP="772D77C9" w:rsidRDefault="008C6750" w14:paraId="463AE61E" w14:textId="270AB83F" w14:noSpellErr="1">
      <w:pPr>
        <w:pStyle w:val="Default"/>
        <w:rPr>
          <w:b w:val="1"/>
          <w:bCs w:val="1"/>
          <w:sz w:val="22"/>
          <w:szCs w:val="22"/>
          <w:lang w:val="en-US"/>
        </w:rPr>
      </w:pPr>
      <w:r w:rsidRPr="772D77C9" w:rsidR="008C6750">
        <w:rPr>
          <w:b w:val="1"/>
          <w:bCs w:val="1"/>
          <w:sz w:val="22"/>
          <w:szCs w:val="22"/>
          <w:lang w:val="en-US"/>
        </w:rPr>
        <w:t xml:space="preserve">New Zealand Nurses Organisation (NZNO) </w:t>
      </w:r>
    </w:p>
    <w:p w:rsidR="004548B3" w:rsidP="008C6750" w:rsidRDefault="004548B3" w14:paraId="1FEB6934" w14:textId="5D328387">
      <w:pPr>
        <w:pStyle w:val="Default"/>
        <w:rPr>
          <w:sz w:val="22"/>
          <w:szCs w:val="22"/>
        </w:rPr>
      </w:pPr>
      <w:r>
        <w:rPr>
          <w:sz w:val="22"/>
          <w:szCs w:val="22"/>
        </w:rPr>
        <w:t>Michelle McGrath</w:t>
      </w:r>
    </w:p>
    <w:p w:rsidR="008C6750" w:rsidP="772D77C9" w:rsidRDefault="008C6750" w14:paraId="399F1FA6" w14:textId="12DC13AC" w14:noSpellErr="1">
      <w:pPr>
        <w:pStyle w:val="Default"/>
        <w:rPr>
          <w:sz w:val="22"/>
          <w:szCs w:val="22"/>
          <w:lang w:val="en-US"/>
        </w:rPr>
      </w:pPr>
      <w:r w:rsidRPr="772D77C9" w:rsidR="008C6750">
        <w:rPr>
          <w:sz w:val="22"/>
          <w:szCs w:val="22"/>
          <w:lang w:val="en-US"/>
        </w:rPr>
        <w:t xml:space="preserve">Organiser </w:t>
      </w:r>
    </w:p>
    <w:p w:rsidR="00B2773B" w:rsidP="008C6750" w:rsidRDefault="00B2773B" w14:paraId="0E790CF6" w14:textId="4E792F8B">
      <w:pPr>
        <w:pStyle w:val="Default"/>
        <w:rPr>
          <w:sz w:val="22"/>
          <w:szCs w:val="22"/>
        </w:rPr>
      </w:pPr>
      <w:r>
        <w:rPr>
          <w:sz w:val="22"/>
          <w:szCs w:val="22"/>
        </w:rPr>
        <w:t xml:space="preserve">Lynda Boyd </w:t>
      </w:r>
    </w:p>
    <w:p w:rsidR="00B2773B" w:rsidP="772D77C9" w:rsidRDefault="00B2773B" w14:paraId="1EC3123B" w14:textId="14301B39" w14:noSpellErr="1">
      <w:pPr>
        <w:pStyle w:val="Default"/>
        <w:rPr>
          <w:sz w:val="22"/>
          <w:szCs w:val="22"/>
          <w:lang w:val="en-US"/>
        </w:rPr>
      </w:pPr>
      <w:r w:rsidRPr="772D77C9" w:rsidR="00B2773B">
        <w:rPr>
          <w:sz w:val="22"/>
          <w:szCs w:val="22"/>
          <w:lang w:val="en-US"/>
        </w:rPr>
        <w:t xml:space="preserve">South Island Organiser </w:t>
      </w:r>
    </w:p>
    <w:p w:rsidR="00D31C14" w:rsidP="00D31C14" w:rsidRDefault="00D31C14" w14:paraId="74552ABB" w14:textId="77777777">
      <w:pPr>
        <w:spacing w:after="0"/>
      </w:pPr>
    </w:p>
    <w:p w:rsidRPr="00DE415C" w:rsidR="00D31C14" w:rsidP="00D31C14" w:rsidRDefault="008C6750" w14:paraId="1C195FE9" w14:textId="5B15630E">
      <w:pPr>
        <w:spacing w:after="0"/>
      </w:pPr>
      <w:r>
        <w:t xml:space="preserve">Kia </w:t>
      </w:r>
      <w:proofErr w:type="spellStart"/>
      <w:r>
        <w:t>ora</w:t>
      </w:r>
      <w:proofErr w:type="spellEnd"/>
      <w:r w:rsidR="00D31C14">
        <w:t xml:space="preserve"> </w:t>
      </w:r>
      <w:r w:rsidR="00B2773B">
        <w:t xml:space="preserve">Jacinda, </w:t>
      </w:r>
      <w:proofErr w:type="gramStart"/>
      <w:r w:rsidR="00B2773B">
        <w:t>Michelle</w:t>
      </w:r>
      <w:proofErr w:type="gramEnd"/>
      <w:r w:rsidR="00B2773B">
        <w:t xml:space="preserve"> and Lynda </w:t>
      </w:r>
    </w:p>
    <w:p w:rsidRPr="00DE415C" w:rsidR="00D31C14" w:rsidP="00D31C14" w:rsidRDefault="00D31C14" w14:paraId="14813355" w14:textId="77777777">
      <w:pPr>
        <w:pStyle w:val="BodyText2"/>
        <w:rPr>
          <w:szCs w:val="22"/>
        </w:rPr>
      </w:pPr>
    </w:p>
    <w:p w:rsidRPr="009F21F1" w:rsidR="00D31C14" w:rsidP="00D31C14" w:rsidRDefault="008C6750" w14:paraId="3B9B0B83" w14:textId="6DDA4415">
      <w:pPr>
        <w:pStyle w:val="Heading1"/>
        <w:spacing w:line="240" w:lineRule="auto"/>
        <w:rPr>
          <w:sz w:val="24"/>
          <w:szCs w:val="24"/>
        </w:rPr>
      </w:pPr>
      <w:r w:rsidRPr="009F21F1">
        <w:rPr>
          <w:sz w:val="24"/>
          <w:szCs w:val="24"/>
        </w:rPr>
        <w:t>R</w:t>
      </w:r>
      <w:r w:rsidRPr="009F21F1" w:rsidR="009F21F1">
        <w:rPr>
          <w:sz w:val="24"/>
          <w:szCs w:val="24"/>
        </w:rPr>
        <w:t>e</w:t>
      </w:r>
      <w:r w:rsidRPr="009F21F1">
        <w:rPr>
          <w:sz w:val="24"/>
          <w:szCs w:val="24"/>
        </w:rPr>
        <w:t xml:space="preserve">: Adjudication for Life Preserving Services (LPS) </w:t>
      </w:r>
      <w:r w:rsidRPr="009F21F1" w:rsidR="004548B3">
        <w:rPr>
          <w:sz w:val="24"/>
          <w:szCs w:val="24"/>
        </w:rPr>
        <w:t>at</w:t>
      </w:r>
      <w:r w:rsidRPr="009F21F1">
        <w:rPr>
          <w:sz w:val="24"/>
          <w:szCs w:val="24"/>
        </w:rPr>
        <w:t xml:space="preserve"> </w:t>
      </w:r>
      <w:proofErr w:type="spellStart"/>
      <w:r w:rsidR="00374385">
        <w:rPr>
          <w:sz w:val="24"/>
          <w:szCs w:val="24"/>
        </w:rPr>
        <w:t>W</w:t>
      </w:r>
      <w:r w:rsidR="0012122B">
        <w:rPr>
          <w:sz w:val="24"/>
          <w:szCs w:val="24"/>
        </w:rPr>
        <w:t>a</w:t>
      </w:r>
      <w:r w:rsidR="00374385">
        <w:rPr>
          <w:sz w:val="24"/>
          <w:szCs w:val="24"/>
        </w:rPr>
        <w:t>itaha</w:t>
      </w:r>
      <w:proofErr w:type="spellEnd"/>
      <w:r w:rsidR="00374385">
        <w:rPr>
          <w:sz w:val="24"/>
          <w:szCs w:val="24"/>
        </w:rPr>
        <w:t xml:space="preserve">/Canterbury, including Ashburton Hospital and Rural, Christchurch Hospital Campus [including maternity], Burwood Hospital and </w:t>
      </w:r>
      <w:r w:rsidR="00802F05">
        <w:rPr>
          <w:sz w:val="24"/>
          <w:szCs w:val="24"/>
        </w:rPr>
        <w:t xml:space="preserve">Specialist Mental Health Services </w:t>
      </w:r>
    </w:p>
    <w:p w:rsidRPr="00DE415C" w:rsidR="00D31C14" w:rsidP="00B01D84" w:rsidRDefault="00D31C14" w14:paraId="3F3C0056" w14:textId="77777777">
      <w:pPr>
        <w:pStyle w:val="BodyText2"/>
        <w:rPr>
          <w:szCs w:val="22"/>
        </w:rPr>
      </w:pPr>
    </w:p>
    <w:p w:rsidRPr="002E1621" w:rsidR="002E1621" w:rsidP="002E1621" w:rsidRDefault="002E1621" w14:paraId="35105C7D" w14:textId="7359C1E3">
      <w:pPr>
        <w:pStyle w:val="BodyText2"/>
        <w:rPr>
          <w:szCs w:val="22"/>
        </w:rPr>
      </w:pPr>
      <w:r w:rsidRPr="002E1621">
        <w:rPr>
          <w:szCs w:val="22"/>
        </w:rPr>
        <w:t xml:space="preserve">Thank you for taking the time to outline your positions regarding </w:t>
      </w:r>
      <w:r w:rsidRPr="002E1621">
        <w:rPr>
          <w:lang w:val="en-NZ"/>
        </w:rPr>
        <w:t xml:space="preserve">Life Preserving Services (LPS) </w:t>
      </w:r>
      <w:r w:rsidRPr="002E1621">
        <w:rPr>
          <w:szCs w:val="22"/>
        </w:rPr>
        <w:t xml:space="preserve">provision at </w:t>
      </w:r>
      <w:proofErr w:type="spellStart"/>
      <w:r w:rsidR="00B2773B">
        <w:rPr>
          <w:szCs w:val="22"/>
        </w:rPr>
        <w:t>Waitaha</w:t>
      </w:r>
      <w:proofErr w:type="spellEnd"/>
      <w:r w:rsidR="00B2773B">
        <w:rPr>
          <w:szCs w:val="22"/>
        </w:rPr>
        <w:t xml:space="preserve">/Canterbury </w:t>
      </w:r>
      <w:r w:rsidRPr="002E1621">
        <w:rPr>
          <w:szCs w:val="22"/>
        </w:rPr>
        <w:t>during the proposed NZNO nursing strike between 00:01 on 17</w:t>
      </w:r>
      <w:r w:rsidRPr="002E1621">
        <w:rPr>
          <w:szCs w:val="22"/>
          <w:vertAlign w:val="superscript"/>
        </w:rPr>
        <w:t>th</w:t>
      </w:r>
      <w:r w:rsidRPr="002E1621">
        <w:rPr>
          <w:szCs w:val="22"/>
        </w:rPr>
        <w:t xml:space="preserve"> November to 23:59 on 30</w:t>
      </w:r>
      <w:r w:rsidRPr="002E1621">
        <w:rPr>
          <w:szCs w:val="22"/>
          <w:vertAlign w:val="superscript"/>
        </w:rPr>
        <w:t>th</w:t>
      </w:r>
      <w:r w:rsidRPr="002E1621">
        <w:rPr>
          <w:szCs w:val="22"/>
        </w:rPr>
        <w:t xml:space="preserve"> November.</w:t>
      </w:r>
      <w:r>
        <w:rPr>
          <w:szCs w:val="22"/>
        </w:rPr>
        <w:t xml:space="preserve">  </w:t>
      </w:r>
      <w:r w:rsidRPr="002E1621">
        <w:rPr>
          <w:lang w:val="en-NZ"/>
        </w:rPr>
        <w:t xml:space="preserve">This determination is issued in my capacity as adjudicator under Clause 13 of Schedule 1B of the Code of Good Faith for the Public Health Sector, pursuant to the Employment Relations Act 2000. </w:t>
      </w:r>
    </w:p>
    <w:p w:rsidRPr="002E1621" w:rsidR="002E1621" w:rsidP="002E1621" w:rsidRDefault="002E1621" w14:paraId="4D523316" w14:textId="77777777">
      <w:pPr>
        <w:pStyle w:val="BodyText2"/>
        <w:rPr>
          <w:lang w:val="en-NZ"/>
        </w:rPr>
      </w:pPr>
    </w:p>
    <w:p w:rsidRPr="002E1621" w:rsidR="002E1621" w:rsidP="002E1621" w:rsidRDefault="002E1621" w14:paraId="52490F1B" w14:textId="10B2E03A">
      <w:pPr>
        <w:pStyle w:val="BodyText2"/>
        <w:rPr>
          <w:lang w:val="en-NZ"/>
        </w:rPr>
      </w:pPr>
      <w:r w:rsidRPr="002E1621">
        <w:rPr>
          <w:lang w:val="en-NZ"/>
        </w:rPr>
        <w:t>Health New Zealand</w:t>
      </w:r>
      <w:r w:rsidR="00D23258">
        <w:rPr>
          <w:lang w:val="en-NZ"/>
        </w:rPr>
        <w:t xml:space="preserve"> </w:t>
      </w:r>
      <w:proofErr w:type="spellStart"/>
      <w:r w:rsidR="00B2773B">
        <w:rPr>
          <w:lang w:val="en-NZ"/>
        </w:rPr>
        <w:t>Wataha</w:t>
      </w:r>
      <w:proofErr w:type="spellEnd"/>
      <w:r w:rsidR="00B2773B">
        <w:rPr>
          <w:lang w:val="en-NZ"/>
        </w:rPr>
        <w:t>/Canterbury</w:t>
      </w:r>
      <w:r w:rsidRPr="002E1621">
        <w:rPr>
          <w:lang w:val="en-NZ"/>
        </w:rPr>
        <w:t xml:space="preserve"> has referred this matter for adjudication on the grounds that:</w:t>
      </w:r>
    </w:p>
    <w:p w:rsidRPr="002E1621" w:rsidR="002E1621" w:rsidP="002E1621" w:rsidRDefault="002E1621" w14:paraId="57D57006" w14:textId="77777777">
      <w:pPr>
        <w:pStyle w:val="BodyText2"/>
        <w:numPr>
          <w:ilvl w:val="0"/>
          <w:numId w:val="8"/>
        </w:numPr>
        <w:rPr>
          <w:lang w:val="en-NZ"/>
        </w:rPr>
      </w:pPr>
      <w:r w:rsidRPr="002E1621">
        <w:rPr>
          <w:lang w:val="en-NZ"/>
        </w:rPr>
        <w:t>It has made a formal request to NZNO under Clause 12(2) of the Code for union member assistance in maintaining LPS.</w:t>
      </w:r>
    </w:p>
    <w:p w:rsidRPr="002E1621" w:rsidR="002E1621" w:rsidP="002E1621" w:rsidRDefault="002E1621" w14:paraId="323781A1" w14:textId="77777777">
      <w:pPr>
        <w:pStyle w:val="BodyText2"/>
        <w:numPr>
          <w:ilvl w:val="0"/>
          <w:numId w:val="8"/>
        </w:numPr>
        <w:rPr>
          <w:lang w:val="en-NZ"/>
        </w:rPr>
      </w:pPr>
      <w:r w:rsidRPr="002E1621">
        <w:rPr>
          <w:lang w:val="en-NZ"/>
        </w:rPr>
        <w:t>Despite good faith negotiations, agreement could not be reached on the scope and staffing of LPS.</w:t>
      </w:r>
    </w:p>
    <w:p w:rsidRPr="002E1621" w:rsidR="002E1621" w:rsidP="002E1621" w:rsidRDefault="002E1621" w14:paraId="1674C319" w14:textId="57E995E9">
      <w:pPr>
        <w:pStyle w:val="BodyText2"/>
        <w:numPr>
          <w:ilvl w:val="0"/>
          <w:numId w:val="8"/>
        </w:numPr>
        <w:rPr>
          <w:lang w:val="en-NZ"/>
        </w:rPr>
      </w:pPr>
      <w:r w:rsidRPr="002E1621">
        <w:rPr>
          <w:lang w:val="en-NZ"/>
        </w:rPr>
        <w:t xml:space="preserve">The </w:t>
      </w:r>
      <w:proofErr w:type="gramStart"/>
      <w:r w:rsidRPr="002E1621">
        <w:rPr>
          <w:lang w:val="en-NZ"/>
        </w:rPr>
        <w:t>District</w:t>
      </w:r>
      <w:proofErr w:type="gramEnd"/>
      <w:r w:rsidRPr="002E1621">
        <w:rPr>
          <w:lang w:val="en-NZ"/>
        </w:rPr>
        <w:t xml:space="preserve"> seeks adjudication to</w:t>
      </w:r>
      <w:r w:rsidR="009F21F1">
        <w:rPr>
          <w:lang w:val="en-NZ"/>
        </w:rPr>
        <w:t xml:space="preserve"> determine</w:t>
      </w:r>
      <w:r w:rsidRPr="002E1621">
        <w:rPr>
          <w:lang w:val="en-NZ"/>
        </w:rPr>
        <w:t xml:space="preserve">: </w:t>
      </w:r>
    </w:p>
    <w:p w:rsidRPr="002E1621" w:rsidR="002E1621" w:rsidP="002E1621" w:rsidRDefault="009F21F1" w14:paraId="186D661C" w14:textId="5F9E4DA0">
      <w:pPr>
        <w:pStyle w:val="BodyText2"/>
        <w:numPr>
          <w:ilvl w:val="1"/>
          <w:numId w:val="8"/>
        </w:numPr>
        <w:rPr>
          <w:lang w:val="en-NZ"/>
        </w:rPr>
      </w:pPr>
      <w:r>
        <w:rPr>
          <w:lang w:val="en-NZ"/>
        </w:rPr>
        <w:t>the process to a</w:t>
      </w:r>
      <w:r w:rsidRPr="002E1621" w:rsidR="002E1621">
        <w:rPr>
          <w:lang w:val="en-NZ"/>
        </w:rPr>
        <w:t>ccess union members for specific LPS activities.</w:t>
      </w:r>
    </w:p>
    <w:p w:rsidRPr="009F21F1" w:rsidR="002E1621" w:rsidP="009F21F1" w:rsidRDefault="009F21F1" w14:paraId="7E6E797E" w14:textId="57172157">
      <w:pPr>
        <w:pStyle w:val="BodyText2"/>
        <w:numPr>
          <w:ilvl w:val="1"/>
          <w:numId w:val="8"/>
        </w:numPr>
        <w:rPr>
          <w:lang w:val="en-NZ"/>
        </w:rPr>
      </w:pPr>
      <w:r>
        <w:rPr>
          <w:lang w:val="en-NZ"/>
        </w:rPr>
        <w:t>the protocol for the management of</w:t>
      </w:r>
      <w:r w:rsidRPr="002E1621" w:rsidR="002E1621">
        <w:rPr>
          <w:lang w:val="en-NZ"/>
        </w:rPr>
        <w:t xml:space="preserve"> Clause 12</w:t>
      </w:r>
      <w:r w:rsidR="002E1621">
        <w:rPr>
          <w:lang w:val="en-NZ"/>
        </w:rPr>
        <w:t>(</w:t>
      </w:r>
      <w:r w:rsidRPr="002E1621" w:rsidR="002E1621">
        <w:rPr>
          <w:lang w:val="en-NZ"/>
        </w:rPr>
        <w:t>5</w:t>
      </w:r>
      <w:r w:rsidR="002E1621">
        <w:rPr>
          <w:lang w:val="en-NZ"/>
        </w:rPr>
        <w:t>)</w:t>
      </w:r>
      <w:r w:rsidRPr="002E1621" w:rsidR="002E1621">
        <w:rPr>
          <w:lang w:val="en-NZ"/>
        </w:rPr>
        <w:t>c emergenc</w:t>
      </w:r>
      <w:r>
        <w:rPr>
          <w:lang w:val="en-NZ"/>
        </w:rPr>
        <w:t>ies</w:t>
      </w:r>
      <w:r w:rsidRPr="002E1621" w:rsidR="002E1621">
        <w:rPr>
          <w:lang w:val="en-NZ"/>
        </w:rPr>
        <w:t>.</w:t>
      </w:r>
    </w:p>
    <w:p w:rsidRPr="002E1621" w:rsidR="002E1621" w:rsidP="002E1621" w:rsidRDefault="002E1621" w14:paraId="0CE9DCC3" w14:textId="77777777">
      <w:pPr>
        <w:pStyle w:val="BodyText2"/>
        <w:ind w:left="1440"/>
        <w:rPr>
          <w:lang w:val="en-NZ"/>
        </w:rPr>
      </w:pPr>
    </w:p>
    <w:p w:rsidR="00B2773B" w:rsidP="002E1621" w:rsidRDefault="00D23258" w14:paraId="12031BBF" w14:textId="77777777">
      <w:pPr>
        <w:pStyle w:val="BodyText2"/>
        <w:rPr>
          <w:lang w:val="en-NZ"/>
        </w:rPr>
      </w:pPr>
      <w:r>
        <w:rPr>
          <w:lang w:val="en-NZ"/>
        </w:rPr>
        <w:t>The s</w:t>
      </w:r>
      <w:r w:rsidRPr="002E1621" w:rsidR="002E1621">
        <w:rPr>
          <w:lang w:val="en-NZ"/>
        </w:rPr>
        <w:t>upporting documentation</w:t>
      </w:r>
      <w:r>
        <w:rPr>
          <w:lang w:val="en-NZ"/>
        </w:rPr>
        <w:t xml:space="preserve"> provided</w:t>
      </w:r>
      <w:r w:rsidRPr="002E1621" w:rsidR="002E1621">
        <w:rPr>
          <w:lang w:val="en-NZ"/>
        </w:rPr>
        <w:t xml:space="preserve"> </w:t>
      </w:r>
      <w:r w:rsidR="00B2773B">
        <w:rPr>
          <w:lang w:val="en-NZ"/>
        </w:rPr>
        <w:t xml:space="preserve">to me </w:t>
      </w:r>
      <w:r w:rsidRPr="002E1621" w:rsidR="002E1621">
        <w:rPr>
          <w:lang w:val="en-NZ"/>
        </w:rPr>
        <w:t>include</w:t>
      </w:r>
      <w:r w:rsidR="002E1621">
        <w:rPr>
          <w:lang w:val="en-NZ"/>
        </w:rPr>
        <w:t>d</w:t>
      </w:r>
      <w:r w:rsidRPr="002E1621" w:rsidR="002E1621">
        <w:rPr>
          <w:lang w:val="en-NZ"/>
        </w:rPr>
        <w:t xml:space="preserve"> contingency plans, LPS schedules, </w:t>
      </w:r>
      <w:r w:rsidR="009F21F1">
        <w:rPr>
          <w:lang w:val="en-NZ"/>
        </w:rPr>
        <w:t xml:space="preserve">NZNO submission on proposed ways of working </w:t>
      </w:r>
      <w:r w:rsidRPr="002E1621" w:rsidR="002E1621">
        <w:rPr>
          <w:lang w:val="en-NZ"/>
        </w:rPr>
        <w:t>and operational rationale for LPS coverage.</w:t>
      </w:r>
      <w:r>
        <w:rPr>
          <w:lang w:val="en-NZ"/>
        </w:rPr>
        <w:t xml:space="preserve"> In addition, I had meetings with both the contingency planners for the District and the NZNO organiser and delegates from </w:t>
      </w:r>
      <w:proofErr w:type="spellStart"/>
      <w:r w:rsidR="00B2773B">
        <w:rPr>
          <w:lang w:val="en-NZ"/>
        </w:rPr>
        <w:t>Waitaha</w:t>
      </w:r>
      <w:proofErr w:type="spellEnd"/>
      <w:r w:rsidR="00B2773B">
        <w:rPr>
          <w:lang w:val="en-NZ"/>
        </w:rPr>
        <w:t xml:space="preserve">/Canterbury DHB. </w:t>
      </w:r>
      <w:r w:rsidR="00CB42FC">
        <w:rPr>
          <w:lang w:val="en-NZ"/>
        </w:rPr>
        <w:t xml:space="preserve"> </w:t>
      </w:r>
    </w:p>
    <w:p w:rsidR="00B2773B" w:rsidP="002E1621" w:rsidRDefault="00B2773B" w14:paraId="2ED5F74E" w14:textId="77777777">
      <w:pPr>
        <w:pStyle w:val="BodyText2"/>
        <w:rPr>
          <w:lang w:val="en-NZ"/>
        </w:rPr>
      </w:pPr>
    </w:p>
    <w:p w:rsidR="00B2773B" w:rsidP="002E1621" w:rsidRDefault="00B2773B" w14:paraId="7812CC3E" w14:textId="7EE029E9">
      <w:pPr>
        <w:pStyle w:val="BodyText2"/>
        <w:rPr>
          <w:lang w:val="en-NZ"/>
        </w:rPr>
      </w:pPr>
      <w:r>
        <w:rPr>
          <w:lang w:val="en-NZ"/>
        </w:rPr>
        <w:t xml:space="preserve">I want to thank everyone I have spoken for their professionalism, respectful </w:t>
      </w:r>
      <w:r w:rsidR="0012122B">
        <w:rPr>
          <w:lang w:val="en-NZ"/>
        </w:rPr>
        <w:t>conversations,</w:t>
      </w:r>
      <w:r>
        <w:rPr>
          <w:lang w:val="en-NZ"/>
        </w:rPr>
        <w:t xml:space="preserve"> and obvious care for patient safety.  </w:t>
      </w:r>
    </w:p>
    <w:p w:rsidR="00B2773B" w:rsidP="002E1621" w:rsidRDefault="00B2773B" w14:paraId="194605CE" w14:textId="77777777">
      <w:pPr>
        <w:pStyle w:val="BodyText2"/>
        <w:rPr>
          <w:lang w:val="en-NZ"/>
        </w:rPr>
      </w:pPr>
    </w:p>
    <w:p w:rsidR="002E1621" w:rsidP="002E1621" w:rsidRDefault="00CB42FC" w14:paraId="6F37C0A5" w14:textId="0432507A">
      <w:pPr>
        <w:pStyle w:val="BodyText2"/>
        <w:rPr>
          <w:lang w:val="en-NZ"/>
        </w:rPr>
      </w:pPr>
      <w:r>
        <w:rPr>
          <w:lang w:val="en-NZ"/>
        </w:rPr>
        <w:t>I have reached the following decision and accompanying rationale as a result.</w:t>
      </w:r>
    </w:p>
    <w:p w:rsidR="009F21F1" w:rsidP="002E1621" w:rsidRDefault="009F21F1" w14:paraId="7E72B691" w14:textId="77777777">
      <w:pPr>
        <w:pStyle w:val="BodyText2"/>
        <w:rPr>
          <w:lang w:val="en-NZ"/>
        </w:rPr>
      </w:pPr>
    </w:p>
    <w:p w:rsidR="00381BC0" w:rsidP="004941D7" w:rsidRDefault="00B2773B" w14:paraId="252DDF28" w14:textId="44839B1B">
      <w:pPr>
        <w:pStyle w:val="BodyText2"/>
        <w:rPr>
          <w:lang w:val="en-NZ"/>
        </w:rPr>
      </w:pPr>
      <w:proofErr w:type="spellStart"/>
      <w:r>
        <w:rPr>
          <w:lang w:val="en-NZ"/>
        </w:rPr>
        <w:t>Waitaha</w:t>
      </w:r>
      <w:proofErr w:type="spellEnd"/>
      <w:r>
        <w:rPr>
          <w:lang w:val="en-NZ"/>
        </w:rPr>
        <w:t>/Canterbury DHB already operates a permanent pool</w:t>
      </w:r>
      <w:r w:rsidR="00381BC0">
        <w:rPr>
          <w:lang w:val="en-NZ"/>
        </w:rPr>
        <w:t xml:space="preserve">, a </w:t>
      </w:r>
      <w:r>
        <w:rPr>
          <w:lang w:val="en-NZ"/>
        </w:rPr>
        <w:t xml:space="preserve">casual pool </w:t>
      </w:r>
      <w:r w:rsidR="00381BC0">
        <w:rPr>
          <w:lang w:val="en-NZ"/>
        </w:rPr>
        <w:t>and has a team of nurses/hospital aids for VRM, and despite this there is often a significant short fall</w:t>
      </w:r>
      <w:r w:rsidR="007553BF">
        <w:rPr>
          <w:lang w:val="en-NZ"/>
        </w:rPr>
        <w:t xml:space="preserve"> in many of the hospital/clinical areas</w:t>
      </w:r>
      <w:r w:rsidR="00381BC0">
        <w:rPr>
          <w:lang w:val="en-NZ"/>
        </w:rPr>
        <w:t xml:space="preserve">, especially in mental health.  </w:t>
      </w:r>
    </w:p>
    <w:p w:rsidR="00381BC0" w:rsidP="004941D7" w:rsidRDefault="00381BC0" w14:paraId="2ABF134D" w14:textId="77777777">
      <w:pPr>
        <w:pStyle w:val="BodyText2"/>
        <w:rPr>
          <w:lang w:val="en-NZ"/>
        </w:rPr>
      </w:pPr>
    </w:p>
    <w:p w:rsidR="00A20208" w:rsidP="004941D7" w:rsidRDefault="007553BF" w14:paraId="51DADAB5" w14:textId="77777777">
      <w:pPr>
        <w:pStyle w:val="BodyText2"/>
        <w:rPr>
          <w:lang w:val="en-NZ"/>
        </w:rPr>
      </w:pPr>
      <w:r>
        <w:rPr>
          <w:lang w:val="en-NZ"/>
        </w:rPr>
        <w:t xml:space="preserve">I have carefully read and listened to the argument for some form of pool </w:t>
      </w:r>
      <w:r w:rsidR="003762A1">
        <w:rPr>
          <w:lang w:val="en-NZ"/>
        </w:rPr>
        <w:t xml:space="preserve">of RNs and HCAs across each campus to provide LPS.  </w:t>
      </w:r>
      <w:r w:rsidR="00A20208">
        <w:rPr>
          <w:lang w:val="en-NZ"/>
        </w:rPr>
        <w:t xml:space="preserve">I have explored the options of having such a pool on each of our locations. </w:t>
      </w:r>
    </w:p>
    <w:p w:rsidR="00A20208" w:rsidP="004941D7" w:rsidRDefault="003762A1" w14:paraId="46E59929" w14:textId="77777777">
      <w:pPr>
        <w:pStyle w:val="BodyText2"/>
        <w:rPr>
          <w:lang w:val="en-NZ"/>
        </w:rPr>
      </w:pPr>
      <w:r>
        <w:rPr>
          <w:lang w:val="en-NZ"/>
        </w:rPr>
        <w:lastRenderedPageBreak/>
        <w:t xml:space="preserve">Whilst I understand the NZNOs position on this, upon </w:t>
      </w:r>
      <w:r w:rsidRPr="002E1621" w:rsidR="002E1621">
        <w:rPr>
          <w:lang w:val="en-NZ"/>
        </w:rPr>
        <w:t xml:space="preserve">review of </w:t>
      </w:r>
      <w:proofErr w:type="gramStart"/>
      <w:r>
        <w:rPr>
          <w:lang w:val="en-NZ"/>
        </w:rPr>
        <w:t xml:space="preserve">both </w:t>
      </w:r>
      <w:r w:rsidRPr="002E1621" w:rsidR="002E1621">
        <w:rPr>
          <w:lang w:val="en-NZ"/>
        </w:rPr>
        <w:t xml:space="preserve"> District</w:t>
      </w:r>
      <w:proofErr w:type="gramEnd"/>
      <w:r w:rsidR="00936F48">
        <w:rPr>
          <w:lang w:val="en-NZ"/>
        </w:rPr>
        <w:t xml:space="preserve"> and NZNO</w:t>
      </w:r>
      <w:r w:rsidRPr="002E1621" w:rsidR="002E1621">
        <w:rPr>
          <w:lang w:val="en-NZ"/>
        </w:rPr>
        <w:t xml:space="preserve"> submissio</w:t>
      </w:r>
      <w:r>
        <w:rPr>
          <w:lang w:val="en-NZ"/>
        </w:rPr>
        <w:t xml:space="preserve">ns, </w:t>
      </w:r>
      <w:r w:rsidRPr="002E1621" w:rsidR="002E1621">
        <w:rPr>
          <w:lang w:val="en-NZ"/>
        </w:rPr>
        <w:t>I find that</w:t>
      </w:r>
      <w:r>
        <w:rPr>
          <w:lang w:val="en-NZ"/>
        </w:rPr>
        <w:t xml:space="preserve"> an L</w:t>
      </w:r>
      <w:r w:rsidR="004941D7">
        <w:rPr>
          <w:lang w:val="en-NZ"/>
        </w:rPr>
        <w:t xml:space="preserve">PS </w:t>
      </w:r>
      <w:r>
        <w:rPr>
          <w:lang w:val="en-NZ"/>
        </w:rPr>
        <w:t>roster made up of re-allocated staff and non-roster staf</w:t>
      </w:r>
      <w:r w:rsidR="0012122B">
        <w:rPr>
          <w:lang w:val="en-NZ"/>
        </w:rPr>
        <w:t>f such as nurse educators and CNS</w:t>
      </w:r>
      <w:r w:rsidR="004941D7">
        <w:rPr>
          <w:lang w:val="en-NZ"/>
        </w:rPr>
        <w:t xml:space="preserve">, </w:t>
      </w:r>
      <w:r>
        <w:rPr>
          <w:lang w:val="en-NZ"/>
        </w:rPr>
        <w:t xml:space="preserve">is not </w:t>
      </w:r>
      <w:r w:rsidR="004941D7">
        <w:rPr>
          <w:lang w:val="en-NZ"/>
        </w:rPr>
        <w:t xml:space="preserve">a feasible solution for </w:t>
      </w:r>
      <w:r>
        <w:rPr>
          <w:lang w:val="en-NZ"/>
        </w:rPr>
        <w:t xml:space="preserve">any of the hospitals in </w:t>
      </w:r>
      <w:proofErr w:type="spellStart"/>
      <w:r>
        <w:rPr>
          <w:lang w:val="en-NZ"/>
        </w:rPr>
        <w:t>Waitaha</w:t>
      </w:r>
      <w:proofErr w:type="spellEnd"/>
      <w:r>
        <w:rPr>
          <w:lang w:val="en-NZ"/>
        </w:rPr>
        <w:t xml:space="preserve">/Canterbury. </w:t>
      </w:r>
    </w:p>
    <w:p w:rsidR="00A20208" w:rsidP="004941D7" w:rsidRDefault="00A20208" w14:paraId="15BB47F2" w14:textId="77777777">
      <w:pPr>
        <w:pStyle w:val="BodyText2"/>
        <w:rPr>
          <w:lang w:val="en-NZ"/>
        </w:rPr>
      </w:pPr>
    </w:p>
    <w:p w:rsidR="003762A1" w:rsidP="004941D7" w:rsidRDefault="004941D7" w14:paraId="63BFDCBF" w14:textId="71319202">
      <w:pPr>
        <w:pStyle w:val="BodyText2"/>
        <w:rPr>
          <w:lang w:val="en-NZ"/>
        </w:rPr>
      </w:pPr>
      <w:r>
        <w:rPr>
          <w:lang w:val="en-NZ"/>
        </w:rPr>
        <w:t xml:space="preserve">Rosters for the period of industrial action are already in place and it is not possible or safe to remove staff from inpatient ward rosters to make up this pool.  </w:t>
      </w:r>
    </w:p>
    <w:p w:rsidR="003762A1" w:rsidP="004941D7" w:rsidRDefault="003762A1" w14:paraId="3E319C77" w14:textId="77777777">
      <w:pPr>
        <w:pStyle w:val="BodyText2"/>
        <w:rPr>
          <w:lang w:val="en-NZ"/>
        </w:rPr>
      </w:pPr>
    </w:p>
    <w:p w:rsidR="002E1621" w:rsidP="002E1621" w:rsidRDefault="0012122B" w14:paraId="4FC74D18" w14:textId="038890AA">
      <w:pPr>
        <w:pStyle w:val="BodyText2"/>
        <w:rPr>
          <w:lang w:val="en-NZ"/>
        </w:rPr>
      </w:pPr>
      <w:r>
        <w:rPr>
          <w:lang w:val="en-NZ"/>
        </w:rPr>
        <w:t>On duty nurse educators and CNS</w:t>
      </w:r>
      <w:r w:rsidR="00D1332B">
        <w:rPr>
          <w:lang w:val="en-NZ"/>
        </w:rPr>
        <w:t>s</w:t>
      </w:r>
      <w:r>
        <w:rPr>
          <w:lang w:val="en-NZ"/>
        </w:rPr>
        <w:t xml:space="preserve"> are best placed to remain within their own clinic areas and support staff there, and I think there is limited ability to move them.  Likewise moving </w:t>
      </w:r>
      <w:r w:rsidR="004941D7">
        <w:rPr>
          <w:lang w:val="en-NZ"/>
        </w:rPr>
        <w:t>staff from planned care</w:t>
      </w:r>
      <w:r>
        <w:rPr>
          <w:lang w:val="en-NZ"/>
        </w:rPr>
        <w:t xml:space="preserve"> and outpatients to form a roster is unlikely to be feasible.</w:t>
      </w:r>
      <w:r w:rsidR="004941D7">
        <w:rPr>
          <w:lang w:val="en-NZ"/>
        </w:rPr>
        <w:t xml:space="preserve"> Both options would only provide staff with very limited skills and ability to provide care on inpatient wards with acutely unwell patients which would be the circumstance for LPS provision.  They also work very different roster patterns to that required for inpatient care, especially outpatient staff who are on 8am to 4pm schedules.  This would render both options unhelpful in the formation of a pool, however we will include these areas to use staff from, where appropriate, before requesting redeployment between wards. </w:t>
      </w:r>
    </w:p>
    <w:p w:rsidR="00A20208" w:rsidP="002E1621" w:rsidRDefault="00A20208" w14:paraId="0FABA97B" w14:textId="77777777">
      <w:pPr>
        <w:pStyle w:val="BodyText2"/>
        <w:rPr>
          <w:lang w:val="en-NZ"/>
        </w:rPr>
      </w:pPr>
    </w:p>
    <w:p w:rsidR="00A20208" w:rsidP="002E1621" w:rsidRDefault="00A20208" w14:paraId="38A41768" w14:textId="255D6616">
      <w:pPr>
        <w:pStyle w:val="BodyText2"/>
        <w:rPr>
          <w:lang w:val="en-NZ"/>
        </w:rPr>
      </w:pPr>
      <w:r>
        <w:rPr>
          <w:lang w:val="en-NZ"/>
        </w:rPr>
        <w:t xml:space="preserve">I have carefully considered the option of </w:t>
      </w:r>
      <w:r w:rsidR="00D1332B">
        <w:rPr>
          <w:lang w:val="en-NZ"/>
        </w:rPr>
        <w:t>un-</w:t>
      </w:r>
      <w:r>
        <w:rPr>
          <w:lang w:val="en-NZ"/>
        </w:rPr>
        <w:t xml:space="preserve">rostered senior staff picking up additional work to form a pool.  Given the challenges of maintain the other 3 current pools I think it highly unlikely that this could provide adequate numbers of staff [given that this is additional on top of normal duties] for the required volume and complexity of </w:t>
      </w:r>
      <w:r w:rsidR="00D1332B">
        <w:rPr>
          <w:lang w:val="en-NZ"/>
        </w:rPr>
        <w:t xml:space="preserve">LPS </w:t>
      </w:r>
      <w:r>
        <w:rPr>
          <w:lang w:val="en-NZ"/>
        </w:rPr>
        <w:t xml:space="preserve">work.  </w:t>
      </w:r>
    </w:p>
    <w:p w:rsidR="0012122B" w:rsidP="002E1621" w:rsidRDefault="0012122B" w14:paraId="49331FA0" w14:textId="77777777">
      <w:pPr>
        <w:pStyle w:val="BodyText2"/>
        <w:rPr>
          <w:lang w:val="en-NZ"/>
        </w:rPr>
      </w:pPr>
    </w:p>
    <w:p w:rsidRPr="002E1621" w:rsidR="0012122B" w:rsidP="002E1621" w:rsidRDefault="0012122B" w14:paraId="4946783E" w14:textId="77777777">
      <w:pPr>
        <w:pStyle w:val="BodyText2"/>
        <w:rPr>
          <w:lang w:val="en-NZ"/>
        </w:rPr>
      </w:pPr>
    </w:p>
    <w:p w:rsidR="00DD1F84" w:rsidP="002A70EF" w:rsidRDefault="002E1621" w14:paraId="174E86CF" w14:textId="73EC650B">
      <w:pPr>
        <w:pStyle w:val="BodyText2"/>
        <w:rPr>
          <w:lang w:val="en-NZ"/>
        </w:rPr>
      </w:pPr>
      <w:r w:rsidRPr="002E1621">
        <w:rPr>
          <w:lang w:val="en-NZ"/>
        </w:rPr>
        <w:t>I hereby determine the following:</w:t>
      </w:r>
    </w:p>
    <w:p w:rsidR="00DD1F84" w:rsidP="00DD1F84" w:rsidRDefault="00DD1F84" w14:paraId="3760C759" w14:textId="77777777">
      <w:pPr>
        <w:pStyle w:val="BodyText2"/>
        <w:ind w:left="360"/>
        <w:rPr>
          <w:lang w:val="en-NZ"/>
        </w:rPr>
      </w:pPr>
    </w:p>
    <w:p w:rsidR="004941D7" w:rsidP="002E1621" w:rsidRDefault="004941D7" w14:paraId="4EE15CFA" w14:textId="43ED274F">
      <w:pPr>
        <w:pStyle w:val="BodyText2"/>
        <w:numPr>
          <w:ilvl w:val="0"/>
          <w:numId w:val="11"/>
        </w:numPr>
        <w:rPr>
          <w:lang w:val="en-NZ"/>
        </w:rPr>
      </w:pPr>
      <w:r>
        <w:rPr>
          <w:lang w:val="en-NZ"/>
        </w:rPr>
        <w:t xml:space="preserve">Every effort will be made by the </w:t>
      </w:r>
      <w:proofErr w:type="gramStart"/>
      <w:r>
        <w:rPr>
          <w:lang w:val="en-NZ"/>
        </w:rPr>
        <w:t>District</w:t>
      </w:r>
      <w:proofErr w:type="gramEnd"/>
      <w:r>
        <w:rPr>
          <w:lang w:val="en-NZ"/>
        </w:rPr>
        <w:t xml:space="preserve"> to find alternative solutions prior to requesting u</w:t>
      </w:r>
      <w:r w:rsidRPr="002E1621" w:rsidR="002E1621">
        <w:rPr>
          <w:lang w:val="en-NZ"/>
        </w:rPr>
        <w:t>nion member assistance for the provision of LPS</w:t>
      </w:r>
      <w:r>
        <w:rPr>
          <w:lang w:val="en-NZ"/>
        </w:rPr>
        <w:t>.  This will require monitoring of all clinical areas to anticipate the need for alternative management or LPS</w:t>
      </w:r>
      <w:r w:rsidR="00CB42FC">
        <w:rPr>
          <w:lang w:val="en-NZ"/>
        </w:rPr>
        <w:t xml:space="preserve"> well</w:t>
      </w:r>
      <w:r>
        <w:rPr>
          <w:lang w:val="en-NZ"/>
        </w:rPr>
        <w:t xml:space="preserve"> before it occurs.</w:t>
      </w:r>
    </w:p>
    <w:p w:rsidR="005F5A32" w:rsidP="005F5A32" w:rsidRDefault="005F5A32" w14:paraId="29BDBEEC" w14:textId="77777777">
      <w:pPr>
        <w:pStyle w:val="BodyText2"/>
        <w:ind w:left="720"/>
        <w:rPr>
          <w:lang w:val="en-NZ"/>
        </w:rPr>
      </w:pPr>
    </w:p>
    <w:p w:rsidR="002A70EF" w:rsidP="002E1621" w:rsidRDefault="004941D7" w14:paraId="613BB24F" w14:textId="50CD8958">
      <w:pPr>
        <w:pStyle w:val="BodyText2"/>
        <w:numPr>
          <w:ilvl w:val="0"/>
          <w:numId w:val="11"/>
        </w:numPr>
        <w:rPr>
          <w:lang w:val="en-NZ"/>
        </w:rPr>
      </w:pPr>
      <w:r>
        <w:rPr>
          <w:lang w:val="en-NZ"/>
        </w:rPr>
        <w:t>Leading into the strike</w:t>
      </w:r>
      <w:r w:rsidR="002A70EF">
        <w:rPr>
          <w:lang w:val="en-NZ"/>
        </w:rPr>
        <w:t xml:space="preserve"> every effort will be made to reduce inpatient occupancy, recognising that this is challenging as </w:t>
      </w:r>
      <w:r w:rsidR="00A20208">
        <w:rPr>
          <w:lang w:val="en-NZ"/>
        </w:rPr>
        <w:t xml:space="preserve">many of our </w:t>
      </w:r>
      <w:r w:rsidR="002A70EF">
        <w:rPr>
          <w:lang w:val="en-NZ"/>
        </w:rPr>
        <w:t>hospitals have been at greater than 100%</w:t>
      </w:r>
      <w:r w:rsidR="00CB42FC">
        <w:rPr>
          <w:lang w:val="en-NZ"/>
        </w:rPr>
        <w:t xml:space="preserve"> occupancy</w:t>
      </w:r>
      <w:r w:rsidR="002A70EF">
        <w:rPr>
          <w:lang w:val="en-NZ"/>
        </w:rPr>
        <w:t xml:space="preserve"> for most of the last 6 months.  This will include review of planned care</w:t>
      </w:r>
      <w:r w:rsidR="00CB42FC">
        <w:rPr>
          <w:lang w:val="en-NZ"/>
        </w:rPr>
        <w:t xml:space="preserve"> considering what can be deferred,</w:t>
      </w:r>
      <w:r w:rsidR="002A70EF">
        <w:rPr>
          <w:lang w:val="en-NZ"/>
        </w:rPr>
        <w:t xml:space="preserve"> however </w:t>
      </w:r>
      <w:r w:rsidR="00CB42FC">
        <w:rPr>
          <w:lang w:val="en-NZ"/>
        </w:rPr>
        <w:t xml:space="preserve">as </w:t>
      </w:r>
      <w:proofErr w:type="gramStart"/>
      <w:r w:rsidR="002A70EF">
        <w:rPr>
          <w:lang w:val="en-NZ"/>
        </w:rPr>
        <w:t>the significant majority of</w:t>
      </w:r>
      <w:proofErr w:type="gramEnd"/>
      <w:r w:rsidR="002A70EF">
        <w:rPr>
          <w:lang w:val="en-NZ"/>
        </w:rPr>
        <w:t xml:space="preserve"> inpatient admissions are acute admissions rather than planned care the impact of this may be small.  All other options for alternative care will be explored including </w:t>
      </w:r>
      <w:r w:rsidR="0012122B">
        <w:rPr>
          <w:lang w:val="en-NZ"/>
        </w:rPr>
        <w:t xml:space="preserve">facilitating discharge to ARC facilities where appropriate. </w:t>
      </w:r>
      <w:r w:rsidR="002A70EF">
        <w:rPr>
          <w:lang w:val="en-NZ"/>
        </w:rPr>
        <w:t>discharge.</w:t>
      </w:r>
    </w:p>
    <w:p w:rsidR="005F5A32" w:rsidP="005F5A32" w:rsidRDefault="005F5A32" w14:paraId="40590A5A" w14:textId="77777777">
      <w:pPr>
        <w:pStyle w:val="BodyText2"/>
        <w:rPr>
          <w:lang w:val="en-NZ"/>
        </w:rPr>
      </w:pPr>
    </w:p>
    <w:p w:rsidRPr="002E1621" w:rsidR="002E1621" w:rsidP="002E1621" w:rsidRDefault="002A70EF" w14:paraId="591605F3" w14:textId="66334A5F">
      <w:pPr>
        <w:pStyle w:val="BodyText2"/>
        <w:numPr>
          <w:ilvl w:val="0"/>
          <w:numId w:val="11"/>
        </w:numPr>
        <w:rPr>
          <w:lang w:val="en-NZ"/>
        </w:rPr>
      </w:pPr>
      <w:r>
        <w:rPr>
          <w:lang w:val="en-NZ"/>
        </w:rPr>
        <w:t xml:space="preserve">During the strike, where clinical areas need additional help for LPS support, which may occur as a result of (but not limited to) staff numbers or skill mix, combined acuity of the area, specific acuity of one or more patients, the </w:t>
      </w:r>
      <w:proofErr w:type="gramStart"/>
      <w:r w:rsidR="00CB42FC">
        <w:rPr>
          <w:lang w:val="en-NZ"/>
        </w:rPr>
        <w:t>D</w:t>
      </w:r>
      <w:r>
        <w:rPr>
          <w:lang w:val="en-NZ"/>
        </w:rPr>
        <w:t>istrict</w:t>
      </w:r>
      <w:proofErr w:type="gramEnd"/>
      <w:r>
        <w:rPr>
          <w:lang w:val="en-NZ"/>
        </w:rPr>
        <w:t xml:space="preserve"> undertakes to try all other possible </w:t>
      </w:r>
      <w:r w:rsidR="00CB42FC">
        <w:rPr>
          <w:lang w:val="en-NZ"/>
        </w:rPr>
        <w:t>solutions</w:t>
      </w:r>
      <w:r>
        <w:rPr>
          <w:lang w:val="en-NZ"/>
        </w:rPr>
        <w:t xml:space="preserve"> prior to requesting union member redeployment.  </w:t>
      </w:r>
      <w:r w:rsidR="005F5A32">
        <w:rPr>
          <w:lang w:val="en-NZ"/>
        </w:rPr>
        <w:t xml:space="preserve">The need for such help will be escalated to the Duty Manager who will seek the assistance of the Operations Centres in hours during the week. </w:t>
      </w:r>
      <w:r>
        <w:rPr>
          <w:lang w:val="en-NZ"/>
        </w:rPr>
        <w:t>These steps include</w:t>
      </w:r>
      <w:r w:rsidRPr="002E1621" w:rsidR="002E1621">
        <w:rPr>
          <w:lang w:val="en-NZ"/>
        </w:rPr>
        <w:t>:</w:t>
      </w:r>
    </w:p>
    <w:p w:rsidR="002E1621" w:rsidP="002E1621" w:rsidRDefault="002E1621" w14:paraId="3CEF2680" w14:textId="463884CC">
      <w:pPr>
        <w:pStyle w:val="BodyText2"/>
        <w:numPr>
          <w:ilvl w:val="1"/>
          <w:numId w:val="11"/>
        </w:numPr>
        <w:rPr>
          <w:lang w:val="en-NZ"/>
        </w:rPr>
      </w:pPr>
      <w:r w:rsidRPr="002E1621">
        <w:rPr>
          <w:lang w:val="en-NZ"/>
        </w:rPr>
        <w:t xml:space="preserve">Confirmation of </w:t>
      </w:r>
      <w:r w:rsidR="00CB42FC">
        <w:rPr>
          <w:lang w:val="en-NZ"/>
        </w:rPr>
        <w:t>need for and nature of</w:t>
      </w:r>
      <w:r w:rsidRPr="002E1621">
        <w:rPr>
          <w:lang w:val="en-NZ"/>
        </w:rPr>
        <w:t xml:space="preserve"> coverage.</w:t>
      </w:r>
    </w:p>
    <w:p w:rsidRPr="002E1621" w:rsidR="007E517D" w:rsidP="002E1621" w:rsidRDefault="007E517D" w14:paraId="60168794" w14:textId="1FCD841A">
      <w:pPr>
        <w:pStyle w:val="BodyText2"/>
        <w:numPr>
          <w:ilvl w:val="1"/>
          <w:numId w:val="11"/>
        </w:numPr>
        <w:rPr>
          <w:lang w:val="en-NZ"/>
        </w:rPr>
      </w:pPr>
      <w:r>
        <w:rPr>
          <w:lang w:val="en-NZ"/>
        </w:rPr>
        <w:t xml:space="preserve">Expedite any </w:t>
      </w:r>
      <w:proofErr w:type="gramStart"/>
      <w:r>
        <w:rPr>
          <w:lang w:val="en-NZ"/>
        </w:rPr>
        <w:t>discharges .</w:t>
      </w:r>
      <w:proofErr w:type="gramEnd"/>
    </w:p>
    <w:p w:rsidR="002E1621" w:rsidP="002E1621" w:rsidRDefault="002A70EF" w14:paraId="3DA4D391" w14:textId="6E0F2BD3">
      <w:pPr>
        <w:pStyle w:val="BodyText2"/>
        <w:numPr>
          <w:ilvl w:val="1"/>
          <w:numId w:val="11"/>
        </w:numPr>
        <w:rPr>
          <w:lang w:val="en-NZ"/>
        </w:rPr>
      </w:pPr>
      <w:r>
        <w:rPr>
          <w:lang w:val="en-NZ"/>
        </w:rPr>
        <w:t xml:space="preserve">Deployment of Charge Nurse Manager (CNM), </w:t>
      </w:r>
      <w:r w:rsidR="00CB42FC">
        <w:rPr>
          <w:lang w:val="en-NZ"/>
        </w:rPr>
        <w:t xml:space="preserve">nurse </w:t>
      </w:r>
      <w:r>
        <w:rPr>
          <w:lang w:val="en-NZ"/>
        </w:rPr>
        <w:t>educators, nurse managers or other such nurses not currently rostered to clinical duties to the clinical area in need</w:t>
      </w:r>
      <w:r w:rsidRPr="002E1621" w:rsidR="002E1621">
        <w:rPr>
          <w:lang w:val="en-NZ"/>
        </w:rPr>
        <w:t>.</w:t>
      </w:r>
    </w:p>
    <w:p w:rsidR="002A70EF" w:rsidP="002E1621" w:rsidRDefault="002A70EF" w14:paraId="38D7C317" w14:textId="43134E96">
      <w:pPr>
        <w:pStyle w:val="BodyText2"/>
        <w:numPr>
          <w:ilvl w:val="1"/>
          <w:numId w:val="11"/>
        </w:numPr>
        <w:rPr>
          <w:lang w:val="en-NZ"/>
        </w:rPr>
      </w:pPr>
      <w:r>
        <w:rPr>
          <w:lang w:val="en-NZ"/>
        </w:rPr>
        <w:t>Deployment of any bureau/casual staff available.</w:t>
      </w:r>
    </w:p>
    <w:p w:rsidR="007E517D" w:rsidP="002E1621" w:rsidRDefault="007E517D" w14:paraId="35B4A2BE" w14:textId="55B05B8D">
      <w:pPr>
        <w:pStyle w:val="BodyText2"/>
        <w:numPr>
          <w:ilvl w:val="1"/>
          <w:numId w:val="11"/>
        </w:numPr>
        <w:rPr>
          <w:lang w:val="en-NZ"/>
        </w:rPr>
      </w:pPr>
      <w:r>
        <w:rPr>
          <w:lang w:val="en-NZ"/>
        </w:rPr>
        <w:t>Move non-union staff on shift to clinical area in need.</w:t>
      </w:r>
    </w:p>
    <w:p w:rsidR="005F5A32" w:rsidP="005F5A32" w:rsidRDefault="005F5A32" w14:paraId="23D25628" w14:textId="77777777">
      <w:pPr>
        <w:pStyle w:val="BodyText2"/>
        <w:rPr>
          <w:lang w:val="en-NZ"/>
        </w:rPr>
      </w:pPr>
    </w:p>
    <w:p w:rsidR="002A70EF" w:rsidP="007E517D" w:rsidRDefault="007E517D" w14:paraId="50D4FFAE" w14:textId="22E83BD9">
      <w:pPr>
        <w:pStyle w:val="BodyText2"/>
        <w:numPr>
          <w:ilvl w:val="0"/>
          <w:numId w:val="11"/>
        </w:numPr>
        <w:rPr>
          <w:lang w:val="en-NZ"/>
        </w:rPr>
      </w:pPr>
      <w:r>
        <w:rPr>
          <w:lang w:val="en-NZ"/>
        </w:rPr>
        <w:t>Only when the above steps have been taken will a call be made to the named delegate for that shift to inform them of the need for red</w:t>
      </w:r>
      <w:r w:rsidR="002A70EF">
        <w:rPr>
          <w:lang w:val="en-NZ"/>
        </w:rPr>
        <w:t xml:space="preserve">eployment of </w:t>
      </w:r>
      <w:r>
        <w:rPr>
          <w:lang w:val="en-NZ"/>
        </w:rPr>
        <w:t xml:space="preserve">a union member to the clinical area in need.  In this event </w:t>
      </w:r>
      <w:r w:rsidR="002A70EF">
        <w:rPr>
          <w:lang w:val="en-NZ"/>
        </w:rPr>
        <w:t xml:space="preserve">any staff available </w:t>
      </w:r>
      <w:r>
        <w:rPr>
          <w:lang w:val="en-NZ"/>
        </w:rPr>
        <w:t xml:space="preserve">and suitable (ie appropriate skillset for the need) </w:t>
      </w:r>
      <w:r w:rsidR="002A70EF">
        <w:rPr>
          <w:lang w:val="en-NZ"/>
        </w:rPr>
        <w:lastRenderedPageBreak/>
        <w:t xml:space="preserve">from </w:t>
      </w:r>
      <w:r>
        <w:rPr>
          <w:lang w:val="en-NZ"/>
        </w:rPr>
        <w:t xml:space="preserve">non-ward </w:t>
      </w:r>
      <w:r w:rsidR="002A70EF">
        <w:rPr>
          <w:lang w:val="en-NZ"/>
        </w:rPr>
        <w:t>settings</w:t>
      </w:r>
      <w:r>
        <w:rPr>
          <w:lang w:val="en-NZ"/>
        </w:rPr>
        <w:t xml:space="preserve"> eg outpatients, theatre will be explored first but it is expected that it is likely that the skills needed will necessitate movement between wards or acute areas.</w:t>
      </w:r>
    </w:p>
    <w:p w:rsidR="005F5A32" w:rsidP="005F5A32" w:rsidRDefault="005F5A32" w14:paraId="4BFB41FC" w14:textId="77777777">
      <w:pPr>
        <w:pStyle w:val="BodyText2"/>
        <w:ind w:left="720"/>
        <w:rPr>
          <w:lang w:val="en-NZ"/>
        </w:rPr>
      </w:pPr>
    </w:p>
    <w:p w:rsidR="007E517D" w:rsidP="007E517D" w:rsidRDefault="007E517D" w14:paraId="166FBD30" w14:textId="18EAD0C3">
      <w:pPr>
        <w:pStyle w:val="BodyText2"/>
        <w:numPr>
          <w:ilvl w:val="0"/>
          <w:numId w:val="11"/>
        </w:numPr>
        <w:rPr>
          <w:lang w:val="en-NZ"/>
        </w:rPr>
      </w:pPr>
      <w:r>
        <w:rPr>
          <w:lang w:val="en-NZ"/>
        </w:rPr>
        <w:t xml:space="preserve">It is recognised that some areas where specific skillsets are required, </w:t>
      </w:r>
      <w:proofErr w:type="gramStart"/>
      <w:r>
        <w:rPr>
          <w:lang w:val="en-NZ"/>
        </w:rPr>
        <w:t>eg</w:t>
      </w:r>
      <w:proofErr w:type="gramEnd"/>
      <w:r>
        <w:rPr>
          <w:lang w:val="en-NZ"/>
        </w:rPr>
        <w:t xml:space="preserve"> Intensive Care, </w:t>
      </w:r>
      <w:r w:rsidR="00CB42FC">
        <w:rPr>
          <w:lang w:val="en-NZ"/>
        </w:rPr>
        <w:t>M</w:t>
      </w:r>
      <w:r>
        <w:rPr>
          <w:lang w:val="en-NZ"/>
        </w:rPr>
        <w:t xml:space="preserve">aternity, it will not be possible to follow all of these steps and a more rapid move to redeployment of union staff </w:t>
      </w:r>
      <w:r w:rsidR="00CB42FC">
        <w:rPr>
          <w:lang w:val="en-NZ"/>
        </w:rPr>
        <w:t>may</w:t>
      </w:r>
      <w:r>
        <w:rPr>
          <w:lang w:val="en-NZ"/>
        </w:rPr>
        <w:t xml:space="preserve"> be needed.</w:t>
      </w:r>
    </w:p>
    <w:p w:rsidR="005F5A32" w:rsidP="005F5A32" w:rsidRDefault="005F5A32" w14:paraId="24328F1B" w14:textId="77777777">
      <w:pPr>
        <w:pStyle w:val="BodyText2"/>
        <w:rPr>
          <w:lang w:val="en-NZ"/>
        </w:rPr>
      </w:pPr>
    </w:p>
    <w:p w:rsidR="005F5A32" w:rsidP="007E517D" w:rsidRDefault="005F5A32" w14:paraId="7F32D661" w14:textId="579929F9">
      <w:pPr>
        <w:pStyle w:val="BodyText2"/>
        <w:numPr>
          <w:ilvl w:val="0"/>
          <w:numId w:val="11"/>
        </w:numPr>
        <w:rPr>
          <w:lang w:val="en-NZ"/>
        </w:rPr>
      </w:pPr>
      <w:r>
        <w:rPr>
          <w:lang w:val="en-NZ"/>
        </w:rPr>
        <w:t xml:space="preserve">A checklist of actions taken will be maintained by the Operations Centre on each site to document the process followed and keep a log of requests. </w:t>
      </w:r>
    </w:p>
    <w:p w:rsidR="005F5A32" w:rsidP="005F5A32" w:rsidRDefault="005F5A32" w14:paraId="169E6362" w14:textId="77777777">
      <w:pPr>
        <w:pStyle w:val="BodyText2"/>
        <w:rPr>
          <w:lang w:val="en-NZ"/>
        </w:rPr>
      </w:pPr>
    </w:p>
    <w:p w:rsidR="005F5A32" w:rsidP="00D23258" w:rsidRDefault="005F5A32" w14:paraId="29B4FF72" w14:textId="3FCB5FD7">
      <w:pPr>
        <w:pStyle w:val="BodyText2"/>
        <w:numPr>
          <w:ilvl w:val="0"/>
          <w:numId w:val="11"/>
        </w:numPr>
        <w:rPr>
          <w:lang w:val="en-NZ"/>
        </w:rPr>
      </w:pPr>
      <w:r>
        <w:rPr>
          <w:lang w:val="en-NZ"/>
        </w:rPr>
        <w:t xml:space="preserve">NZNO will provide a roster of named delegates who will be the contact for each shift for this process. </w:t>
      </w:r>
    </w:p>
    <w:p w:rsidRPr="00D23258" w:rsidR="00D23258" w:rsidP="00D23258" w:rsidRDefault="00D23258" w14:paraId="47C17B44" w14:textId="77777777">
      <w:pPr>
        <w:pStyle w:val="BodyText2"/>
        <w:rPr>
          <w:lang w:val="en-NZ"/>
        </w:rPr>
      </w:pPr>
    </w:p>
    <w:p w:rsidR="005F5A32" w:rsidP="007E517D" w:rsidRDefault="005F5A32" w14:paraId="757BCEAF" w14:textId="307F17DF">
      <w:pPr>
        <w:pStyle w:val="BodyText2"/>
        <w:numPr>
          <w:ilvl w:val="0"/>
          <w:numId w:val="11"/>
        </w:numPr>
        <w:rPr>
          <w:lang w:val="en-NZ"/>
        </w:rPr>
      </w:pPr>
      <w:r>
        <w:rPr>
          <w:lang w:val="en-NZ"/>
        </w:rPr>
        <w:t>Theatre and clinic lists will be reviewed to schedule</w:t>
      </w:r>
      <w:r w:rsidR="00D23258">
        <w:rPr>
          <w:lang w:val="en-NZ"/>
        </w:rPr>
        <w:t xml:space="preserve"> procedures to allow completion within shift times of union members. It is recognised by both parties, that despite this planning it is not possible to guarantee that there will not be an overrun due to unforeseen circumstances and this will be accommodated. </w:t>
      </w:r>
    </w:p>
    <w:p w:rsidRPr="002E1621" w:rsidR="005F5A32" w:rsidP="005F5A32" w:rsidRDefault="005F5A32" w14:paraId="2CA55E55" w14:textId="77777777">
      <w:pPr>
        <w:pStyle w:val="BodyText2"/>
        <w:rPr>
          <w:lang w:val="en-NZ"/>
        </w:rPr>
      </w:pPr>
    </w:p>
    <w:p w:rsidR="00CB42FC" w:rsidP="00CB42FC" w:rsidRDefault="00CB42FC" w14:paraId="4F784374" w14:textId="77777777">
      <w:pPr>
        <w:pStyle w:val="BodyText2"/>
        <w:ind w:left="720"/>
        <w:rPr>
          <w:lang w:val="en-NZ"/>
        </w:rPr>
      </w:pPr>
    </w:p>
    <w:p w:rsidR="00CB42FC" w:rsidP="00CB42FC" w:rsidRDefault="00CB42FC" w14:paraId="53C098F0" w14:textId="77777777">
      <w:pPr>
        <w:pStyle w:val="ListParagraph"/>
        <w:rPr>
          <w:lang w:val="en-NZ"/>
        </w:rPr>
      </w:pPr>
    </w:p>
    <w:p w:rsidR="00CB42FC" w:rsidP="00CB42FC" w:rsidRDefault="00CB42FC" w14:paraId="13AF9532" w14:textId="77777777">
      <w:pPr>
        <w:pStyle w:val="BodyText2"/>
        <w:ind w:left="720"/>
        <w:rPr>
          <w:lang w:val="en-NZ"/>
        </w:rPr>
      </w:pPr>
    </w:p>
    <w:p w:rsidR="002E1621" w:rsidP="002E1621" w:rsidRDefault="002E1621" w14:paraId="77553E0F" w14:textId="577D08F1">
      <w:pPr>
        <w:pStyle w:val="BodyText2"/>
        <w:numPr>
          <w:ilvl w:val="0"/>
          <w:numId w:val="11"/>
        </w:numPr>
        <w:rPr>
          <w:lang w:val="en-NZ"/>
        </w:rPr>
      </w:pPr>
      <w:r w:rsidRPr="002E1621">
        <w:rPr>
          <w:lang w:val="en-NZ"/>
        </w:rPr>
        <w:t xml:space="preserve">Clause 12(5)c emergency protocols may be activated by the </w:t>
      </w:r>
      <w:proofErr w:type="gramStart"/>
      <w:r w:rsidRPr="002E1621">
        <w:rPr>
          <w:lang w:val="en-NZ"/>
        </w:rPr>
        <w:t>District</w:t>
      </w:r>
      <w:proofErr w:type="gramEnd"/>
      <w:r w:rsidRPr="002E1621">
        <w:rPr>
          <w:lang w:val="en-NZ"/>
        </w:rPr>
        <w:t xml:space="preserve"> during the strike period</w:t>
      </w:r>
      <w:r w:rsidR="00CB42FC">
        <w:rPr>
          <w:lang w:val="en-NZ"/>
        </w:rPr>
        <w:t xml:space="preserve"> in response to events as defined in that clause</w:t>
      </w:r>
      <w:r w:rsidRPr="002E1621">
        <w:rPr>
          <w:lang w:val="en-NZ"/>
        </w:rPr>
        <w:t>, with immediate notification to NZNO.</w:t>
      </w:r>
      <w:r w:rsidR="005F5A32">
        <w:rPr>
          <w:lang w:val="en-NZ"/>
        </w:rPr>
        <w:t xml:space="preserve"> Following this all actions needed to ensure patient care will be taken as needed.</w:t>
      </w:r>
    </w:p>
    <w:p w:rsidRPr="002E1621" w:rsidR="005F5A32" w:rsidP="005F5A32" w:rsidRDefault="005F5A32" w14:paraId="72E2E437" w14:textId="77777777">
      <w:pPr>
        <w:pStyle w:val="BodyText2"/>
        <w:rPr>
          <w:lang w:val="en-NZ"/>
        </w:rPr>
      </w:pPr>
    </w:p>
    <w:p w:rsidRPr="002E1621" w:rsidR="002E1621" w:rsidP="002E1621" w:rsidRDefault="002E1621" w14:paraId="4BB89C02" w14:textId="2B73F8A5">
      <w:pPr>
        <w:pStyle w:val="BodyText2"/>
        <w:numPr>
          <w:ilvl w:val="0"/>
          <w:numId w:val="11"/>
        </w:numPr>
        <w:rPr>
          <w:lang w:val="en-NZ"/>
        </w:rPr>
      </w:pPr>
      <w:r w:rsidRPr="002E1621">
        <w:rPr>
          <w:lang w:val="en-NZ"/>
        </w:rPr>
        <w:t xml:space="preserve">Both parties shall continue to engage in good faith, with a commitment to reassess LPS needs </w:t>
      </w:r>
      <w:r w:rsidR="00D23258">
        <w:rPr>
          <w:lang w:val="en-NZ"/>
        </w:rPr>
        <w:t xml:space="preserve">and function of this agreed process </w:t>
      </w:r>
      <w:r w:rsidR="00695140">
        <w:rPr>
          <w:lang w:val="en-NZ"/>
        </w:rPr>
        <w:t>regularly</w:t>
      </w:r>
      <w:r w:rsidRPr="002E1621">
        <w:rPr>
          <w:lang w:val="en-NZ"/>
        </w:rPr>
        <w:t xml:space="preserve"> during the strike.</w:t>
      </w:r>
    </w:p>
    <w:p w:rsidR="00D23258" w:rsidP="002E1621" w:rsidRDefault="00D23258" w14:paraId="61FBF329" w14:textId="77777777">
      <w:pPr>
        <w:pStyle w:val="BodyText2"/>
        <w:rPr>
          <w:lang w:val="en-NZ"/>
        </w:rPr>
      </w:pPr>
    </w:p>
    <w:p w:rsidRPr="00695140" w:rsidR="002E1621" w:rsidP="00D31C14" w:rsidRDefault="002E1621" w14:paraId="020A0953" w14:textId="1B169E4C">
      <w:pPr>
        <w:pStyle w:val="BodyText2"/>
        <w:rPr>
          <w:lang w:val="en-NZ"/>
        </w:rPr>
      </w:pPr>
      <w:r w:rsidRPr="002E1621">
        <w:rPr>
          <w:lang w:val="en-NZ"/>
        </w:rPr>
        <w:t xml:space="preserve">This determination is made in accordance with the principles of the Code of Good Faith for the Public Health Sector, with the overriding priority being the safety and wellbeing of patients and staff. I </w:t>
      </w:r>
      <w:r w:rsidR="00D23258">
        <w:rPr>
          <w:lang w:val="en-NZ"/>
        </w:rPr>
        <w:t xml:space="preserve">thank </w:t>
      </w:r>
      <w:r w:rsidRPr="002E1621">
        <w:rPr>
          <w:lang w:val="en-NZ"/>
        </w:rPr>
        <w:t xml:space="preserve">both parties for their </w:t>
      </w:r>
      <w:r w:rsidR="00D23258">
        <w:rPr>
          <w:lang w:val="en-NZ"/>
        </w:rPr>
        <w:t>measured and thoughtful input during this process</w:t>
      </w:r>
      <w:r w:rsidRPr="002E1621">
        <w:rPr>
          <w:lang w:val="en-NZ"/>
        </w:rPr>
        <w:t>.</w:t>
      </w:r>
    </w:p>
    <w:p w:rsidR="001C18DB" w:rsidP="00D31C14" w:rsidRDefault="001C18DB" w14:paraId="42DDBB8A" w14:textId="1A541758">
      <w:pPr>
        <w:pStyle w:val="BodyText2"/>
        <w:rPr>
          <w:szCs w:val="22"/>
        </w:rPr>
      </w:pPr>
    </w:p>
    <w:p w:rsidR="00D31C14" w:rsidP="00D31C14" w:rsidRDefault="00D23258" w14:paraId="13A423DE" w14:textId="424EF707">
      <w:pPr>
        <w:pStyle w:val="BodyText2"/>
        <w:rPr>
          <w:szCs w:val="22"/>
        </w:rPr>
      </w:pPr>
      <w:proofErr w:type="spellStart"/>
      <w:r>
        <w:rPr>
          <w:szCs w:val="22"/>
        </w:rPr>
        <w:t>Ngā</w:t>
      </w:r>
      <w:proofErr w:type="spellEnd"/>
      <w:r>
        <w:rPr>
          <w:szCs w:val="22"/>
        </w:rPr>
        <w:t xml:space="preserve"> mihi</w:t>
      </w:r>
      <w:r w:rsidR="00571B6E">
        <w:rPr>
          <w:szCs w:val="22"/>
        </w:rPr>
        <w:t>,</w:t>
      </w:r>
    </w:p>
    <w:p w:rsidR="00D23258" w:rsidP="00D31C14" w:rsidRDefault="00D23258" w14:paraId="738ED321" w14:textId="64BE7C29">
      <w:pPr>
        <w:pStyle w:val="BodyText2"/>
        <w:rPr>
          <w:szCs w:val="22"/>
        </w:rPr>
      </w:pPr>
    </w:p>
    <w:p w:rsidRPr="00A4210F" w:rsidR="00D23258" w:rsidP="00D31C14" w:rsidRDefault="0012122B" w14:paraId="3419826E" w14:textId="40E6B224">
      <w:pPr>
        <w:pStyle w:val="BodyText2"/>
        <w:rPr>
          <w:szCs w:val="22"/>
        </w:rPr>
      </w:pPr>
      <w:r>
        <w:rPr>
          <w:noProof/>
          <w:szCs w:val="22"/>
        </w:rPr>
        <w:t xml:space="preserve">Alan Pithie </w:t>
      </w:r>
    </w:p>
    <w:p w:rsidR="00D31C14" w:rsidP="00B01D84" w:rsidRDefault="00D31C14" w14:paraId="1B00C18F" w14:textId="023DDB62">
      <w:pPr>
        <w:pStyle w:val="BodyText2"/>
        <w:ind w:left="-142"/>
        <w:rPr>
          <w:szCs w:val="22"/>
        </w:rPr>
      </w:pPr>
    </w:p>
    <w:p w:rsidR="00D31C14" w:rsidP="00D31C14" w:rsidRDefault="0012122B" w14:paraId="1819961E" w14:textId="75A74FFF">
      <w:pPr>
        <w:spacing w:after="0"/>
        <w:ind w:left="6"/>
        <w:rPr>
          <w:bCs/>
          <w:color w:val="1C2549"/>
          <w:spacing w:val="-2"/>
          <w:sz w:val="20"/>
        </w:rPr>
      </w:pPr>
      <w:r>
        <w:rPr>
          <w:noProof/>
        </w:rPr>
        <w:t xml:space="preserve">CMO Waitaha/Canterbury </w:t>
      </w:r>
    </w:p>
    <w:p w:rsidR="00626DDC" w:rsidP="00D31C14" w:rsidRDefault="00626DDC" w14:paraId="22979747" w14:textId="2C935317">
      <w:pPr>
        <w:spacing w:after="0"/>
        <w:ind w:left="6"/>
        <w:rPr>
          <w:bCs/>
          <w:color w:val="1C2549"/>
          <w:spacing w:val="-2"/>
          <w:sz w:val="20"/>
        </w:rPr>
      </w:pPr>
    </w:p>
    <w:p w:rsidR="004F6807" w:rsidP="001C18DB" w:rsidRDefault="00626DDC" w14:paraId="3876DDEC" w14:textId="44AEAF6E">
      <w:pPr>
        <w:tabs>
          <w:tab w:val="left" w:pos="1134"/>
        </w:tabs>
        <w:spacing w:after="0"/>
        <w:ind w:left="6"/>
        <w:rPr>
          <w:bCs/>
          <w:color w:val="1C2549"/>
          <w:spacing w:val="-2"/>
          <w:sz w:val="20"/>
        </w:rPr>
      </w:pPr>
      <w:r>
        <w:rPr>
          <w:bCs/>
          <w:color w:val="1C2549"/>
          <w:spacing w:val="-2"/>
          <w:sz w:val="20"/>
        </w:rPr>
        <w:t>Copy to</w:t>
      </w:r>
      <w:r>
        <w:rPr>
          <w:bCs/>
          <w:color w:val="1C2549"/>
          <w:spacing w:val="-2"/>
          <w:sz w:val="20"/>
        </w:rPr>
        <w:tab/>
      </w:r>
      <w:r w:rsidR="001C18DB">
        <w:rPr>
          <w:bCs/>
          <w:color w:val="1C2549"/>
          <w:spacing w:val="-2"/>
          <w:sz w:val="20"/>
        </w:rPr>
        <w:t>Anne Aitcheson, National Contingency Planner</w:t>
      </w:r>
    </w:p>
    <w:sectPr w:rsidR="004F6807" w:rsidSect="00281E30">
      <w:headerReference w:type="default" r:id="rId13"/>
      <w:headerReference w:type="first" r:id="rId14"/>
      <w:footerReference w:type="first" r:id="rId15"/>
      <w:pgSz w:w="11906" w:h="16838" w:orient="portrait"/>
      <w:pgMar w:top="1440" w:right="849" w:bottom="1440" w:left="1440" w:header="85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592D" w:rsidP="00EB3422" w:rsidRDefault="00B5592D" w14:paraId="0AF0ECDB" w14:textId="77777777">
      <w:r>
        <w:separator/>
      </w:r>
    </w:p>
  </w:endnote>
  <w:endnote w:type="continuationSeparator" w:id="0">
    <w:p w:rsidR="00B5592D" w:rsidP="00EB3422" w:rsidRDefault="00B5592D" w14:paraId="4613E3EF" w14:textId="77777777">
      <w:r>
        <w:continuationSeparator/>
      </w:r>
    </w:p>
  </w:endnote>
  <w:endnote w:type="continuationNotice" w:id="1">
    <w:p w:rsidR="00B5592D" w:rsidRDefault="00B5592D" w14:paraId="444D3F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minorBidi">
    <w:altName w:val="Times New Roman"/>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903868514"/>
      <w:docPartObj>
        <w:docPartGallery w:val="Page Numbers (Bottom of Page)"/>
        <w:docPartUnique/>
      </w:docPartObj>
    </w:sdtPr>
    <w:sdtEndPr>
      <w:rPr>
        <w:noProof/>
      </w:rPr>
    </w:sdtEndPr>
    <w:sdtContent>
      <w:p w:rsidR="00684CAC" w:rsidRDefault="00000000" w14:paraId="7E08B06D" w14:textId="6633394D">
        <w:pPr>
          <w:pStyle w:val="Footer"/>
          <w:jc w:val="center"/>
        </w:pPr>
      </w:p>
    </w:sdtContent>
  </w:sdt>
  <w:p w:rsidR="003A10C8" w:rsidRDefault="00A92D1C" w14:paraId="1EB45E59" w14:textId="78300AAF">
    <w:pPr>
      <w:pStyle w:val="Footer"/>
    </w:pPr>
    <w:r>
      <w:rPr>
        <w:noProof/>
      </w:rPr>
      <w:drawing>
        <wp:anchor distT="0" distB="0" distL="114300" distR="114300" simplePos="0" relativeHeight="251658240" behindDoc="1" locked="0" layoutInCell="1" allowOverlap="1" wp14:anchorId="4875AAAD" wp14:editId="6616D5B5">
          <wp:simplePos x="0" y="0"/>
          <wp:positionH relativeFrom="page">
            <wp:posOffset>7699375</wp:posOffset>
          </wp:positionH>
          <wp:positionV relativeFrom="paragraph">
            <wp:posOffset>161925</wp:posOffset>
          </wp:positionV>
          <wp:extent cx="7539990" cy="942340"/>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592D" w:rsidP="00EB3422" w:rsidRDefault="00B5592D" w14:paraId="5AEDB0C8" w14:textId="77777777">
      <w:r>
        <w:separator/>
      </w:r>
    </w:p>
  </w:footnote>
  <w:footnote w:type="continuationSeparator" w:id="0">
    <w:p w:rsidR="00B5592D" w:rsidP="00EB3422" w:rsidRDefault="00B5592D" w14:paraId="05F8E1D6" w14:textId="77777777">
      <w:r>
        <w:continuationSeparator/>
      </w:r>
    </w:p>
  </w:footnote>
  <w:footnote w:type="continuationNotice" w:id="1">
    <w:p w:rsidR="00B5592D" w:rsidRDefault="00B5592D" w14:paraId="6D72AC2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2388" w:rsidP="00E053FF" w:rsidRDefault="00E053FF" w14:paraId="5313F84C" w14:textId="3F8A7E26">
    <w:pPr>
      <w:pStyle w:val="Header"/>
      <w:tabs>
        <w:tab w:val="clear" w:pos="4513"/>
        <w:tab w:val="clear" w:pos="9026"/>
        <w:tab w:val="left" w:pos="3603"/>
      </w:tabs>
    </w:pPr>
    <w:r>
      <w:rPr>
        <w:rFonts w:ascii="Poppins" w:hAnsi="Poppins" w:eastAsia="Roboto" w:cs="Poppins"/>
        <w:b/>
        <w:bCs/>
        <w:noProof/>
        <w:kern w:val="22"/>
        <w:sz w:val="48"/>
        <w:szCs w:val="48"/>
        <w:lang w:val="en-NZ"/>
      </w:rPr>
      <w:drawing>
        <wp:anchor distT="0" distB="0" distL="114300" distR="114300" simplePos="0" relativeHeight="251688960" behindDoc="1" locked="0" layoutInCell="1" allowOverlap="1" wp14:anchorId="528A0A36" wp14:editId="2302DAA4">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sidR="009C2388">
      <w:rPr>
        <w:rFonts w:ascii="Poppins" w:hAnsi="Poppins" w:eastAsia="Roboto" w:cs="Poppins"/>
        <w:b/>
        <w:bCs/>
        <w:noProof/>
        <w:kern w:val="22"/>
        <w:sz w:val="48"/>
        <w:szCs w:val="48"/>
        <w:lang w:val="en-NZ"/>
      </w:rPr>
      <w:drawing>
        <wp:anchor distT="0" distB="0" distL="114300" distR="114300" simplePos="0" relativeHeight="251687936" behindDoc="1" locked="0" layoutInCell="1" allowOverlap="1" wp14:anchorId="7F4710F0" wp14:editId="2DF739C9">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E43C4" w:rsidRDefault="00B72FC5" w14:paraId="53754B5A" w14:textId="15115D98">
    <w:pPr>
      <w:pStyle w:val="Header"/>
    </w:pPr>
    <w:r w:rsidRPr="004B7053">
      <w:rPr>
        <w:rFonts w:ascii="Poppins" w:hAnsi="Poppins" w:eastAsia="Roboto" w:cs="Poppins"/>
        <w:b/>
        <w:bCs/>
        <w:noProof/>
        <w:kern w:val="22"/>
        <w:sz w:val="48"/>
        <w:szCs w:val="48"/>
        <w:lang w:val="en-NZ"/>
      </w:rPr>
      <w:drawing>
        <wp:anchor distT="0" distB="0" distL="114300" distR="114300" simplePos="0" relativeHeight="251684864" behindDoc="1" locked="0" layoutInCell="1" allowOverlap="1" wp14:anchorId="564045B7" wp14:editId="39377100">
          <wp:simplePos x="0" y="0"/>
          <wp:positionH relativeFrom="column">
            <wp:posOffset>4625975</wp:posOffset>
          </wp:positionH>
          <wp:positionV relativeFrom="paragraph">
            <wp:posOffset>238013</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08D">
      <w:rPr>
        <w:noProof/>
      </w:rPr>
      <w:drawing>
        <wp:anchor distT="0" distB="0" distL="114300" distR="114300" simplePos="0" relativeHeight="251682816" behindDoc="1" locked="0" layoutInCell="1" allowOverlap="1" wp14:anchorId="1E5736B6" wp14:editId="6B438871">
          <wp:simplePos x="0" y="0"/>
          <wp:positionH relativeFrom="page">
            <wp:posOffset>10274</wp:posOffset>
          </wp:positionH>
          <wp:positionV relativeFrom="paragraph">
            <wp:posOffset>-545166</wp:posOffset>
          </wp:positionV>
          <wp:extent cx="7592589" cy="942975"/>
          <wp:effectExtent l="0" t="0" r="8890" b="0"/>
          <wp:wrapNone/>
          <wp:docPr id="38" name="Picture 3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92589"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532"/>
    <w:multiLevelType w:val="hybridMultilevel"/>
    <w:tmpl w:val="9B523A7A"/>
    <w:lvl w:ilvl="0" w:tplc="1116BAC0">
      <w:start w:val="5"/>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F73799"/>
    <w:multiLevelType w:val="hybridMultilevel"/>
    <w:tmpl w:val="4F480B4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CC63428"/>
    <w:multiLevelType w:val="multilevel"/>
    <w:tmpl w:val="27EAA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B16DF"/>
    <w:multiLevelType w:val="hybridMultilevel"/>
    <w:tmpl w:val="46C6A3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960509E"/>
    <w:multiLevelType w:val="multilevel"/>
    <w:tmpl w:val="1B1A1E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321F3B"/>
    <w:multiLevelType w:val="multilevel"/>
    <w:tmpl w:val="BA889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AC028D"/>
    <w:multiLevelType w:val="multilevel"/>
    <w:tmpl w:val="1C08C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DE51D0"/>
    <w:multiLevelType w:val="hybridMultilevel"/>
    <w:tmpl w:val="CFAA3B18"/>
    <w:lvl w:ilvl="0" w:tplc="04090005">
      <w:start w:val="1"/>
      <w:numFmt w:val="bullet"/>
      <w:lvlText w:val=""/>
      <w:lvlJc w:val="left"/>
      <w:pPr>
        <w:tabs>
          <w:tab w:val="num" w:pos="720"/>
        </w:tabs>
        <w:ind w:left="720" w:hanging="360"/>
      </w:pPr>
      <w:rPr>
        <w:rFonts w:hint="default" w:ascii="Wingdings" w:hAnsi="Wingdings"/>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22934D1"/>
    <w:multiLevelType w:val="multilevel"/>
    <w:tmpl w:val="CEAC4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E5B0FD3"/>
    <w:multiLevelType w:val="hybridMultilevel"/>
    <w:tmpl w:val="A20C158C"/>
    <w:lvl w:ilvl="0" w:tplc="C97C4084">
      <w:start w:val="1"/>
      <w:numFmt w:val="decimal"/>
      <w:pStyle w:val="Tablenumbers"/>
      <w:lvlText w:val="%1."/>
      <w:lvlJc w:val="left"/>
      <w:pPr>
        <w:ind w:left="720" w:hanging="360"/>
      </w:pPr>
    </w:lvl>
    <w:lvl w:ilvl="1" w:tplc="C9820672">
      <w:start w:val="2"/>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851412458">
    <w:abstractNumId w:val="1"/>
  </w:num>
  <w:num w:numId="2" w16cid:durableId="1728603294">
    <w:abstractNumId w:val="7"/>
  </w:num>
  <w:num w:numId="3" w16cid:durableId="10573868">
    <w:abstractNumId w:val="9"/>
  </w:num>
  <w:num w:numId="4" w16cid:durableId="991448911">
    <w:abstractNumId w:val="9"/>
  </w:num>
  <w:num w:numId="5" w16cid:durableId="29377499">
    <w:abstractNumId w:val="0"/>
  </w:num>
  <w:num w:numId="6" w16cid:durableId="1959723501">
    <w:abstractNumId w:val="3"/>
  </w:num>
  <w:num w:numId="7" w16cid:durableId="405613131">
    <w:abstractNumId w:val="6"/>
  </w:num>
  <w:num w:numId="8" w16cid:durableId="1483816671">
    <w:abstractNumId w:val="4"/>
  </w:num>
  <w:num w:numId="9" w16cid:durableId="1312366779">
    <w:abstractNumId w:val="5"/>
  </w:num>
  <w:num w:numId="10" w16cid:durableId="1394810470">
    <w:abstractNumId w:val="8"/>
  </w:num>
  <w:num w:numId="11" w16cid:durableId="1570731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efaultTableStyle w:val="GridTable4-Accent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22"/>
    <w:rsid w:val="000277A9"/>
    <w:rsid w:val="00040F8D"/>
    <w:rsid w:val="00062B9C"/>
    <w:rsid w:val="000676FD"/>
    <w:rsid w:val="00080D3F"/>
    <w:rsid w:val="00084131"/>
    <w:rsid w:val="000857CB"/>
    <w:rsid w:val="000E4D03"/>
    <w:rsid w:val="000E57E8"/>
    <w:rsid w:val="000F0E7C"/>
    <w:rsid w:val="0012122B"/>
    <w:rsid w:val="00132CF1"/>
    <w:rsid w:val="00162EA9"/>
    <w:rsid w:val="00173CD9"/>
    <w:rsid w:val="00175D0F"/>
    <w:rsid w:val="00195B6E"/>
    <w:rsid w:val="001C18DB"/>
    <w:rsid w:val="001C3E27"/>
    <w:rsid w:val="001C5B33"/>
    <w:rsid w:val="00217972"/>
    <w:rsid w:val="0022577B"/>
    <w:rsid w:val="00256979"/>
    <w:rsid w:val="002718AB"/>
    <w:rsid w:val="00281C9C"/>
    <w:rsid w:val="00281E30"/>
    <w:rsid w:val="00284764"/>
    <w:rsid w:val="00296597"/>
    <w:rsid w:val="002A70EF"/>
    <w:rsid w:val="002E1621"/>
    <w:rsid w:val="002E4650"/>
    <w:rsid w:val="002F6315"/>
    <w:rsid w:val="00302A74"/>
    <w:rsid w:val="00316F7B"/>
    <w:rsid w:val="00330D13"/>
    <w:rsid w:val="003324AB"/>
    <w:rsid w:val="00333CA8"/>
    <w:rsid w:val="00335BC2"/>
    <w:rsid w:val="00340C19"/>
    <w:rsid w:val="0035070D"/>
    <w:rsid w:val="00363E0F"/>
    <w:rsid w:val="003719FC"/>
    <w:rsid w:val="00373833"/>
    <w:rsid w:val="00374385"/>
    <w:rsid w:val="003762A1"/>
    <w:rsid w:val="00381194"/>
    <w:rsid w:val="00381BC0"/>
    <w:rsid w:val="00393463"/>
    <w:rsid w:val="00397377"/>
    <w:rsid w:val="003A10C8"/>
    <w:rsid w:val="003C3767"/>
    <w:rsid w:val="003D4243"/>
    <w:rsid w:val="003E59A8"/>
    <w:rsid w:val="003E7995"/>
    <w:rsid w:val="003F60B7"/>
    <w:rsid w:val="00401CC3"/>
    <w:rsid w:val="004079F7"/>
    <w:rsid w:val="00413B21"/>
    <w:rsid w:val="00422C3A"/>
    <w:rsid w:val="00436439"/>
    <w:rsid w:val="004548B3"/>
    <w:rsid w:val="004555CE"/>
    <w:rsid w:val="00485610"/>
    <w:rsid w:val="004941D7"/>
    <w:rsid w:val="004A435B"/>
    <w:rsid w:val="004B7053"/>
    <w:rsid w:val="004C0200"/>
    <w:rsid w:val="004C408D"/>
    <w:rsid w:val="004C7F13"/>
    <w:rsid w:val="004F6807"/>
    <w:rsid w:val="004F7DAE"/>
    <w:rsid w:val="005247D4"/>
    <w:rsid w:val="00570C05"/>
    <w:rsid w:val="00571B6E"/>
    <w:rsid w:val="00590CD2"/>
    <w:rsid w:val="005A6EEC"/>
    <w:rsid w:val="005A7695"/>
    <w:rsid w:val="005B0B55"/>
    <w:rsid w:val="005C21C6"/>
    <w:rsid w:val="005E43C4"/>
    <w:rsid w:val="005E4A5F"/>
    <w:rsid w:val="005F5A32"/>
    <w:rsid w:val="00626DDC"/>
    <w:rsid w:val="00651454"/>
    <w:rsid w:val="00684CAC"/>
    <w:rsid w:val="00693F84"/>
    <w:rsid w:val="00695140"/>
    <w:rsid w:val="006B1CA8"/>
    <w:rsid w:val="006E3522"/>
    <w:rsid w:val="006F5E5E"/>
    <w:rsid w:val="00705FEE"/>
    <w:rsid w:val="00752CEE"/>
    <w:rsid w:val="007553BF"/>
    <w:rsid w:val="007B5F78"/>
    <w:rsid w:val="007E517D"/>
    <w:rsid w:val="007F223B"/>
    <w:rsid w:val="008017C8"/>
    <w:rsid w:val="00802F05"/>
    <w:rsid w:val="0080534C"/>
    <w:rsid w:val="0082409D"/>
    <w:rsid w:val="00851316"/>
    <w:rsid w:val="00863572"/>
    <w:rsid w:val="008A7C44"/>
    <w:rsid w:val="008C6750"/>
    <w:rsid w:val="008D5FCD"/>
    <w:rsid w:val="008F5588"/>
    <w:rsid w:val="00901440"/>
    <w:rsid w:val="0090293E"/>
    <w:rsid w:val="009156A1"/>
    <w:rsid w:val="00925CF8"/>
    <w:rsid w:val="00936F48"/>
    <w:rsid w:val="009633AF"/>
    <w:rsid w:val="0097074D"/>
    <w:rsid w:val="00973C51"/>
    <w:rsid w:val="0099798C"/>
    <w:rsid w:val="009C2388"/>
    <w:rsid w:val="009D61E5"/>
    <w:rsid w:val="009E0C3E"/>
    <w:rsid w:val="009F195F"/>
    <w:rsid w:val="009F21F1"/>
    <w:rsid w:val="00A122C9"/>
    <w:rsid w:val="00A20208"/>
    <w:rsid w:val="00A3188A"/>
    <w:rsid w:val="00A4427B"/>
    <w:rsid w:val="00A6420A"/>
    <w:rsid w:val="00A70F41"/>
    <w:rsid w:val="00A779DC"/>
    <w:rsid w:val="00A814D1"/>
    <w:rsid w:val="00A90685"/>
    <w:rsid w:val="00A92D1C"/>
    <w:rsid w:val="00AA31C9"/>
    <w:rsid w:val="00AB3827"/>
    <w:rsid w:val="00AD06A8"/>
    <w:rsid w:val="00AD2B0C"/>
    <w:rsid w:val="00AD5D23"/>
    <w:rsid w:val="00B01D84"/>
    <w:rsid w:val="00B2773B"/>
    <w:rsid w:val="00B5592D"/>
    <w:rsid w:val="00B62593"/>
    <w:rsid w:val="00B71F8B"/>
    <w:rsid w:val="00B72FC5"/>
    <w:rsid w:val="00BB0978"/>
    <w:rsid w:val="00BB2C1B"/>
    <w:rsid w:val="00BB5894"/>
    <w:rsid w:val="00BE01D5"/>
    <w:rsid w:val="00C120F2"/>
    <w:rsid w:val="00C47F08"/>
    <w:rsid w:val="00C50B10"/>
    <w:rsid w:val="00CA2155"/>
    <w:rsid w:val="00CB42FC"/>
    <w:rsid w:val="00CE0C50"/>
    <w:rsid w:val="00CE757F"/>
    <w:rsid w:val="00CF2D03"/>
    <w:rsid w:val="00CF594C"/>
    <w:rsid w:val="00CF5BC7"/>
    <w:rsid w:val="00D02837"/>
    <w:rsid w:val="00D121C1"/>
    <w:rsid w:val="00D1332B"/>
    <w:rsid w:val="00D23258"/>
    <w:rsid w:val="00D30ED3"/>
    <w:rsid w:val="00D31C14"/>
    <w:rsid w:val="00D34C13"/>
    <w:rsid w:val="00D5342E"/>
    <w:rsid w:val="00D56726"/>
    <w:rsid w:val="00D60075"/>
    <w:rsid w:val="00D60372"/>
    <w:rsid w:val="00D86684"/>
    <w:rsid w:val="00D94E9C"/>
    <w:rsid w:val="00DA144D"/>
    <w:rsid w:val="00DA5378"/>
    <w:rsid w:val="00DD1F84"/>
    <w:rsid w:val="00DE2DB2"/>
    <w:rsid w:val="00DE5BB1"/>
    <w:rsid w:val="00DF06BE"/>
    <w:rsid w:val="00E053FF"/>
    <w:rsid w:val="00E475CA"/>
    <w:rsid w:val="00E92AC9"/>
    <w:rsid w:val="00EB3422"/>
    <w:rsid w:val="00EF0B2B"/>
    <w:rsid w:val="00EF3A29"/>
    <w:rsid w:val="00F320B5"/>
    <w:rsid w:val="00F55FAB"/>
    <w:rsid w:val="00F57AEA"/>
    <w:rsid w:val="00F870B9"/>
    <w:rsid w:val="00F961E3"/>
    <w:rsid w:val="00FB49B7"/>
    <w:rsid w:val="00FD0637"/>
    <w:rsid w:val="00FD1DEA"/>
    <w:rsid w:val="772D77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9E2C"/>
  <w15:chartTrackingRefBased/>
  <w15:docId w15:val="{84DCA537-7DE8-44CC-8F12-D082DC9B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422"/>
    <w:rPr>
      <w:rFonts w:ascii="Arial" w:hAnsi="Arial" w:cs="Arial"/>
      <w:lang w:val="en-US"/>
    </w:rPr>
  </w:style>
  <w:style w:type="paragraph" w:styleId="Heading1">
    <w:name w:val="heading 1"/>
    <w:basedOn w:val="Normal"/>
    <w:next w:val="Normal"/>
    <w:link w:val="Heading1Char"/>
    <w:uiPriority w:val="9"/>
    <w:qFormat/>
    <w:rsid w:val="00FD0637"/>
    <w:pPr>
      <w:keepNext/>
      <w:keepLines/>
      <w:spacing w:after="0" w:line="360" w:lineRule="auto"/>
      <w:outlineLvl w:val="0"/>
    </w:pPr>
    <w:rPr>
      <w:rFonts w:ascii="Poppins" w:hAnsi="Poppins" w:cs="Poppins" w:eastAsiaTheme="majorEastAsia"/>
      <w:b/>
      <w:bCs/>
      <w:color w:val="30A1AC"/>
      <w:sz w:val="32"/>
      <w:szCs w:val="32"/>
    </w:rPr>
  </w:style>
  <w:style w:type="paragraph" w:styleId="Heading2">
    <w:name w:val="heading 2"/>
    <w:basedOn w:val="Normal"/>
    <w:next w:val="Normal"/>
    <w:link w:val="Heading2Char"/>
    <w:uiPriority w:val="9"/>
    <w:unhideWhenUsed/>
    <w:qFormat/>
    <w:rsid w:val="00FD0637"/>
    <w:pPr>
      <w:outlineLvl w:val="1"/>
    </w:pPr>
    <w:rPr>
      <w:rFonts w:ascii="Poppins" w:hAnsi="Poppins" w:cs="Poppins"/>
      <w:b/>
      <w:bCs/>
      <w:color w:val="15284C"/>
      <w:sz w:val="28"/>
      <w:szCs w:val="28"/>
    </w:rPr>
  </w:style>
  <w:style w:type="paragraph" w:styleId="Heading3">
    <w:name w:val="heading 3"/>
    <w:basedOn w:val="Normal"/>
    <w:next w:val="Normal"/>
    <w:link w:val="Heading3Char"/>
    <w:uiPriority w:val="9"/>
    <w:unhideWhenUsed/>
    <w:qFormat/>
    <w:rsid w:val="00FD0637"/>
    <w:pPr>
      <w:outlineLvl w:val="2"/>
    </w:pPr>
    <w:rPr>
      <w:rFonts w:ascii="Poppins" w:hAnsi="Poppins" w:cs="Poppins"/>
      <w:b/>
      <w:bCs/>
      <w:i/>
      <w:iCs/>
      <w:color w:val="15284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Template title"/>
    <w:basedOn w:val="Normal"/>
    <w:link w:val="NoSpacingChar"/>
    <w:uiPriority w:val="1"/>
    <w:qFormat/>
    <w:rsid w:val="00C50B10"/>
    <w:pPr>
      <w:ind w:left="-9214" w:firstLine="9214"/>
    </w:pPr>
    <w:rPr>
      <w:rFonts w:ascii="Poppins" w:hAnsi="Poppins" w:cs="Poppins"/>
      <w:b/>
      <w:bCs/>
      <w:color w:val="15284C"/>
      <w:sz w:val="48"/>
      <w:szCs w:val="48"/>
      <w:lang w:val="en-NZ"/>
    </w:rPr>
  </w:style>
  <w:style w:type="character" w:styleId="NoSpacingChar" w:customStyle="1">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3422"/>
  </w:style>
  <w:style w:type="character" w:styleId="Heading1Char" w:customStyle="1">
    <w:name w:val="Heading 1 Char"/>
    <w:basedOn w:val="DefaultParagraphFont"/>
    <w:link w:val="Heading1"/>
    <w:uiPriority w:val="9"/>
    <w:rsid w:val="00FD0637"/>
    <w:rPr>
      <w:rFonts w:ascii="Poppins" w:hAnsi="Poppins" w:cs="Poppins" w:eastAsiaTheme="majorEastAsia"/>
      <w:b/>
      <w:bCs/>
      <w:color w:val="30A1AC"/>
      <w:sz w:val="32"/>
      <w:szCs w:val="32"/>
      <w:lang w:val="en-US"/>
    </w:rPr>
  </w:style>
  <w:style w:type="paragraph" w:styleId="TOCHeading">
    <w:name w:val="TOC Heading"/>
    <w:basedOn w:val="Heading1"/>
    <w:next w:val="Normal"/>
    <w:uiPriority w:val="39"/>
    <w:unhideWhenUsed/>
    <w:qFormat/>
    <w:rsid w:val="00EB3422"/>
    <w:pPr>
      <w:outlineLvl w:val="9"/>
    </w:pPr>
    <w:rPr>
      <w:b w:val="0"/>
      <w:bCs w:val="0"/>
    </w:rPr>
  </w:style>
  <w:style w:type="character" w:styleId="Heading2Char" w:customStyle="1">
    <w:name w:val="Heading 2 Char"/>
    <w:basedOn w:val="DefaultParagraphFont"/>
    <w:link w:val="Heading2"/>
    <w:uiPriority w:val="9"/>
    <w:rsid w:val="00FD0637"/>
    <w:rPr>
      <w:rFonts w:ascii="Poppins" w:hAnsi="Poppins" w:cs="Poppins"/>
      <w:b/>
      <w:bCs/>
      <w:color w:val="15284C"/>
      <w:sz w:val="28"/>
      <w:szCs w:val="28"/>
      <w:lang w:val="en-US"/>
    </w:rPr>
  </w:style>
  <w:style w:type="character" w:styleId="Heading3Char" w:customStyle="1">
    <w:name w:val="Heading 3 Char"/>
    <w:basedOn w:val="DefaultParagraphFont"/>
    <w:link w:val="Heading3"/>
    <w:uiPriority w:val="9"/>
    <w:rsid w:val="00FD0637"/>
    <w:rPr>
      <w:rFonts w:ascii="Poppins" w:hAnsi="Poppins" w:cs="Poppins"/>
      <w:b/>
      <w:bCs/>
      <w:i/>
      <w:iCs/>
      <w:color w:val="15284C"/>
      <w:sz w:val="24"/>
      <w:szCs w:val="24"/>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EB34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minorBidi" w:hAnsi="minorBidi"/>
        <w:b/>
        <w:color w:val="F6F4EC" w:themeColor="background1"/>
        <w:sz w:val="24"/>
      </w:rPr>
      <w:tblPr/>
      <w:tcPr>
        <w:shd w:val="clear" w:color="auto" w:fill="15284C"/>
      </w:tcPr>
    </w:tblStylePr>
  </w:style>
  <w:style w:type="table" w:styleId="TableGridLight">
    <w:name w:val="Grid Table Light"/>
    <w:basedOn w:val="TableNormal"/>
    <w:uiPriority w:val="40"/>
    <w:rsid w:val="00175D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tcBorders>
        <w:shd w:val="clear" w:color="auto" w:fill="15284C" w:themeFill="accent5"/>
      </w:tcPr>
    </w:tblStylePr>
    <w:tblStylePr w:type="lastRow">
      <w:rPr>
        <w:b/>
        <w:bCs/>
      </w:rPr>
      <w:tblPr/>
      <w:tcPr>
        <w:tcBorders>
          <w:top w:val="double" w:color="3C6DC9" w:themeColor="accent5" w:themeTint="99"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color="FFFFFF" w:themeColor="accent6" w:sz="24" w:space="0"/>
        <w:left w:val="single" w:color="FFFFFF" w:themeColor="accent6" w:sz="24" w:space="0"/>
        <w:bottom w:val="single" w:color="FFFFFF" w:themeColor="accent6" w:sz="24" w:space="0"/>
        <w:right w:val="single" w:color="FFFFFF" w:themeColor="accent6" w:sz="24" w:space="0"/>
      </w:tblBorders>
    </w:tblPr>
    <w:tcPr>
      <w:shd w:val="clear" w:color="auto" w:fill="FFFFFF" w:themeFill="accent6"/>
    </w:tcPr>
    <w:tblStylePr w:type="firstRow">
      <w:rPr>
        <w:b/>
        <w:bCs/>
      </w:rPr>
      <w:tblPr/>
      <w:tcPr>
        <w:tcBorders>
          <w:bottom w:val="single" w:color="F6F4EC" w:themeColor="background1" w:sz="18" w:space="0"/>
        </w:tcBorders>
      </w:tcPr>
    </w:tblStylePr>
    <w:tblStylePr w:type="lastRow">
      <w:rPr>
        <w:b/>
        <w:bCs/>
      </w:rPr>
      <w:tblPr/>
      <w:tcPr>
        <w:tcBorders>
          <w:top w:val="single" w:color="F6F4EC" w:themeColor="background1" w:sz="4" w:space="0"/>
        </w:tcBorders>
      </w:tcPr>
    </w:tblStylePr>
    <w:tblStylePr w:type="firstCol">
      <w:rPr>
        <w:b/>
        <w:bCs/>
      </w:rPr>
      <w:tblPr/>
      <w:tcPr>
        <w:tcBorders>
          <w:right w:val="single" w:color="F6F4EC" w:themeColor="background1" w:sz="4" w:space="0"/>
        </w:tcBorders>
      </w:tcPr>
    </w:tblStylePr>
    <w:tblStylePr w:type="lastCol">
      <w:rPr>
        <w:b/>
        <w:bCs/>
      </w:rPr>
      <w:tblPr/>
      <w:tcPr>
        <w:tcBorders>
          <w:left w:val="single" w:color="F6F4EC" w:themeColor="background1" w:sz="4" w:space="0"/>
        </w:tcBorders>
      </w:tcPr>
    </w:tblStylePr>
    <w:tblStylePr w:type="band1Vert">
      <w:tblPr/>
      <w:tcPr>
        <w:tcBorders>
          <w:left w:val="single" w:color="F6F4EC" w:themeColor="background1" w:sz="4" w:space="0"/>
          <w:right w:val="single" w:color="F6F4EC" w:themeColor="background1" w:sz="4" w:space="0"/>
        </w:tcBorders>
      </w:tcPr>
    </w:tblStylePr>
    <w:tblStylePr w:type="band2Vert">
      <w:tblPr/>
      <w:tcPr>
        <w:tcBorders>
          <w:left w:val="single" w:color="F6F4EC" w:themeColor="background1" w:sz="4" w:space="0"/>
          <w:right w:val="single" w:color="F6F4EC" w:themeColor="background1" w:sz="4" w:space="0"/>
        </w:tcBorders>
      </w:tcPr>
    </w:tblStylePr>
    <w:tblStylePr w:type="band1Horz">
      <w:tblPr/>
      <w:tcPr>
        <w:tcBorders>
          <w:top w:val="single" w:color="F6F4EC" w:themeColor="background1" w:sz="4" w:space="0"/>
          <w:bottom w:val="single" w:color="F6F4EC"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color="2870FF" w:themeColor="accent2" w:themeTint="99" w:sz="4" w:space="0"/>
        <w:left w:val="single" w:color="2870FF" w:themeColor="accent2" w:themeTint="99" w:sz="4" w:space="0"/>
        <w:bottom w:val="single" w:color="2870FF" w:themeColor="accent2" w:themeTint="99" w:sz="4" w:space="0"/>
        <w:right w:val="single" w:color="2870FF" w:themeColor="accent2" w:themeTint="99" w:sz="4" w:space="0"/>
        <w:insideH w:val="single" w:color="2870FF" w:themeColor="accent2" w:themeTint="99" w:sz="4" w:space="0"/>
      </w:tblBorders>
    </w:tblPr>
    <w:tblStylePr w:type="firstRow">
      <w:rPr>
        <w:b/>
        <w:bCs/>
        <w:color w:val="F6F4EC" w:themeColor="background1"/>
      </w:rPr>
      <w:tblPr/>
      <w:tcPr>
        <w:tcBorders>
          <w:top w:val="single" w:color="003399" w:themeColor="accent2" w:sz="4" w:space="0"/>
          <w:left w:val="single" w:color="003399" w:themeColor="accent2" w:sz="4" w:space="0"/>
          <w:bottom w:val="single" w:color="003399" w:themeColor="accent2" w:sz="4" w:space="0"/>
          <w:right w:val="single" w:color="003399" w:themeColor="accent2" w:sz="4" w:space="0"/>
          <w:insideH w:val="nil"/>
        </w:tcBorders>
        <w:shd w:val="clear" w:color="auto" w:fill="003399" w:themeFill="accent2"/>
      </w:tcPr>
    </w:tblStylePr>
    <w:tblStylePr w:type="lastRow">
      <w:rPr>
        <w:b/>
        <w:bCs/>
      </w:rPr>
      <w:tblPr/>
      <w:tcPr>
        <w:tcBorders>
          <w:top w:val="double" w:color="2870FF" w:themeColor="accent2" w:themeTint="99" w:sz="4" w:space="0"/>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color="3ADAEE" w:themeColor="accent3" w:themeTint="99" w:sz="4" w:space="0"/>
        <w:left w:val="single" w:color="3ADAEE" w:themeColor="accent3" w:themeTint="99" w:sz="4" w:space="0"/>
        <w:bottom w:val="single" w:color="3ADAEE" w:themeColor="accent3" w:themeTint="99" w:sz="4" w:space="0"/>
        <w:right w:val="single" w:color="3ADAEE" w:themeColor="accent3" w:themeTint="99" w:sz="4" w:space="0"/>
        <w:insideH w:val="single" w:color="3ADAEE" w:themeColor="accent3" w:themeTint="99" w:sz="4" w:space="0"/>
      </w:tblBorders>
    </w:tblPr>
    <w:tblStylePr w:type="firstRow">
      <w:rPr>
        <w:b/>
        <w:bCs/>
        <w:color w:val="F6F4EC" w:themeColor="background1"/>
      </w:rPr>
      <w:tblPr/>
      <w:tcPr>
        <w:tcBorders>
          <w:top w:val="single" w:color="0C818F" w:themeColor="accent3" w:sz="4" w:space="0"/>
          <w:left w:val="single" w:color="0C818F" w:themeColor="accent3" w:sz="4" w:space="0"/>
          <w:bottom w:val="single" w:color="0C818F" w:themeColor="accent3" w:sz="4" w:space="0"/>
          <w:right w:val="single" w:color="0C818F" w:themeColor="accent3" w:sz="4" w:space="0"/>
          <w:insideH w:val="nil"/>
        </w:tcBorders>
        <w:shd w:val="clear" w:color="auto" w:fill="0C818F" w:themeFill="accent3"/>
      </w:tcPr>
    </w:tblStylePr>
    <w:tblStylePr w:type="lastRow">
      <w:rPr>
        <w:b/>
        <w:bCs/>
      </w:rPr>
      <w:tblPr/>
      <w:tcPr>
        <w:tcBorders>
          <w:top w:val="double" w:color="3ADAEE" w:themeColor="accent3" w:themeTint="99" w:sz="4" w:space="0"/>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color="15284C" w:themeColor="text1" w:sz="4" w:space="0"/>
        <w:left w:val="single" w:color="15284C" w:themeColor="text1" w:sz="4" w:space="0"/>
        <w:bottom w:val="single" w:color="15284C" w:themeColor="text1" w:sz="4" w:space="0"/>
        <w:right w:val="single" w:color="15284C" w:themeColor="text1" w:sz="4" w:space="0"/>
      </w:tblBorders>
    </w:tblPr>
    <w:tblStylePr w:type="firstRow">
      <w:rPr>
        <w:b/>
        <w:bCs/>
        <w:color w:val="F6F4EC" w:themeColor="background1"/>
      </w:rPr>
      <w:tblPr/>
      <w:tcPr>
        <w:shd w:val="clear" w:color="auto" w:fill="15284C" w:themeFill="text1"/>
      </w:tcPr>
    </w:tblStylePr>
    <w:tblStylePr w:type="lastRow">
      <w:rPr>
        <w:b/>
        <w:bCs/>
      </w:rPr>
      <w:tblPr/>
      <w:tcPr>
        <w:tcBorders>
          <w:top w:val="double" w:color="15284C" w:themeColor="text1"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15284C" w:themeColor="text1" w:sz="4" w:space="0"/>
          <w:right w:val="single" w:color="15284C" w:themeColor="text1" w:sz="4" w:space="0"/>
        </w:tcBorders>
      </w:tcPr>
    </w:tblStylePr>
    <w:tblStylePr w:type="band1Horz">
      <w:tblPr/>
      <w:tcPr>
        <w:tcBorders>
          <w:top w:val="single" w:color="15284C" w:themeColor="text1" w:sz="4" w:space="0"/>
          <w:bottom w:val="single" w:color="15284C"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284C" w:themeColor="text1" w:sz="4" w:space="0"/>
          <w:left w:val="nil"/>
        </w:tcBorders>
      </w:tcPr>
    </w:tblStylePr>
    <w:tblStylePr w:type="swCell">
      <w:tblPr/>
      <w:tcPr>
        <w:tcBorders>
          <w:top w:val="double" w:color="15284C" w:themeColor="text1" w:sz="4" w:space="0"/>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color="935ACF" w:themeColor="accent1" w:themeTint="99" w:sz="4" w:space="0"/>
        <w:left w:val="single" w:color="935ACF" w:themeColor="accent1" w:themeTint="99" w:sz="4" w:space="0"/>
        <w:bottom w:val="single" w:color="935ACF" w:themeColor="accent1" w:themeTint="99" w:sz="4" w:space="0"/>
        <w:right w:val="single" w:color="935ACF" w:themeColor="accent1" w:themeTint="99" w:sz="4" w:space="0"/>
        <w:insideH w:val="single" w:color="935ACF" w:themeColor="accent1" w:themeTint="99" w:sz="4" w:space="0"/>
      </w:tblBorders>
    </w:tblPr>
    <w:tblStylePr w:type="firstRow">
      <w:rPr>
        <w:b/>
        <w:bCs/>
        <w:color w:val="F6F4EC" w:themeColor="background1"/>
      </w:rPr>
      <w:tblPr/>
      <w:tcPr>
        <w:tcBorders>
          <w:top w:val="single" w:color="4D2379" w:themeColor="accent1" w:sz="4" w:space="0"/>
          <w:left w:val="single" w:color="4D2379" w:themeColor="accent1" w:sz="4" w:space="0"/>
          <w:bottom w:val="single" w:color="4D2379" w:themeColor="accent1" w:sz="4" w:space="0"/>
          <w:right w:val="single" w:color="4D2379" w:themeColor="accent1" w:sz="4" w:space="0"/>
          <w:insideH w:val="nil"/>
        </w:tcBorders>
        <w:shd w:val="clear" w:color="auto" w:fill="4D2379" w:themeFill="accent1"/>
      </w:tcPr>
    </w:tblStylePr>
    <w:tblStylePr w:type="lastRow">
      <w:rPr>
        <w:b/>
        <w:bCs/>
      </w:rPr>
      <w:tblPr/>
      <w:tcPr>
        <w:tcBorders>
          <w:top w:val="double" w:color="935ACF" w:themeColor="accent1" w:themeTint="99" w:sz="4" w:space="0"/>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color="3C6DC9" w:themeColor="text1" w:themeTint="99" w:sz="4" w:space="0"/>
        <w:left w:val="single" w:color="3C6DC9" w:themeColor="text1" w:themeTint="99" w:sz="4" w:space="0"/>
        <w:bottom w:val="single" w:color="3C6DC9" w:themeColor="text1" w:themeTint="99" w:sz="4" w:space="0"/>
        <w:right w:val="single" w:color="3C6DC9" w:themeColor="text1" w:themeTint="99" w:sz="4" w:space="0"/>
        <w:insideH w:val="single" w:color="3C6DC9" w:themeColor="text1" w:themeTint="99" w:sz="4" w:space="0"/>
      </w:tblBorders>
    </w:tblPr>
    <w:tblStylePr w:type="firstRow">
      <w:rPr>
        <w:b/>
        <w:bCs/>
        <w:color w:val="F6F4EC" w:themeColor="background1"/>
      </w:rPr>
      <w:tblPr/>
      <w:tcPr>
        <w:tcBorders>
          <w:top w:val="single" w:color="15284C" w:themeColor="text1" w:sz="4" w:space="0"/>
          <w:left w:val="single" w:color="15284C" w:themeColor="text1" w:sz="4" w:space="0"/>
          <w:bottom w:val="single" w:color="15284C" w:themeColor="text1" w:sz="4" w:space="0"/>
          <w:right w:val="single" w:color="15284C" w:themeColor="text1" w:sz="4" w:space="0"/>
          <w:insideH w:val="nil"/>
        </w:tcBorders>
        <w:shd w:val="clear" w:color="auto" w:fill="15284C" w:themeFill="text1"/>
      </w:tcPr>
    </w:tblStylePr>
    <w:tblStylePr w:type="lastRow">
      <w:rPr>
        <w:b/>
        <w:bCs/>
      </w:rPr>
      <w:tblPr/>
      <w:tcPr>
        <w:tcBorders>
          <w:top w:val="double" w:color="3C6DC9" w:themeColor="text1" w:themeTint="99" w:sz="4" w:space="0"/>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color="0C818F" w:themeColor="accent3" w:sz="4" w:space="0"/>
        <w:left w:val="single" w:color="0C818F" w:themeColor="accent3" w:sz="4" w:space="0"/>
        <w:bottom w:val="single" w:color="0C818F" w:themeColor="accent3" w:sz="4" w:space="0"/>
        <w:right w:val="single" w:color="0C818F" w:themeColor="accent3" w:sz="4" w:space="0"/>
      </w:tblBorders>
    </w:tblPr>
    <w:tblStylePr w:type="firstRow">
      <w:rPr>
        <w:b/>
        <w:bCs/>
        <w:color w:val="F6F4EC" w:themeColor="background1"/>
      </w:rPr>
      <w:tblPr/>
      <w:tcPr>
        <w:shd w:val="clear" w:color="auto" w:fill="0C818F" w:themeFill="accent3"/>
      </w:tcPr>
    </w:tblStylePr>
    <w:tblStylePr w:type="lastRow">
      <w:rPr>
        <w:b/>
        <w:bCs/>
      </w:rPr>
      <w:tblPr/>
      <w:tcPr>
        <w:tcBorders>
          <w:top w:val="double" w:color="0C818F" w:themeColor="accent3" w:sz="4" w:space="0"/>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color="0C818F" w:themeColor="accent3" w:sz="4" w:space="0"/>
          <w:right w:val="single" w:color="0C818F" w:themeColor="accent3" w:sz="4" w:space="0"/>
        </w:tcBorders>
      </w:tcPr>
    </w:tblStylePr>
    <w:tblStylePr w:type="band1Horz">
      <w:tblPr/>
      <w:tcPr>
        <w:tcBorders>
          <w:top w:val="single" w:color="0C818F" w:themeColor="accent3" w:sz="4" w:space="0"/>
          <w:bottom w:val="single" w:color="0C818F"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C818F" w:themeColor="accent3" w:sz="4" w:space="0"/>
          <w:left w:val="nil"/>
        </w:tcBorders>
      </w:tcPr>
    </w:tblStylePr>
    <w:tblStylePr w:type="swCell">
      <w:tblPr/>
      <w:tcPr>
        <w:tcBorders>
          <w:top w:val="double" w:color="0C818F" w:themeColor="accent3" w:sz="4" w:space="0"/>
          <w:right w:val="nil"/>
        </w:tcBorders>
      </w:tcPr>
    </w:tblStylePr>
  </w:style>
  <w:style w:type="paragraph" w:styleId="ListParagraph">
    <w:name w:val="List Paragraph"/>
    <w:basedOn w:val="Normal"/>
    <w:uiPriority w:val="34"/>
    <w:qFormat/>
    <w:rsid w:val="004079F7"/>
    <w:pPr>
      <w:ind w:left="720"/>
      <w:contextualSpacing/>
    </w:pPr>
  </w:style>
  <w:style w:type="table" w:styleId="GridTable4-Accent5">
    <w:name w:val="Grid Table 4 Accent 5"/>
    <w:basedOn w:val="TableNormal"/>
    <w:uiPriority w:val="49"/>
    <w:rsid w:val="00AD5D23"/>
    <w:pPr>
      <w:spacing w:after="0" w:line="240" w:lineRule="auto"/>
    </w:pPr>
    <w:tblPr>
      <w:tblStyleRowBandSize w:val="1"/>
      <w:tblStyleColBandSize w:val="1"/>
      <w:tblBorders>
        <w:top w:val="single" w:color="3C6DC9" w:themeColor="accent5" w:themeTint="99" w:sz="4" w:space="0"/>
        <w:left w:val="single" w:color="3C6DC9" w:themeColor="accent5" w:themeTint="99" w:sz="4" w:space="0"/>
        <w:bottom w:val="single" w:color="3C6DC9" w:themeColor="accent5" w:themeTint="99" w:sz="4" w:space="0"/>
        <w:right w:val="single" w:color="3C6DC9" w:themeColor="accent5" w:themeTint="99" w:sz="4" w:space="0"/>
        <w:insideH w:val="single" w:color="3C6DC9" w:themeColor="accent5" w:themeTint="99" w:sz="4" w:space="0"/>
        <w:insideV w:val="single" w:color="3C6DC9" w:themeColor="accent5" w:themeTint="99" w:sz="4" w:space="0"/>
      </w:tblBorders>
    </w:tblPr>
    <w:tblStylePr w:type="firstRow">
      <w:rPr>
        <w:b/>
        <w:bCs/>
        <w:color w:val="F6F4EC" w:themeColor="background1"/>
      </w:rPr>
      <w:tblPr/>
      <w:tcPr>
        <w:tcBorders>
          <w:top w:val="single" w:color="15284C" w:themeColor="accent5" w:sz="4" w:space="0"/>
          <w:left w:val="single" w:color="15284C" w:themeColor="accent5" w:sz="4" w:space="0"/>
          <w:bottom w:val="single" w:color="15284C" w:themeColor="accent5" w:sz="4" w:space="0"/>
          <w:right w:val="single" w:color="15284C" w:themeColor="accent5" w:sz="4" w:space="0"/>
          <w:insideH w:val="nil"/>
          <w:insideV w:val="nil"/>
        </w:tcBorders>
        <w:shd w:val="clear" w:color="auto" w:fill="15284C" w:themeFill="accent5"/>
      </w:tcPr>
    </w:tblStylePr>
    <w:tblStylePr w:type="lastRow">
      <w:rPr>
        <w:b/>
        <w:bCs/>
      </w:rPr>
      <w:tblPr/>
      <w:tcPr>
        <w:tcBorders>
          <w:top w:val="double" w:color="15284C" w:themeColor="accent5" w:sz="4" w:space="0"/>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GridTable5Dark-Accent5">
    <w:name w:val="Grid Table 5 Dark Accent 5"/>
    <w:basedOn w:val="TableNormal"/>
    <w:uiPriority w:val="50"/>
    <w:rsid w:val="00CF5BC7"/>
    <w:pPr>
      <w:spacing w:after="0" w:line="240" w:lineRule="auto"/>
    </w:pPr>
    <w:tblPr>
      <w:tblStyleRowBandSize w:val="1"/>
      <w:tblStyleColBandSize w:val="1"/>
      <w:tblBorders>
        <w:top w:val="single" w:color="F6F4EC" w:themeColor="background1" w:sz="4" w:space="0"/>
        <w:left w:val="single" w:color="F6F4EC" w:themeColor="background1" w:sz="4" w:space="0"/>
        <w:bottom w:val="single" w:color="F6F4EC" w:themeColor="background1" w:sz="4" w:space="0"/>
        <w:right w:val="single" w:color="F6F4EC" w:themeColor="background1" w:sz="4" w:space="0"/>
        <w:insideH w:val="single" w:color="F6F4EC" w:themeColor="background1" w:sz="4" w:space="0"/>
        <w:insideV w:val="single" w:color="F6F4EC" w:themeColor="background1" w:sz="4" w:space="0"/>
      </w:tblBorders>
    </w:tblPr>
    <w:tcPr>
      <w:shd w:val="clear" w:color="auto" w:fill="BECEED" w:themeFill="accent5" w:themeFillTint="33"/>
    </w:tcPr>
    <w:tblStylePr w:type="firstRow">
      <w:rPr>
        <w:b/>
        <w:bCs/>
        <w:color w:val="F6F4EC" w:themeColor="background1"/>
      </w:rPr>
      <w:tblPr/>
      <w:tcPr>
        <w:tcBorders>
          <w:top w:val="single" w:color="F6F4EC" w:themeColor="background1" w:sz="4" w:space="0"/>
          <w:left w:val="single" w:color="F6F4EC" w:themeColor="background1" w:sz="4" w:space="0"/>
          <w:right w:val="single" w:color="F6F4EC" w:themeColor="background1" w:sz="4" w:space="0"/>
          <w:insideH w:val="nil"/>
          <w:insideV w:val="nil"/>
        </w:tcBorders>
        <w:shd w:val="clear" w:color="auto" w:fill="15284C" w:themeFill="accent5"/>
      </w:tcPr>
    </w:tblStylePr>
    <w:tblStylePr w:type="lastRow">
      <w:rPr>
        <w:b/>
        <w:bCs/>
        <w:color w:val="F6F4EC" w:themeColor="background1"/>
      </w:rPr>
      <w:tblPr/>
      <w:tcPr>
        <w:tcBorders>
          <w:left w:val="single" w:color="F6F4EC" w:themeColor="background1" w:sz="4" w:space="0"/>
          <w:bottom w:val="single" w:color="F6F4EC" w:themeColor="background1" w:sz="4" w:space="0"/>
          <w:right w:val="single" w:color="F6F4EC" w:themeColor="background1" w:sz="4" w:space="0"/>
          <w:insideH w:val="nil"/>
          <w:insideV w:val="nil"/>
        </w:tcBorders>
        <w:shd w:val="clear" w:color="auto" w:fill="15284C" w:themeFill="accent5"/>
      </w:tcPr>
    </w:tblStylePr>
    <w:tblStylePr w:type="firstCol">
      <w:rPr>
        <w:b/>
        <w:bCs/>
        <w:color w:val="F6F4EC" w:themeColor="background1"/>
      </w:rPr>
      <w:tblPr/>
      <w:tcPr>
        <w:tcBorders>
          <w:top w:val="single" w:color="F6F4EC" w:themeColor="background1" w:sz="4" w:space="0"/>
          <w:left w:val="single" w:color="F6F4EC" w:themeColor="background1" w:sz="4" w:space="0"/>
          <w:bottom w:val="single" w:color="F6F4EC" w:themeColor="background1" w:sz="4" w:space="0"/>
          <w:insideV w:val="nil"/>
        </w:tcBorders>
        <w:shd w:val="clear" w:color="auto" w:fill="15284C" w:themeFill="accent5"/>
      </w:tcPr>
    </w:tblStylePr>
    <w:tblStylePr w:type="lastCol">
      <w:rPr>
        <w:b/>
        <w:bCs/>
        <w:color w:val="F6F4EC" w:themeColor="background1"/>
      </w:rPr>
      <w:tblPr/>
      <w:tcPr>
        <w:tcBorders>
          <w:top w:val="single" w:color="F6F4EC" w:themeColor="background1" w:sz="4" w:space="0"/>
          <w:bottom w:val="single" w:color="F6F4EC" w:themeColor="background1" w:sz="4" w:space="0"/>
          <w:right w:val="single" w:color="F6F4EC" w:themeColor="background1" w:sz="4" w:space="0"/>
          <w:insideV w:val="nil"/>
        </w:tcBorders>
        <w:shd w:val="clear" w:color="auto" w:fill="15284C" w:themeFill="accent5"/>
      </w:tcPr>
    </w:tblStylePr>
    <w:tblStylePr w:type="band1Vert">
      <w:tblPr/>
      <w:tcPr>
        <w:shd w:val="clear" w:color="auto" w:fill="7D9DDB" w:themeFill="accent5" w:themeFillTint="66"/>
      </w:tcPr>
    </w:tblStylePr>
    <w:tblStylePr w:type="band1Horz">
      <w:tblPr/>
      <w:tcPr>
        <w:shd w:val="clear" w:color="auto" w:fill="7D9DDB" w:themeFill="accent5" w:themeFillTint="66"/>
      </w:tcPr>
    </w:tblStylePr>
  </w:style>
  <w:style w:type="table" w:styleId="GridTable4-Accent6">
    <w:name w:val="Grid Table 4 Accent 6"/>
    <w:basedOn w:val="TableNormal"/>
    <w:uiPriority w:val="49"/>
    <w:rsid w:val="00693F84"/>
    <w:pPr>
      <w:spacing w:after="0" w:line="240" w:lineRule="auto"/>
    </w:pPr>
    <w:tblPr>
      <w:tblStyleRowBandSize w:val="1"/>
      <w:tblStyleColBandSize w:val="1"/>
      <w:tblBorders>
        <w:top w:val="single" w:color="FFFFFF" w:themeColor="accent6" w:themeTint="99" w:sz="4" w:space="0"/>
        <w:left w:val="single" w:color="FFFFFF" w:themeColor="accent6" w:themeTint="99" w:sz="4" w:space="0"/>
        <w:bottom w:val="single" w:color="FFFFFF" w:themeColor="accent6" w:themeTint="99" w:sz="4" w:space="0"/>
        <w:right w:val="single" w:color="FFFFFF" w:themeColor="accent6" w:themeTint="99" w:sz="4" w:space="0"/>
        <w:insideH w:val="single" w:color="FFFFFF" w:themeColor="accent6" w:themeTint="99" w:sz="4" w:space="0"/>
        <w:insideV w:val="single" w:color="FFFFFF" w:themeColor="accent6" w:themeTint="99" w:sz="4" w:space="0"/>
      </w:tblBorders>
    </w:tblPr>
    <w:tblStylePr w:type="firstRow">
      <w:rPr>
        <w:b/>
        <w:bCs/>
        <w:color w:val="F6F4EC" w:themeColor="background1"/>
      </w:rPr>
      <w:tblPr/>
      <w:tcPr>
        <w:tcBorders>
          <w:top w:val="single" w:color="FFFFFF" w:themeColor="accent6" w:sz="4" w:space="0"/>
          <w:left w:val="single" w:color="FFFFFF" w:themeColor="accent6" w:sz="4" w:space="0"/>
          <w:bottom w:val="single" w:color="FFFFFF" w:themeColor="accent6" w:sz="4" w:space="0"/>
          <w:right w:val="single" w:color="FFFFFF" w:themeColor="accent6" w:sz="4" w:space="0"/>
          <w:insideH w:val="nil"/>
          <w:insideV w:val="nil"/>
        </w:tcBorders>
        <w:shd w:val="clear" w:color="auto" w:fill="FFFFFF" w:themeFill="accent6"/>
      </w:tcPr>
    </w:tblStylePr>
    <w:tblStylePr w:type="lastRow">
      <w:rPr>
        <w:b/>
        <w:bCs/>
      </w:rPr>
      <w:tblPr/>
      <w:tcPr>
        <w:tcBorders>
          <w:top w:val="double" w:color="FFFFFF" w:themeColor="accent6" w:sz="4" w:space="0"/>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BodyText2">
    <w:name w:val="Body Text 2"/>
    <w:basedOn w:val="Normal"/>
    <w:link w:val="BodyText2Char"/>
    <w:unhideWhenUsed/>
    <w:rsid w:val="00D31C14"/>
    <w:pPr>
      <w:spacing w:after="0" w:line="240" w:lineRule="auto"/>
      <w:jc w:val="both"/>
    </w:pPr>
    <w:rPr>
      <w:rFonts w:eastAsia="Times New Roman"/>
      <w:szCs w:val="24"/>
      <w:lang w:val="en-GB"/>
    </w:rPr>
  </w:style>
  <w:style w:type="character" w:styleId="BodyText2Char" w:customStyle="1">
    <w:name w:val="Body Text 2 Char"/>
    <w:basedOn w:val="DefaultParagraphFont"/>
    <w:link w:val="BodyText2"/>
    <w:rsid w:val="00D31C14"/>
    <w:rPr>
      <w:rFonts w:ascii="Arial" w:hAnsi="Arial" w:eastAsia="Times New Roman" w:cs="Arial"/>
      <w:szCs w:val="24"/>
      <w:lang w:val="en-GB"/>
    </w:rPr>
  </w:style>
  <w:style w:type="character" w:styleId="UnresolvedMention">
    <w:name w:val="Unresolved Mention"/>
    <w:basedOn w:val="DefaultParagraphFont"/>
    <w:uiPriority w:val="99"/>
    <w:semiHidden/>
    <w:unhideWhenUsed/>
    <w:rsid w:val="00B01D84"/>
    <w:rPr>
      <w:color w:val="605E5C"/>
      <w:shd w:val="clear" w:color="auto" w:fill="E1DFDD"/>
    </w:rPr>
  </w:style>
  <w:style w:type="paragraph" w:styleId="Default" w:customStyle="1">
    <w:name w:val="Default"/>
    <w:rsid w:val="008C6750"/>
    <w:pPr>
      <w:autoSpaceDE w:val="0"/>
      <w:autoSpaceDN w:val="0"/>
      <w:adjustRightInd w:val="0"/>
      <w:spacing w:after="0" w:line="240" w:lineRule="auto"/>
    </w:pPr>
    <w:rPr>
      <w:rFonts w:ascii="Arial" w:hAnsi="Arial" w:cs="Arial"/>
      <w:color w:val="000000"/>
      <w:sz w:val="24"/>
      <w:szCs w:val="24"/>
    </w:rPr>
  </w:style>
  <w:style w:type="paragraph" w:styleId="Tablenumbers" w:customStyle="1">
    <w:name w:val="Table numbers"/>
    <w:basedOn w:val="Normal"/>
    <w:qFormat/>
    <w:rsid w:val="001C18DB"/>
    <w:pPr>
      <w:numPr>
        <w:numId w:val="3"/>
      </w:numPr>
      <w:spacing w:after="227" w:line="280" w:lineRule="exact"/>
    </w:pPr>
    <w:rPr>
      <w:rFonts w:ascii="Calibri" w:hAnsi="Calibri" w:cstheme="minorBidi"/>
      <w:color w:val="5858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7870">
      <w:bodyDiv w:val="1"/>
      <w:marLeft w:val="0"/>
      <w:marRight w:val="0"/>
      <w:marTop w:val="0"/>
      <w:marBottom w:val="0"/>
      <w:divBdr>
        <w:top w:val="none" w:sz="0" w:space="0" w:color="auto"/>
        <w:left w:val="none" w:sz="0" w:space="0" w:color="auto"/>
        <w:bottom w:val="none" w:sz="0" w:space="0" w:color="auto"/>
        <w:right w:val="none" w:sz="0" w:space="0" w:color="auto"/>
      </w:divBdr>
    </w:div>
    <w:div w:id="451284389">
      <w:bodyDiv w:val="1"/>
      <w:marLeft w:val="0"/>
      <w:marRight w:val="0"/>
      <w:marTop w:val="0"/>
      <w:marBottom w:val="0"/>
      <w:divBdr>
        <w:top w:val="none" w:sz="0" w:space="0" w:color="auto"/>
        <w:left w:val="none" w:sz="0" w:space="0" w:color="auto"/>
        <w:bottom w:val="none" w:sz="0" w:space="0" w:color="auto"/>
        <w:right w:val="none" w:sz="0" w:space="0" w:color="auto"/>
      </w:divBdr>
    </w:div>
    <w:div w:id="488639792">
      <w:bodyDiv w:val="1"/>
      <w:marLeft w:val="0"/>
      <w:marRight w:val="0"/>
      <w:marTop w:val="0"/>
      <w:marBottom w:val="0"/>
      <w:divBdr>
        <w:top w:val="none" w:sz="0" w:space="0" w:color="auto"/>
        <w:left w:val="none" w:sz="0" w:space="0" w:color="auto"/>
        <w:bottom w:val="none" w:sz="0" w:space="0" w:color="auto"/>
        <w:right w:val="none" w:sz="0" w:space="0" w:color="auto"/>
      </w:divBdr>
    </w:div>
    <w:div w:id="811943773">
      <w:bodyDiv w:val="1"/>
      <w:marLeft w:val="0"/>
      <w:marRight w:val="0"/>
      <w:marTop w:val="0"/>
      <w:marBottom w:val="0"/>
      <w:divBdr>
        <w:top w:val="none" w:sz="0" w:space="0" w:color="auto"/>
        <w:left w:val="none" w:sz="0" w:space="0" w:color="auto"/>
        <w:bottom w:val="none" w:sz="0" w:space="0" w:color="auto"/>
        <w:right w:val="none" w:sz="0" w:space="0" w:color="auto"/>
      </w:divBdr>
    </w:div>
    <w:div w:id="1487013637">
      <w:bodyDiv w:val="1"/>
      <w:marLeft w:val="0"/>
      <w:marRight w:val="0"/>
      <w:marTop w:val="0"/>
      <w:marBottom w:val="0"/>
      <w:divBdr>
        <w:top w:val="none" w:sz="0" w:space="0" w:color="auto"/>
        <w:left w:val="none" w:sz="0" w:space="0" w:color="auto"/>
        <w:bottom w:val="none" w:sz="0" w:space="0" w:color="auto"/>
        <w:right w:val="none" w:sz="0" w:space="0" w:color="auto"/>
      </w:divBdr>
    </w:div>
    <w:div w:id="20054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2ac6e-deb4-4656-8994-e112145e9ab3" xsi:nil="true"/>
    <lcf76f155ced4ddcb4097134ff3c332f xmlns="2b569a46-b57a-453f-a198-ec07277f5e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tranet Image" ma:contentTypeID="0x01010200DB7FCEDBF720E842BCF98CF990A36209002F9283702569BD408B876402EED2E7B0" ma:contentTypeVersion="7" ma:contentTypeDescription="Image Content type for the Intranet" ma:contentTypeScope="" ma:versionID="2ace2d17b41e07ec219655772cdcb65d">
  <xsd:schema xmlns:xsd="http://www.w3.org/2001/XMLSchema" xmlns:xs="http://www.w3.org/2001/XMLSchema" xmlns:p="http://schemas.microsoft.com/office/2006/metadata/properties" xmlns:ns1="http://schemas.microsoft.com/sharepoint/v3" xmlns:ns2="http://schemas.microsoft.com/sharepoint/v3/fields" xmlns:ns3="http://schemas.microsoft.com/sharepoint/v4" xmlns:ns4="9253c88c-d550-4ff1-afdc-d5dc691f60b0" xmlns:ns5="5ed1d950-fdc4-48f8-b963-d5f8558599d9" targetNamespace="http://schemas.microsoft.com/office/2006/metadata/properties" ma:root="true" ma:fieldsID="b090bb4d3c5500d319bc87eace68d638" ns1:_="" ns2:_="" ns3:_="" ns4:_="" ns5:_="">
    <xsd:import namespace="http://schemas.microsoft.com/sharepoint/v3"/>
    <xsd:import namespace="http://schemas.microsoft.com/sharepoint/v3/fields"/>
    <xsd:import namespace="http://schemas.microsoft.com/sharepoint/v4"/>
    <xsd:import namespace="9253c88c-d550-4ff1-afdc-d5dc691f60b0"/>
    <xsd:import namespace="5ed1d950-fdc4-48f8-b963-d5f8558599d9"/>
    <xsd:element name="properties">
      <xsd:complexType>
        <xsd:sequence>
          <xsd:element name="documentManagement">
            <xsd:complexType>
              <xsd:all>
                <xsd:element ref="ns2:ImageWidth" minOccurs="0"/>
                <xsd:element ref="ns2:ImageHeight" minOccurs="0"/>
                <xsd:element ref="ns2:ImageCreateDate" minOccurs="0"/>
                <xsd:element ref="ns1:Comments" minOccurs="0"/>
                <xsd:element ref="ns1:ThumbnailExists" minOccurs="0"/>
                <xsd:element ref="ns1:PreviewExists" minOccurs="0"/>
                <xsd:element ref="ns3:AlternateThumbnailUrl" minOccurs="0"/>
                <xsd:element ref="ns4:n8842703a3bf4e039a9dd9539f7868eb" minOccurs="0"/>
                <xsd:element ref="ns4:TaxCatchAll" minOccurs="0"/>
                <xsd:element ref="ns4:TaxCatchAllLabel" minOccurs="0"/>
                <xsd:element ref="ns4:m93555d02fc84543be6ad39b8f5331ef" minOccurs="0"/>
                <xsd:element ref="ns4:i3a0fe6035df47329f66088a682fd9d2" minOccurs="0"/>
                <xsd:element ref="ns4:o0b0fca0fe5341709012cd4bcbbca983"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hidden="true" ma:internalName="Comments">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5"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n8842703a3bf4e039a9dd9539f7868eb" ma:index="26" nillable="true" ma:taxonomy="true" ma:internalName="n8842703a3bf4e039a9dd9539f7868eb" ma:taxonomyFieldName="HNZImageCategory" ma:displayName="Image Category" ma:default="" ma:fieldId="{78842703-a3bf-4e03-9a9d-d9539f7868eb}" ma:sspId="ebf29b3f-1e51-457b-ae0c-362182e58074" ma:termSetId="ec62e57c-7868-48d1-8bb6-636a51df49d6"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3c930d7c-82d0-4e0d-8f92-1d11c7dbfd2a}" ma:internalName="TaxCatchAll" ma:showField="CatchAllData"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3c930d7c-82d0-4e0d-8f92-1d11c7dbfd2a}" ma:internalName="TaxCatchAllLabel" ma:readOnly="true" ma:showField="CatchAllDataLabel" ma:web="5ed1d950-fdc4-48f8-b963-d5f8558599d9">
      <xsd:complexType>
        <xsd:complexContent>
          <xsd:extension base="dms:MultiChoiceLookup">
            <xsd:sequence>
              <xsd:element name="Value" type="dms:Lookup" maxOccurs="unbounded" minOccurs="0" nillable="true"/>
            </xsd:sequence>
          </xsd:extension>
        </xsd:complexContent>
      </xsd:complexType>
    </xsd:element>
    <xsd:element name="m93555d02fc84543be6ad39b8f5331ef" ma:index="30" nillable="true" ma:taxonomy="true" ma:internalName="m93555d02fc84543be6ad39b8f5331ef" ma:taxonomyFieldName="HNZImageLicenceType" ma:displayName="Image Licence Type" ma:default="" ma:fieldId="{693555d0-2fc8-4543-be6a-d39b8f5331ef}" ma:sspId="ebf29b3f-1e51-457b-ae0c-362182e58074" ma:termSetId="ba30fd1c-e4b3-4e8b-8299-7ab84b8dd0b1" ma:anchorId="00000000-0000-0000-0000-000000000000" ma:open="false" ma:isKeyword="false">
      <xsd:complexType>
        <xsd:sequence>
          <xsd:element ref="pc:Terms" minOccurs="0" maxOccurs="1"/>
        </xsd:sequence>
      </xsd:complexType>
    </xsd:element>
    <xsd:element name="i3a0fe6035df47329f66088a682fd9d2" ma:index="32" nillable="true" ma:taxonomy="true" ma:internalName="i3a0fe6035df47329f66088a682fd9d2" ma:taxonomyFieldName="HNZLocation" ma:displayName="Office Location"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o0b0fca0fe5341709012cd4bcbbca983" ma:index="34"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d1d950-fdc4-48f8-b963-d5f8558599d9" elementFormDefault="qualified">
    <xsd:import namespace="http://schemas.microsoft.com/office/2006/documentManagement/types"/>
    <xsd:import namespace="http://schemas.microsoft.com/office/infopath/2007/PartnerControls"/>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3B752DD24DB545AB242989221EEFC3" ma:contentTypeVersion="12" ma:contentTypeDescription="Create a new document." ma:contentTypeScope="" ma:versionID="4c5a3fdf9c53ae14f0e9972f9a4e19e3">
  <xsd:schema xmlns:xsd="http://www.w3.org/2001/XMLSchema" xmlns:xs="http://www.w3.org/2001/XMLSchema" xmlns:p="http://schemas.microsoft.com/office/2006/metadata/properties" xmlns:ns2="2b569a46-b57a-453f-a198-ec07277f5e0f" xmlns:ns3="67d2ac6e-deb4-4656-8994-e112145e9ab3" targetNamespace="http://schemas.microsoft.com/office/2006/metadata/properties" ma:root="true" ma:fieldsID="63e0b8305e33a739b138059363f9c77e" ns2:_="" ns3:_="">
    <xsd:import namespace="2b569a46-b57a-453f-a198-ec07277f5e0f"/>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69a46-b57a-453f-a198-ec07277f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43a7cf-dd3b-43b6-b21f-e9f76197d872}"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D3A62-FF39-4C7F-BC4F-CD7FC4259C68}">
  <ds:schemaRefs>
    <ds:schemaRef ds:uri="http://schemas.microsoft.com/office/2006/metadata/properties"/>
    <ds:schemaRef ds:uri="http://schemas.microsoft.com/office/infopath/2007/PartnerControls"/>
    <ds:schemaRef ds:uri="http://schemas.microsoft.com/sharepoint/v3/fields"/>
    <ds:schemaRef ds:uri="9253c88c-d550-4ff1-afdc-d5dc691f60b0"/>
    <ds:schemaRef ds:uri="http://schemas.microsoft.com/sharepoint/v4"/>
    <ds:schemaRef ds:uri="http://schemas.microsoft.com/sharepoint/v3"/>
    <ds:schemaRef ds:uri="5ed1d950-fdc4-48f8-b963-d5f8558599d9"/>
  </ds:schemaRefs>
</ds:datastoreItem>
</file>

<file path=customXml/itemProps2.xml><?xml version="1.0" encoding="utf-8"?>
<ds:datastoreItem xmlns:ds="http://schemas.openxmlformats.org/officeDocument/2006/customXml" ds:itemID="{D893C06E-F1BC-4392-A1D5-66CBD238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9253c88c-d550-4ff1-afdc-d5dc691f60b0"/>
    <ds:schemaRef ds:uri="5ed1d950-fdc4-48f8-b963-d5f855859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EDB71-3D16-40C5-8EDB-920848B2F0F5}"/>
</file>

<file path=customXml/itemProps4.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5.xml><?xml version="1.0" encoding="utf-8"?>
<ds:datastoreItem xmlns:ds="http://schemas.openxmlformats.org/officeDocument/2006/customXml" ds:itemID="{CE25DC4E-B6E1-4A86-9F3D-A85AF54F2A9B}">
  <ds:schemaRefs>
    <ds:schemaRef ds:uri="http://schemas.microsoft.com/sharepoint/events"/>
  </ds:schemaRefs>
</ds:datastoreItem>
</file>

<file path=customXml/itemProps6.xml><?xml version="1.0" encoding="utf-8"?>
<ds:datastoreItem xmlns:ds="http://schemas.openxmlformats.org/officeDocument/2006/customXml" ds:itemID="{8999035D-7CCE-4458-907E-E87758F57F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NicoleAdams</dc:creator>
  <cp:keywords/>
  <dc:description/>
  <cp:lastModifiedBy>Michelle McGrath</cp:lastModifiedBy>
  <cp:revision>4</cp:revision>
  <cp:lastPrinted>2025-07-20T03:34:00Z</cp:lastPrinted>
  <dcterms:created xsi:type="dcterms:W3CDTF">2025-11-09T00:23:00Z</dcterms:created>
  <dcterms:modified xsi:type="dcterms:W3CDTF">2025-11-09T04:29:17Z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0x010100693B752DD24DB545AB242989221EEFC3</vt:lpwstr>
  </property>
  <property fmtid="{D5CDD505-2E9C-101B-9397-08002B2CF9AE}" pid="3" name="_dlc_DocIdItemGuid">
    <vt:lpwstr>248fd367-7317-4bea-822c-cc7c17e91089</vt:lpwstr>
  </property>
  <property fmtid="{D5CDD505-2E9C-101B-9397-08002B2CF9AE}" pid="4" name="MSIP_Label_4fb490ea-dfa8-4e79-8bcb-fcb6f5d06935_Enabled">
    <vt:lpwstr>true</vt:lpwstr>
  </property>
  <property fmtid="{D5CDD505-2E9C-101B-9397-08002B2CF9AE}" pid="5" name="MSIP_Label_4fb490ea-dfa8-4e79-8bcb-fcb6f5d06935_SetDate">
    <vt:lpwstr>2025-11-08T08:16:51Z</vt:lpwstr>
  </property>
  <property fmtid="{D5CDD505-2E9C-101B-9397-08002B2CF9AE}" pid="6" name="MSIP_Label_4fb490ea-dfa8-4e79-8bcb-fcb6f5d06935_Method">
    <vt:lpwstr>Standard</vt:lpwstr>
  </property>
  <property fmtid="{D5CDD505-2E9C-101B-9397-08002B2CF9AE}" pid="7" name="MSIP_Label_4fb490ea-dfa8-4e79-8bcb-fcb6f5d06935_Name">
    <vt:lpwstr>defa4170-0d19-0005-0004-bc88714345d2</vt:lpwstr>
  </property>
  <property fmtid="{D5CDD505-2E9C-101B-9397-08002B2CF9AE}" pid="8" name="MSIP_Label_4fb490ea-dfa8-4e79-8bcb-fcb6f5d06935_SiteId">
    <vt:lpwstr>1ba54a87-51ab-4e79-8b49-40d5bde395a2</vt:lpwstr>
  </property>
  <property fmtid="{D5CDD505-2E9C-101B-9397-08002B2CF9AE}" pid="9" name="MSIP_Label_4fb490ea-dfa8-4e79-8bcb-fcb6f5d06935_ActionId">
    <vt:lpwstr>cce35a70-0ada-407c-9f22-61a5261272c7</vt:lpwstr>
  </property>
  <property fmtid="{D5CDD505-2E9C-101B-9397-08002B2CF9AE}" pid="10" name="MSIP_Label_4fb490ea-dfa8-4e79-8bcb-fcb6f5d06935_ContentBits">
    <vt:lpwstr>0</vt:lpwstr>
  </property>
  <property fmtid="{D5CDD505-2E9C-101B-9397-08002B2CF9AE}" pid="11" name="MSIP_Label_4fb490ea-dfa8-4e79-8bcb-fcb6f5d06935_Tag">
    <vt:lpwstr>10, 3, 0, 1</vt:lpwstr>
  </property>
  <property fmtid="{D5CDD505-2E9C-101B-9397-08002B2CF9AE}" pid="12" name="MediaServiceImageTags">
    <vt:lpwstr/>
  </property>
</Properties>
</file>