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2D76" w:rsidRDefault="006F71F2">
      <w:pPr>
        <w:pStyle w:val="Heading3"/>
        <w:spacing w:before="0" w:after="0"/>
        <w:rPr>
          <w:rFonts w:ascii="Montserrat" w:eastAsia="Montserrat" w:hAnsi="Montserrat" w:cs="Montserrat"/>
          <w:b/>
          <w:lang w:eastAsia="zh-CN"/>
        </w:rPr>
      </w:pPr>
      <w:bookmarkStart w:id="0" w:name="_awi0aa1hwnrr" w:colFirst="0" w:colLast="0"/>
      <w:bookmarkEnd w:id="0"/>
      <w:r>
        <w:rPr>
          <w:rFonts w:ascii="Montserrat" w:eastAsia="Montserrat" w:hAnsi="Montserrat" w:cs="Montserrat"/>
          <w:b/>
          <w:bCs/>
          <w:lang w:eastAsia="zh-CN"/>
        </w:rPr>
        <w:t>10</w:t>
      </w:r>
      <w:r>
        <w:rPr>
          <w:rFonts w:ascii="Montserrat" w:eastAsia="Montserrat" w:hAnsi="Montserrat" w:cs="Montserrat"/>
          <w:b/>
          <w:bCs/>
          <w:lang w:eastAsia="zh-CN"/>
        </w:rPr>
        <w:t>月</w:t>
      </w:r>
      <w:r>
        <w:rPr>
          <w:rFonts w:ascii="Montserrat" w:eastAsia="Montserrat" w:hAnsi="Montserrat" w:cs="Montserrat"/>
          <w:b/>
          <w:bCs/>
          <w:lang w:eastAsia="zh-CN"/>
        </w:rPr>
        <w:t>24</w:t>
      </w:r>
      <w:r>
        <w:rPr>
          <w:rFonts w:ascii="Montserrat" w:eastAsia="Montserrat" w:hAnsi="Montserrat" w:cs="Montserrat"/>
          <w:b/>
          <w:bCs/>
          <w:lang w:eastAsia="zh-CN"/>
        </w:rPr>
        <w:t>日，投票解决多伦多的住房危机</w:t>
      </w:r>
    </w:p>
    <w:p w14:paraId="00000002" w14:textId="77777777" w:rsidR="00642D76" w:rsidRDefault="006F71F2">
      <w:pPr>
        <w:rPr>
          <w:rFonts w:ascii="Open Sans" w:eastAsia="Open Sans" w:hAnsi="Open Sans" w:cs="Open Sans"/>
          <w:b/>
          <w:highlight w:val="white"/>
          <w:lang w:eastAsia="zh-CN"/>
        </w:rPr>
      </w:pPr>
      <w:r>
        <w:rPr>
          <w:rFonts w:ascii="Open Sans" w:eastAsia="Open Sans" w:hAnsi="Open Sans" w:cs="Open Sans"/>
          <w:b/>
          <w:bCs/>
          <w:lang w:eastAsia="zh-CN"/>
        </w:rPr>
        <w:t>多伦多的可负担住房问题正处于临界点。</w:t>
      </w:r>
      <w:r>
        <w:rPr>
          <w:rFonts w:ascii="Open Sans" w:eastAsia="Open Sans" w:hAnsi="Open Sans" w:cs="Open Sans"/>
          <w:lang w:eastAsia="zh-CN"/>
        </w:rPr>
        <w:t>对于多伦多的租客来说，寻找安全、像样、负担得起且方便的住房是一项挑战，而且往往</w:t>
      </w:r>
      <w:hyperlink r:id="rId5">
        <w:r>
          <w:rPr>
            <w:rFonts w:ascii="Open Sans" w:eastAsia="Open Sans" w:hAnsi="Open Sans" w:cs="Open Sans"/>
            <w:color w:val="1155CC"/>
            <w:lang w:eastAsia="zh-CN"/>
          </w:rPr>
          <w:t>糅</w:t>
        </w:r>
        <w:r>
          <w:rPr>
            <w:rFonts w:ascii="Open Sans" w:eastAsia="Open Sans" w:hAnsi="Open Sans" w:cs="Open Sans"/>
            <w:color w:val="1155CC"/>
            <w:u w:val="single"/>
            <w:lang w:eastAsia="zh-CN"/>
          </w:rPr>
          <w:t>合</w:t>
        </w:r>
      </w:hyperlink>
      <w:r>
        <w:rPr>
          <w:rFonts w:ascii="Open Sans" w:eastAsia="Open Sans" w:hAnsi="Open Sans" w:cs="Open Sans"/>
          <w:lang w:eastAsia="zh-CN"/>
        </w:rPr>
        <w:t>了诸如能力主义、</w:t>
      </w:r>
      <w:hyperlink r:id="rId6">
        <w:r>
          <w:rPr>
            <w:rFonts w:ascii="Open Sans" w:eastAsia="Open Sans" w:hAnsi="Open Sans" w:cs="Open Sans"/>
            <w:color w:val="1155CC"/>
            <w:u w:val="single"/>
            <w:lang w:eastAsia="zh-CN"/>
          </w:rPr>
          <w:t>种族主义、性别歧视、殖民主义、</w:t>
        </w:r>
      </w:hyperlink>
      <w:hyperlink r:id="rId7">
        <w:r>
          <w:rPr>
            <w:rFonts w:ascii="Open Sans" w:eastAsia="Open Sans" w:hAnsi="Open Sans" w:cs="Open Sans"/>
            <w:color w:val="1155CC"/>
            <w:u w:val="single"/>
            <w:lang w:eastAsia="zh-CN"/>
          </w:rPr>
          <w:t>仇外心理</w:t>
        </w:r>
      </w:hyperlink>
      <w:r>
        <w:rPr>
          <w:rFonts w:ascii="Open Sans" w:eastAsia="Open Sans" w:hAnsi="Open Sans" w:cs="Open Sans"/>
          <w:lang w:eastAsia="zh-CN"/>
        </w:rPr>
        <w:t>和其他形式的歧视。可负担住房和支持性住房的严重短缺已将一些居民推入庇护所或流落街头。</w:t>
      </w:r>
      <w:r>
        <w:rPr>
          <w:rFonts w:ascii="Open Sans" w:eastAsia="Open Sans" w:hAnsi="Open Sans" w:cs="Open Sans"/>
          <w:b/>
          <w:bCs/>
          <w:highlight w:val="white"/>
          <w:lang w:eastAsia="zh-CN"/>
        </w:rPr>
        <w:t>抓住机会，在即将举行的多伦多地方选举中投票，长远解决住房和无家可归的危机。</w:t>
      </w:r>
    </w:p>
    <w:p w14:paraId="00000003" w14:textId="77777777" w:rsidR="00642D76" w:rsidRDefault="006F71F2">
      <w:pPr>
        <w:pStyle w:val="Heading3"/>
        <w:rPr>
          <w:rFonts w:ascii="Montserrat" w:eastAsia="Montserrat" w:hAnsi="Montserrat" w:cs="Montserrat"/>
          <w:b/>
          <w:lang w:eastAsia="zh-CN"/>
        </w:rPr>
      </w:pPr>
      <w:bookmarkStart w:id="1" w:name="_8sff9bq00p6a" w:colFirst="0" w:colLast="0"/>
      <w:bookmarkEnd w:id="1"/>
      <w:r>
        <w:rPr>
          <w:rFonts w:ascii="Montserrat" w:eastAsia="Montserrat" w:hAnsi="Montserrat" w:cs="Montserrat"/>
          <w:b/>
          <w:bCs/>
          <w:lang w:eastAsia="zh-CN"/>
        </w:rPr>
        <w:t>存在哪些问题？</w:t>
      </w:r>
    </w:p>
    <w:p w14:paraId="00000004" w14:textId="77777777" w:rsidR="00642D76" w:rsidRDefault="006F71F2">
      <w:pPr>
        <w:rPr>
          <w:rFonts w:ascii="Open Sans" w:eastAsia="Open Sans" w:hAnsi="Open Sans" w:cs="Open Sans"/>
          <w:b/>
          <w:highlight w:val="white"/>
          <w:lang w:eastAsia="zh-CN"/>
        </w:rPr>
      </w:pPr>
      <w:r>
        <w:rPr>
          <w:rFonts w:ascii="Open Sans" w:eastAsia="Open Sans" w:hAnsi="Open Sans" w:cs="Open Sans"/>
          <w:b/>
          <w:bCs/>
          <w:highlight w:val="white"/>
          <w:lang w:eastAsia="zh-CN"/>
        </w:rPr>
        <w:t>租金昂贵，可负担住房供应却严重短缺</w:t>
      </w:r>
    </w:p>
    <w:p w14:paraId="00000005" w14:textId="77777777" w:rsidR="00642D76" w:rsidRDefault="006F71F2">
      <w:pPr>
        <w:rPr>
          <w:rFonts w:ascii="Open Sans" w:eastAsia="Open Sans" w:hAnsi="Open Sans" w:cs="Open Sans"/>
          <w:highlight w:val="white"/>
          <w:lang w:eastAsia="zh-CN"/>
        </w:rPr>
      </w:pPr>
      <w:r>
        <w:rPr>
          <w:rFonts w:ascii="Open Sans" w:eastAsia="Open Sans" w:hAnsi="Open Sans" w:cs="Open Sans"/>
          <w:highlight w:val="white"/>
          <w:lang w:eastAsia="zh-CN"/>
        </w:rPr>
        <w:t>在多伦多，</w:t>
      </w:r>
      <w:hyperlink r:id="rId8">
        <w:r>
          <w:rPr>
            <w:rFonts w:ascii="Open Sans" w:eastAsia="Open Sans" w:hAnsi="Open Sans" w:cs="Open Sans"/>
            <w:color w:val="1155CC"/>
            <w:highlight w:val="white"/>
            <w:u w:val="single"/>
            <w:lang w:eastAsia="zh-CN"/>
          </w:rPr>
          <w:t>40%</w:t>
        </w:r>
        <w:r>
          <w:rPr>
            <w:rFonts w:ascii="Open Sans" w:eastAsia="Open Sans" w:hAnsi="Open Sans" w:cs="Open Sans"/>
            <w:color w:val="1155CC"/>
            <w:highlight w:val="white"/>
            <w:u w:val="single"/>
            <w:lang w:eastAsia="zh-CN"/>
          </w:rPr>
          <w:t>的租户家庭</w:t>
        </w:r>
      </w:hyperlink>
      <w:r>
        <w:rPr>
          <w:rFonts w:ascii="Open Sans" w:eastAsia="Open Sans" w:hAnsi="Open Sans" w:cs="Open Sans"/>
          <w:highlight w:val="white"/>
          <w:lang w:eastAsia="zh-CN"/>
        </w:rPr>
        <w:t>住在难以负担的住房中，他们将</w:t>
      </w:r>
      <w:r>
        <w:rPr>
          <w:rFonts w:ascii="Open Sans" w:eastAsia="Open Sans" w:hAnsi="Open Sans" w:cs="Open Sans"/>
          <w:highlight w:val="white"/>
          <w:lang w:eastAsia="zh-CN"/>
        </w:rPr>
        <w:t>30%</w:t>
      </w:r>
      <w:r>
        <w:rPr>
          <w:rFonts w:ascii="Open Sans" w:eastAsia="Open Sans" w:hAnsi="Open Sans" w:cs="Open Sans"/>
          <w:highlight w:val="white"/>
          <w:lang w:eastAsia="zh-CN"/>
        </w:rPr>
        <w:t>或更多的收入用于住房。超过</w:t>
      </w:r>
      <w:r>
        <w:fldChar w:fldCharType="begin"/>
      </w:r>
      <w:r>
        <w:rPr>
          <w:lang w:eastAsia="zh-CN"/>
        </w:rPr>
        <w:instrText xml:space="preserve"> HYPERLINK "https://</w:instrText>
      </w:r>
      <w:r>
        <w:rPr>
          <w:lang w:eastAsia="zh-CN"/>
        </w:rPr>
        <w:instrText xml:space="preserve">www.toronto.ca/city-government/data-research-maps/research-reports/housing-and-homelessness-research-and-reports/social-housing-waiting-list-reports/" \h </w:instrText>
      </w:r>
      <w:r>
        <w:fldChar w:fldCharType="separate"/>
      </w:r>
      <w:r>
        <w:rPr>
          <w:rFonts w:ascii="Open Sans" w:eastAsia="Open Sans" w:hAnsi="Open Sans" w:cs="Open Sans"/>
          <w:color w:val="1155CC"/>
          <w:highlight w:val="white"/>
          <w:u w:val="single"/>
          <w:lang w:eastAsia="zh-CN"/>
        </w:rPr>
        <w:t>80,000</w:t>
      </w:r>
      <w:r>
        <w:rPr>
          <w:rFonts w:ascii="Open Sans" w:eastAsia="Open Sans" w:hAnsi="Open Sans" w:cs="Open Sans"/>
          <w:color w:val="1155CC"/>
          <w:highlight w:val="white"/>
          <w:u w:val="single"/>
          <w:lang w:eastAsia="zh-CN"/>
        </w:rPr>
        <w:t>户家庭</w:t>
      </w:r>
      <w:r>
        <w:rPr>
          <w:rFonts w:ascii="Open Sans" w:eastAsia="Open Sans" w:hAnsi="Open Sans" w:cs="Open Sans"/>
          <w:color w:val="1155CC"/>
          <w:highlight w:val="white"/>
          <w:u w:val="single"/>
          <w:lang w:eastAsia="zh-CN"/>
        </w:rPr>
        <w:fldChar w:fldCharType="end"/>
      </w:r>
      <w:r>
        <w:rPr>
          <w:rFonts w:ascii="Open Sans" w:eastAsia="Open Sans" w:hAnsi="Open Sans" w:cs="Open Sans"/>
          <w:highlight w:val="white"/>
          <w:lang w:eastAsia="zh-CN"/>
        </w:rPr>
        <w:t xml:space="preserve"> </w:t>
      </w:r>
      <w:r>
        <w:rPr>
          <w:rFonts w:ascii="Open Sans" w:eastAsia="Open Sans" w:hAnsi="Open Sans" w:cs="Open Sans"/>
          <w:highlight w:val="white"/>
          <w:lang w:eastAsia="zh-CN"/>
        </w:rPr>
        <w:t>正等待市政府提供的补贴住房。然而，市政府未能即时做出回应。市政府的基础可负担租用房计划</w:t>
      </w:r>
      <w:hyperlink r:id="rId9">
        <w:r>
          <w:rPr>
            <w:rFonts w:ascii="Open Sans" w:eastAsia="Open Sans" w:hAnsi="Open Sans" w:cs="Open Sans"/>
            <w:color w:val="1155CC"/>
            <w:highlight w:val="white"/>
            <w:u w:val="single"/>
            <w:lang w:eastAsia="zh-CN"/>
          </w:rPr>
          <w:t>"Housing Now"</w:t>
        </w:r>
      </w:hyperlink>
      <w:r>
        <w:rPr>
          <w:rFonts w:ascii="Open Sans" w:eastAsia="Open Sans" w:hAnsi="Open Sans" w:cs="Open Sans"/>
          <w:highlight w:val="white"/>
          <w:lang w:eastAsia="zh-CN"/>
        </w:rPr>
        <w:t>进度缓慢：截至今年春天（即该计划的第四年）</w:t>
      </w:r>
      <w:r>
        <w:fldChar w:fldCharType="begin"/>
      </w:r>
      <w:r>
        <w:rPr>
          <w:lang w:eastAsia="zh-CN"/>
        </w:rPr>
        <w:instrText xml:space="preserve"> HYPERLINK "https://www.toronto.ca/legdocs/mmis/2022/ra/bgrd/backgroundfile-225314.pdf" \h </w:instrText>
      </w:r>
      <w:r>
        <w:fldChar w:fldCharType="separate"/>
      </w:r>
      <w:r>
        <w:rPr>
          <w:rFonts w:ascii="Open Sans" w:eastAsia="Open Sans" w:hAnsi="Open Sans" w:cs="Open Sans"/>
          <w:color w:val="1155CC"/>
          <w:highlight w:val="white"/>
          <w:lang w:eastAsia="zh-CN"/>
        </w:rPr>
        <w:t>第一阶段</w:t>
      </w:r>
      <w:r>
        <w:rPr>
          <w:rFonts w:ascii="Open Sans" w:eastAsia="Open Sans" w:hAnsi="Open Sans" w:cs="Open Sans"/>
          <w:color w:val="1155CC"/>
          <w:highlight w:val="white"/>
          <w:lang w:eastAsia="zh-CN"/>
        </w:rPr>
        <w:t>11</w:t>
      </w:r>
      <w:r>
        <w:rPr>
          <w:rFonts w:ascii="Open Sans" w:eastAsia="Open Sans" w:hAnsi="Open Sans" w:cs="Open Sans"/>
          <w:color w:val="1155CC"/>
          <w:highlight w:val="white"/>
          <w:lang w:eastAsia="zh-CN"/>
        </w:rPr>
        <w:t>个地点中没有一处已经动工</w:t>
      </w:r>
      <w:r>
        <w:rPr>
          <w:rFonts w:ascii="Open Sans" w:eastAsia="Open Sans" w:hAnsi="Open Sans" w:cs="Open Sans"/>
          <w:color w:val="1155CC"/>
          <w:highlight w:val="white"/>
          <w:lang w:eastAsia="zh-CN"/>
        </w:rPr>
        <w:fldChar w:fldCharType="end"/>
      </w:r>
      <w:r>
        <w:rPr>
          <w:rFonts w:ascii="Open Sans" w:eastAsia="Open Sans" w:hAnsi="Open Sans" w:cs="Open Sans"/>
          <w:highlight w:val="white"/>
          <w:lang w:eastAsia="zh-CN"/>
        </w:rPr>
        <w:t>。</w:t>
      </w:r>
      <w:r>
        <w:rPr>
          <w:rFonts w:ascii="Open Sans" w:eastAsia="Open Sans" w:hAnsi="Open Sans" w:cs="Open Sans"/>
          <w:highlight w:val="white"/>
          <w:lang w:eastAsia="zh-CN"/>
        </w:rPr>
        <w:t xml:space="preserve"> </w:t>
      </w:r>
    </w:p>
    <w:p w14:paraId="00000006" w14:textId="77777777" w:rsidR="00642D76" w:rsidRDefault="00642D76">
      <w:pPr>
        <w:rPr>
          <w:rFonts w:ascii="Open Sans" w:eastAsia="Open Sans" w:hAnsi="Open Sans" w:cs="Open Sans"/>
          <w:highlight w:val="yellow"/>
          <w:lang w:eastAsia="zh-CN"/>
        </w:rPr>
      </w:pPr>
    </w:p>
    <w:p w14:paraId="00000007" w14:textId="77777777" w:rsidR="00642D76" w:rsidRDefault="006F71F2">
      <w:pPr>
        <w:rPr>
          <w:rFonts w:ascii="Open Sans" w:eastAsia="Open Sans" w:hAnsi="Open Sans" w:cs="Open Sans"/>
          <w:b/>
          <w:highlight w:val="white"/>
          <w:lang w:eastAsia="zh-CN"/>
        </w:rPr>
      </w:pPr>
      <w:r>
        <w:rPr>
          <w:rFonts w:ascii="Open Sans" w:eastAsia="Open Sans" w:hAnsi="Open Sans" w:cs="Open Sans"/>
          <w:b/>
          <w:bCs/>
          <w:highlight w:val="white"/>
          <w:lang w:eastAsia="zh-CN"/>
        </w:rPr>
        <w:t>住房危机对一些社区的影响更大</w:t>
      </w:r>
    </w:p>
    <w:p w14:paraId="00000008" w14:textId="77777777" w:rsidR="00642D76" w:rsidRDefault="006F71F2">
      <w:pPr>
        <w:rPr>
          <w:rFonts w:ascii="Roboto" w:eastAsia="Roboto" w:hAnsi="Roboto" w:cs="Roboto"/>
          <w:sz w:val="27"/>
          <w:szCs w:val="27"/>
          <w:highlight w:val="white"/>
          <w:lang w:eastAsia="zh-CN"/>
        </w:rPr>
      </w:pPr>
      <w:r>
        <w:rPr>
          <w:rFonts w:ascii="Open Sans" w:eastAsia="Open Sans" w:hAnsi="Open Sans" w:cs="Open Sans"/>
          <w:highlight w:val="white"/>
          <w:lang w:eastAsia="zh-CN"/>
        </w:rPr>
        <w:t>殖民化、贫困和系统性歧视意味着特定群体在</w:t>
      </w:r>
      <w:r>
        <w:rPr>
          <w:rFonts w:ascii="Open Sans" w:eastAsia="Open Sans" w:hAnsi="Open Sans" w:cs="Open Sans"/>
          <w:highlight w:val="white"/>
          <w:lang w:eastAsia="zh-CN"/>
        </w:rPr>
        <w:t>多伦多的住房市场面临着更多障碍。超过</w:t>
      </w:r>
      <w:hyperlink r:id="rId10">
        <w:r>
          <w:rPr>
            <w:rFonts w:ascii="Open Sans" w:eastAsia="Open Sans" w:hAnsi="Open Sans" w:cs="Open Sans"/>
            <w:color w:val="1155CC"/>
            <w:highlight w:val="white"/>
            <w:u w:val="single"/>
            <w:lang w:eastAsia="zh-CN"/>
          </w:rPr>
          <w:t>三分之一</w:t>
        </w:r>
      </w:hyperlink>
      <w:r>
        <w:rPr>
          <w:rFonts w:ascii="Open Sans" w:eastAsia="Open Sans" w:hAnsi="Open Sans" w:cs="Open Sans"/>
          <w:highlight w:val="white"/>
          <w:lang w:eastAsia="zh-CN"/>
        </w:rPr>
        <w:t>在多伦多的原住民成人住房不稳定或无家可归。</w:t>
      </w:r>
      <w:r>
        <w:rPr>
          <w:rFonts w:ascii="Open Sans" w:eastAsia="Open Sans" w:hAnsi="Open Sans" w:cs="Open Sans"/>
          <w:highlight w:val="white"/>
          <w:lang w:eastAsia="zh-CN"/>
        </w:rPr>
        <w:t>45%</w:t>
      </w:r>
      <w:r>
        <w:rPr>
          <w:rFonts w:ascii="Open Sans" w:eastAsia="Open Sans" w:hAnsi="Open Sans" w:cs="Open Sans"/>
          <w:highlight w:val="white"/>
          <w:lang w:eastAsia="zh-CN"/>
        </w:rPr>
        <w:t>的新移民、</w:t>
      </w:r>
      <w:r>
        <w:rPr>
          <w:rFonts w:ascii="Open Sans" w:eastAsia="Open Sans" w:hAnsi="Open Sans" w:cs="Open Sans"/>
          <w:highlight w:val="white"/>
          <w:lang w:eastAsia="zh-CN"/>
        </w:rPr>
        <w:t>40%</w:t>
      </w:r>
      <w:r>
        <w:rPr>
          <w:rFonts w:ascii="Open Sans" w:eastAsia="Open Sans" w:hAnsi="Open Sans" w:cs="Open Sans"/>
          <w:highlight w:val="white"/>
          <w:lang w:eastAsia="zh-CN"/>
        </w:rPr>
        <w:t>的长居移民和</w:t>
      </w:r>
      <w:r>
        <w:rPr>
          <w:rFonts w:ascii="Open Sans" w:eastAsia="Open Sans" w:hAnsi="Open Sans" w:cs="Open Sans"/>
          <w:highlight w:val="white"/>
          <w:lang w:eastAsia="zh-CN"/>
        </w:rPr>
        <w:t>38%</w:t>
      </w:r>
      <w:r>
        <w:rPr>
          <w:rFonts w:ascii="Open Sans" w:eastAsia="Open Sans" w:hAnsi="Open Sans" w:cs="Open Sans"/>
          <w:highlight w:val="white"/>
          <w:lang w:eastAsia="zh-CN"/>
        </w:rPr>
        <w:t>的非移民</w:t>
      </w:r>
      <w:r>
        <w:fldChar w:fldCharType="begin"/>
      </w:r>
      <w:r>
        <w:rPr>
          <w:lang w:eastAsia="zh-CN"/>
        </w:rPr>
        <w:instrText xml:space="preserve"> HYPERLINK "https://assets.nationbuilder.com/socialplanningtoronto/pages/</w:instrText>
      </w:r>
      <w:r>
        <w:rPr>
          <w:lang w:eastAsia="zh-CN"/>
        </w:rPr>
        <w:instrText xml:space="preserve">2414/attachments/original/1605553111/Exclusion_report_FINAL_for_web.pdf?1605553111" \h </w:instrText>
      </w:r>
      <w:r>
        <w:fldChar w:fldCharType="separate"/>
      </w:r>
      <w:r>
        <w:rPr>
          <w:rFonts w:ascii="Open Sans" w:eastAsia="Open Sans" w:hAnsi="Open Sans" w:cs="Open Sans"/>
          <w:color w:val="1155CC"/>
          <w:highlight w:val="white"/>
          <w:u w:val="single"/>
          <w:lang w:eastAsia="zh-CN"/>
        </w:rPr>
        <w:t>的租户家庭</w:t>
      </w:r>
      <w:r>
        <w:rPr>
          <w:rFonts w:ascii="Open Sans" w:eastAsia="Open Sans" w:hAnsi="Open Sans" w:cs="Open Sans"/>
          <w:color w:val="1155CC"/>
          <w:highlight w:val="white"/>
          <w:u w:val="single"/>
          <w:lang w:eastAsia="zh-CN"/>
        </w:rPr>
        <w:fldChar w:fldCharType="end"/>
      </w:r>
      <w:r>
        <w:rPr>
          <w:rFonts w:ascii="Open Sans" w:eastAsia="Open Sans" w:hAnsi="Open Sans" w:cs="Open Sans"/>
          <w:highlight w:val="white"/>
          <w:lang w:eastAsia="zh-CN"/>
        </w:rPr>
        <w:t>住在难以负担的住房中。原住民、种族化群体（尤其是那些自认为是黑人的人）和</w:t>
      </w:r>
      <w:r>
        <w:rPr>
          <w:rFonts w:ascii="Open Sans" w:eastAsia="Open Sans" w:hAnsi="Open Sans" w:cs="Open Sans"/>
          <w:highlight w:val="white"/>
          <w:lang w:eastAsia="zh-CN"/>
        </w:rPr>
        <w:t>2SLGBTQ+</w:t>
      </w:r>
      <w:r>
        <w:rPr>
          <w:rFonts w:ascii="Open Sans" w:eastAsia="Open Sans" w:hAnsi="Open Sans" w:cs="Open Sans"/>
          <w:highlight w:val="white"/>
          <w:lang w:eastAsia="zh-CN"/>
        </w:rPr>
        <w:t>的无家可归率</w:t>
      </w:r>
      <w:r>
        <w:fldChar w:fldCharType="begin"/>
      </w:r>
      <w:r>
        <w:rPr>
          <w:lang w:eastAsia="zh-CN"/>
        </w:rPr>
        <w:instrText xml:space="preserve"> HYPERLINK "https://www.toronto.ca/wp-content/uploads/2021/10/9041-SNA-2021-Highlights-of-ResultsfinalaodaOct-2</w:instrText>
      </w:r>
      <w:r>
        <w:rPr>
          <w:lang w:eastAsia="zh-CN"/>
        </w:rPr>
        <w:instrText xml:space="preserve">021.pdf" \h </w:instrText>
      </w:r>
      <w:r>
        <w:fldChar w:fldCharType="separate"/>
      </w:r>
      <w:r>
        <w:rPr>
          <w:rFonts w:ascii="Open Sans" w:eastAsia="Open Sans" w:hAnsi="Open Sans" w:cs="Open Sans"/>
          <w:color w:val="1155CC"/>
          <w:highlight w:val="white"/>
          <w:u w:val="single"/>
          <w:lang w:eastAsia="zh-CN"/>
        </w:rPr>
        <w:t>高得不成比例</w:t>
      </w:r>
      <w:r>
        <w:rPr>
          <w:rFonts w:ascii="Open Sans" w:eastAsia="Open Sans" w:hAnsi="Open Sans" w:cs="Open Sans"/>
          <w:color w:val="1155CC"/>
          <w:highlight w:val="white"/>
          <w:u w:val="single"/>
          <w:lang w:eastAsia="zh-CN"/>
        </w:rPr>
        <w:fldChar w:fldCharType="end"/>
      </w:r>
      <w:r>
        <w:rPr>
          <w:rFonts w:ascii="Open Sans" w:eastAsia="Open Sans" w:hAnsi="Open Sans" w:cs="Open Sans"/>
          <w:highlight w:val="white"/>
          <w:lang w:eastAsia="zh-CN"/>
        </w:rPr>
        <w:t>。</w:t>
      </w:r>
    </w:p>
    <w:p w14:paraId="00000009" w14:textId="77777777" w:rsidR="00642D76" w:rsidRDefault="00642D76">
      <w:pPr>
        <w:rPr>
          <w:rFonts w:ascii="Open Sans" w:eastAsia="Open Sans" w:hAnsi="Open Sans" w:cs="Open Sans"/>
          <w:highlight w:val="yellow"/>
          <w:lang w:eastAsia="zh-CN"/>
        </w:rPr>
      </w:pPr>
    </w:p>
    <w:p w14:paraId="0000000A" w14:textId="77777777" w:rsidR="00642D76" w:rsidRDefault="006F71F2">
      <w:pPr>
        <w:rPr>
          <w:rFonts w:ascii="Open Sans" w:eastAsia="Open Sans" w:hAnsi="Open Sans" w:cs="Open Sans"/>
          <w:b/>
          <w:highlight w:val="white"/>
          <w:lang w:eastAsia="zh-CN"/>
        </w:rPr>
      </w:pPr>
      <w:r>
        <w:rPr>
          <w:rFonts w:ascii="Open Sans" w:eastAsia="Open Sans" w:hAnsi="Open Sans" w:cs="Open Sans"/>
          <w:b/>
          <w:bCs/>
          <w:highlight w:val="white"/>
          <w:lang w:eastAsia="zh-CN"/>
        </w:rPr>
        <w:t>很多房屋需要维修</w:t>
      </w:r>
    </w:p>
    <w:p w14:paraId="0000000B" w14:textId="77777777" w:rsidR="00642D76" w:rsidRDefault="006F71F2">
      <w:pPr>
        <w:rPr>
          <w:rFonts w:ascii="Open Sans" w:eastAsia="Open Sans" w:hAnsi="Open Sans" w:cs="Open Sans"/>
          <w:highlight w:val="white"/>
          <w:lang w:eastAsia="zh-CN"/>
        </w:rPr>
      </w:pPr>
      <w:hyperlink r:id="rId11">
        <w:r>
          <w:rPr>
            <w:rFonts w:ascii="Open Sans" w:eastAsia="Open Sans" w:hAnsi="Open Sans" w:cs="Open Sans"/>
            <w:color w:val="1155CC"/>
            <w:highlight w:val="white"/>
            <w:u w:val="single"/>
            <w:lang w:eastAsia="zh-CN"/>
          </w:rPr>
          <w:t>大约</w:t>
        </w:r>
        <w:r>
          <w:rPr>
            <w:rFonts w:ascii="Open Sans" w:eastAsia="Open Sans" w:hAnsi="Open Sans" w:cs="Open Sans"/>
            <w:color w:val="1155CC"/>
            <w:highlight w:val="white"/>
            <w:u w:val="single"/>
            <w:lang w:eastAsia="zh-CN"/>
          </w:rPr>
          <w:t>8%</w:t>
        </w:r>
      </w:hyperlink>
      <w:r>
        <w:rPr>
          <w:rFonts w:ascii="Open Sans" w:eastAsia="Open Sans" w:hAnsi="Open Sans" w:cs="Open Sans"/>
          <w:highlight w:val="white"/>
          <w:lang w:eastAsia="zh-CN"/>
        </w:rPr>
        <w:t>的多伦多租户居住在需要大修的房屋中，大约五分之一的家庭住在需要小修的房屋中。在</w:t>
      </w:r>
      <w:r>
        <w:rPr>
          <w:rFonts w:ascii="Open Sans" w:eastAsia="Open Sans" w:hAnsi="Open Sans" w:cs="Open Sans"/>
          <w:highlight w:val="white"/>
          <w:lang w:eastAsia="zh-CN"/>
        </w:rPr>
        <w:t>2021</w:t>
      </w:r>
      <w:r>
        <w:rPr>
          <w:rFonts w:ascii="Open Sans" w:eastAsia="Open Sans" w:hAnsi="Open Sans" w:cs="Open Sans"/>
          <w:highlight w:val="white"/>
          <w:lang w:eastAsia="zh-CN"/>
        </w:rPr>
        <w:t>年，市政府的公寓建筑标准计划</w:t>
      </w:r>
      <w:r>
        <w:fldChar w:fldCharType="begin"/>
      </w:r>
      <w:r>
        <w:rPr>
          <w:lang w:eastAsia="zh-CN"/>
        </w:rPr>
        <w:instrText xml:space="preserve"> HYPERLINK "http</w:instrText>
      </w:r>
      <w:r>
        <w:rPr>
          <w:lang w:eastAsia="zh-CN"/>
        </w:rPr>
        <w:instrText xml:space="preserve">s://www.toronto.ca/community-people/housing-shelter/rental-housing-tenant-information/rental-housing-standards/apartment-building-standards/rentsafeto-for-tenants/" \h </w:instrText>
      </w:r>
      <w:r>
        <w:fldChar w:fldCharType="separate"/>
      </w:r>
      <w:r>
        <w:rPr>
          <w:rFonts w:ascii="Open Sans" w:eastAsia="Open Sans" w:hAnsi="Open Sans" w:cs="Open Sans"/>
          <w:color w:val="1155CC"/>
          <w:highlight w:val="white"/>
          <w:u w:val="single"/>
          <w:lang w:eastAsia="zh-CN"/>
        </w:rPr>
        <w:t>"</w:t>
      </w:r>
      <w:proofErr w:type="spellStart"/>
      <w:r>
        <w:rPr>
          <w:rFonts w:ascii="Open Sans" w:eastAsia="Open Sans" w:hAnsi="Open Sans" w:cs="Open Sans"/>
          <w:color w:val="1155CC"/>
          <w:highlight w:val="white"/>
          <w:u w:val="single"/>
          <w:lang w:eastAsia="zh-CN"/>
        </w:rPr>
        <w:t>RentSafeTO</w:t>
      </w:r>
      <w:proofErr w:type="spellEnd"/>
      <w:r>
        <w:rPr>
          <w:rFonts w:ascii="Open Sans" w:eastAsia="Open Sans" w:hAnsi="Open Sans" w:cs="Open Sans"/>
          <w:color w:val="1155CC"/>
          <w:highlight w:val="white"/>
          <w:u w:val="single"/>
          <w:lang w:eastAsia="zh-CN"/>
        </w:rPr>
        <w:t>"</w:t>
      </w:r>
      <w:r>
        <w:rPr>
          <w:rFonts w:ascii="Open Sans" w:eastAsia="Open Sans" w:hAnsi="Open Sans" w:cs="Open Sans"/>
          <w:color w:val="1155CC"/>
          <w:highlight w:val="white"/>
          <w:u w:val="single"/>
          <w:lang w:eastAsia="zh-CN"/>
        </w:rPr>
        <w:fldChar w:fldCharType="end"/>
      </w:r>
      <w:r>
        <w:rPr>
          <w:rFonts w:ascii="Open Sans" w:eastAsia="Open Sans" w:hAnsi="Open Sans" w:cs="Open Sans"/>
          <w:highlight w:val="white"/>
          <w:lang w:eastAsia="zh-CN"/>
        </w:rPr>
        <w:t>收到</w:t>
      </w:r>
      <w:r>
        <w:fldChar w:fldCharType="begin"/>
      </w:r>
      <w:r>
        <w:rPr>
          <w:lang w:eastAsia="zh-CN"/>
        </w:rPr>
        <w:instrText xml:space="preserve"> HYPERLINK "https://www.toronto.ca/wp-content/uploads/2022/03/8d08-Rent</w:instrText>
      </w:r>
      <w:r>
        <w:rPr>
          <w:lang w:eastAsia="zh-CN"/>
        </w:rPr>
        <w:instrText xml:space="preserve">SafeTO-2021-YearInReview-Final.pdf" \h </w:instrText>
      </w:r>
      <w:r>
        <w:fldChar w:fldCharType="separate"/>
      </w:r>
      <w:r>
        <w:rPr>
          <w:rFonts w:ascii="Open Sans" w:eastAsia="Open Sans" w:hAnsi="Open Sans" w:cs="Open Sans"/>
          <w:color w:val="1155CC"/>
          <w:highlight w:val="white"/>
          <w:u w:val="single"/>
          <w:lang w:eastAsia="zh-CN"/>
        </w:rPr>
        <w:t>10,000</w:t>
      </w:r>
      <w:r>
        <w:rPr>
          <w:rFonts w:ascii="Open Sans" w:eastAsia="Open Sans" w:hAnsi="Open Sans" w:cs="Open Sans"/>
          <w:color w:val="1155CC"/>
          <w:highlight w:val="white"/>
          <w:u w:val="single"/>
          <w:lang w:eastAsia="zh-CN"/>
        </w:rPr>
        <w:t>余起</w:t>
      </w:r>
      <w:r>
        <w:rPr>
          <w:rFonts w:ascii="Open Sans" w:eastAsia="Open Sans" w:hAnsi="Open Sans" w:cs="Open Sans"/>
          <w:color w:val="1155CC"/>
          <w:highlight w:val="white"/>
          <w:u w:val="single"/>
          <w:lang w:eastAsia="zh-CN"/>
        </w:rPr>
        <w:fldChar w:fldCharType="end"/>
      </w:r>
      <w:r>
        <w:rPr>
          <w:rFonts w:ascii="Open Sans" w:eastAsia="Open Sans" w:hAnsi="Open Sans" w:cs="Open Sans"/>
          <w:highlight w:val="white"/>
          <w:lang w:eastAsia="zh-CN"/>
        </w:rPr>
        <w:t>涉及维修问题的投诉，包括水管问题、天花板漏水、虫害、供暖不足或无供暖以及公共区域问题。</w:t>
      </w:r>
      <w:r>
        <w:rPr>
          <w:rFonts w:ascii="Open Sans" w:eastAsia="Open Sans" w:hAnsi="Open Sans" w:cs="Open Sans"/>
          <w:highlight w:val="white"/>
          <w:lang w:eastAsia="zh-CN"/>
        </w:rPr>
        <w:t xml:space="preserve"> </w:t>
      </w:r>
    </w:p>
    <w:p w14:paraId="0000000C" w14:textId="77777777" w:rsidR="00642D76" w:rsidRDefault="00642D76">
      <w:pPr>
        <w:rPr>
          <w:rFonts w:ascii="Open Sans" w:eastAsia="Open Sans" w:hAnsi="Open Sans" w:cs="Open Sans"/>
          <w:highlight w:val="yellow"/>
          <w:lang w:eastAsia="zh-CN"/>
        </w:rPr>
      </w:pPr>
    </w:p>
    <w:p w14:paraId="0000000D" w14:textId="77777777" w:rsidR="00642D76" w:rsidRDefault="006F71F2">
      <w:pPr>
        <w:rPr>
          <w:rFonts w:ascii="Open Sans" w:eastAsia="Open Sans" w:hAnsi="Open Sans" w:cs="Open Sans"/>
          <w:b/>
          <w:highlight w:val="white"/>
          <w:lang w:eastAsia="zh-CN"/>
        </w:rPr>
      </w:pPr>
      <w:r>
        <w:rPr>
          <w:rFonts w:ascii="Open Sans" w:eastAsia="Open Sans" w:hAnsi="Open Sans" w:cs="Open Sans"/>
          <w:b/>
          <w:bCs/>
          <w:highlight w:val="white"/>
          <w:lang w:eastAsia="zh-CN"/>
        </w:rPr>
        <w:t>没有优先考虑无障碍设计</w:t>
      </w:r>
    </w:p>
    <w:p w14:paraId="0000000E" w14:textId="77777777" w:rsidR="00642D76" w:rsidRDefault="006F71F2">
      <w:pPr>
        <w:rPr>
          <w:rFonts w:ascii="Open Sans" w:eastAsia="Open Sans" w:hAnsi="Open Sans" w:cs="Open Sans"/>
          <w:highlight w:val="white"/>
          <w:lang w:eastAsia="zh-CN"/>
        </w:rPr>
      </w:pPr>
      <w:r>
        <w:rPr>
          <w:rFonts w:ascii="Open Sans" w:eastAsia="Open Sans" w:hAnsi="Open Sans" w:cs="Open Sans"/>
          <w:highlight w:val="white"/>
          <w:lang w:eastAsia="zh-CN"/>
        </w:rPr>
        <w:t>残障人士更有可能</w:t>
      </w:r>
      <w:hyperlink r:id="rId12">
        <w:r>
          <w:rPr>
            <w:rFonts w:ascii="Open Sans" w:eastAsia="Open Sans" w:hAnsi="Open Sans" w:cs="Open Sans"/>
            <w:color w:val="1155CC"/>
            <w:highlight w:val="white"/>
            <w:u w:val="single"/>
            <w:lang w:eastAsia="zh-CN"/>
          </w:rPr>
          <w:t>生活在贫困中</w:t>
        </w:r>
      </w:hyperlink>
      <w:r>
        <w:rPr>
          <w:rFonts w:ascii="Open Sans" w:eastAsia="Open Sans" w:hAnsi="Open Sans" w:cs="Open Sans"/>
          <w:highlight w:val="white"/>
          <w:lang w:eastAsia="zh-CN"/>
        </w:rPr>
        <w:t>，并比非残障人士有更高</w:t>
      </w:r>
      <w:hyperlink r:id="rId13">
        <w:r>
          <w:rPr>
            <w:rFonts w:ascii="Open Sans" w:eastAsia="Open Sans" w:hAnsi="Open Sans" w:cs="Open Sans"/>
            <w:color w:val="1155CC"/>
            <w:highlight w:val="white"/>
            <w:u w:val="single"/>
            <w:lang w:eastAsia="zh-CN"/>
          </w:rPr>
          <w:t>核心住房需求</w:t>
        </w:r>
      </w:hyperlink>
      <w:r>
        <w:rPr>
          <w:rFonts w:ascii="Open Sans" w:eastAsia="Open Sans" w:hAnsi="Open Sans" w:cs="Open Sans"/>
          <w:highlight w:val="white"/>
          <w:lang w:eastAsia="zh-CN"/>
        </w:rPr>
        <w:t>，表明了他们对住房援助的强烈需求。尽管</w:t>
      </w:r>
      <w:hyperlink r:id="rId14">
        <w:r>
          <w:rPr>
            <w:rFonts w:ascii="Open Sans" w:eastAsia="Open Sans" w:hAnsi="Open Sans" w:cs="Open Sans"/>
            <w:color w:val="1155CC"/>
            <w:highlight w:val="white"/>
            <w:u w:val="single"/>
            <w:lang w:eastAsia="zh-CN"/>
          </w:rPr>
          <w:t>《安大略省残障人士无障碍法》</w:t>
        </w:r>
      </w:hyperlink>
      <w:r>
        <w:rPr>
          <w:rFonts w:ascii="Open Sans" w:eastAsia="Open Sans" w:hAnsi="Open Sans" w:cs="Open Sans"/>
          <w:highlight w:val="white"/>
          <w:lang w:eastAsia="zh-CN"/>
        </w:rPr>
        <w:t>概述了无障碍标准，包括无障碍建筑空间指南，但</w:t>
      </w:r>
      <w:hyperlink r:id="rId15">
        <w:r>
          <w:rPr>
            <w:rFonts w:ascii="Open Sans" w:eastAsia="Open Sans" w:hAnsi="Open Sans" w:cs="Open Sans"/>
            <w:color w:val="1155CC"/>
            <w:highlight w:val="white"/>
            <w:u w:val="single"/>
            <w:lang w:eastAsia="zh-CN"/>
          </w:rPr>
          <w:t>没有要求</w:t>
        </w:r>
      </w:hyperlink>
      <w:r>
        <w:rPr>
          <w:rFonts w:ascii="Open Sans" w:eastAsia="Open Sans" w:hAnsi="Open Sans" w:cs="Open Sans"/>
          <w:highlight w:val="white"/>
          <w:lang w:eastAsia="zh-CN"/>
        </w:rPr>
        <w:t>房屋和公寓需要无障碍。结果，无障碍住房变得非常缺乏。</w:t>
      </w:r>
    </w:p>
    <w:p w14:paraId="0000000F" w14:textId="77777777" w:rsidR="00642D76" w:rsidRDefault="00642D76">
      <w:pPr>
        <w:pBdr>
          <w:top w:val="nil"/>
          <w:left w:val="nil"/>
          <w:bottom w:val="nil"/>
          <w:right w:val="nil"/>
          <w:between w:val="nil"/>
        </w:pBdr>
        <w:rPr>
          <w:rFonts w:ascii="Open Sans" w:eastAsia="Open Sans" w:hAnsi="Open Sans" w:cs="Open Sans"/>
          <w:b/>
          <w:highlight w:val="yellow"/>
          <w:lang w:eastAsia="zh-CN"/>
        </w:rPr>
      </w:pPr>
    </w:p>
    <w:p w14:paraId="00000010" w14:textId="77777777" w:rsidR="00642D76" w:rsidRDefault="006F71F2">
      <w:pPr>
        <w:rPr>
          <w:rFonts w:ascii="Open Sans" w:eastAsia="Open Sans" w:hAnsi="Open Sans" w:cs="Open Sans"/>
          <w:b/>
          <w:highlight w:val="white"/>
          <w:lang w:eastAsia="zh-CN"/>
        </w:rPr>
      </w:pPr>
      <w:r>
        <w:rPr>
          <w:rFonts w:ascii="Open Sans" w:eastAsia="Open Sans" w:hAnsi="Open Sans" w:cs="Open Sans"/>
          <w:b/>
          <w:bCs/>
          <w:highlight w:val="white"/>
          <w:lang w:eastAsia="zh-CN"/>
        </w:rPr>
        <w:t>住房被视为一种赚钱方式而非人权</w:t>
      </w:r>
    </w:p>
    <w:p w14:paraId="00000011" w14:textId="77777777" w:rsidR="00642D76" w:rsidRDefault="006F71F2">
      <w:pPr>
        <w:rPr>
          <w:rFonts w:ascii="Open Sans" w:eastAsia="Open Sans" w:hAnsi="Open Sans" w:cs="Open Sans"/>
          <w:highlight w:val="white"/>
          <w:lang w:eastAsia="zh-CN"/>
        </w:rPr>
      </w:pPr>
      <w:r>
        <w:rPr>
          <w:rFonts w:ascii="Open Sans" w:eastAsia="Open Sans" w:hAnsi="Open Sans" w:cs="Open Sans"/>
          <w:highlight w:val="white"/>
          <w:lang w:eastAsia="zh-CN"/>
        </w:rPr>
        <w:t>在多伦多，住房通常被优先考虑作为创造财富的手段。有限的租客保护和不充分的租金控制政策，导致了投资者的租金和利润飙升。住房的盈利化在很大程度上促成了</w:t>
      </w:r>
      <w:r>
        <w:fldChar w:fldCharType="begin"/>
      </w:r>
      <w:r>
        <w:rPr>
          <w:lang w:eastAsia="zh-CN"/>
        </w:rPr>
        <w:instrText xml:space="preserve"> HYPERLINK "https://www.thestar.com/news/gta/2022/07/18/landlords-shouldnt-be-allowed-to-raise-rents-between-tenants-says-torontos-top-housing-official.html" \h </w:instrText>
      </w:r>
      <w:r>
        <w:fldChar w:fldCharType="separate"/>
      </w:r>
      <w:r>
        <w:rPr>
          <w:rFonts w:ascii="Open Sans" w:eastAsia="Open Sans" w:hAnsi="Open Sans" w:cs="Open Sans"/>
          <w:color w:val="1155CC"/>
          <w:highlight w:val="white"/>
          <w:u w:val="single"/>
          <w:lang w:eastAsia="zh-CN"/>
        </w:rPr>
        <w:t>翻修驱逐的增长趋势</w:t>
      </w:r>
      <w:r>
        <w:rPr>
          <w:rFonts w:ascii="Open Sans" w:eastAsia="Open Sans" w:hAnsi="Open Sans" w:cs="Open Sans"/>
          <w:color w:val="1155CC"/>
          <w:highlight w:val="white"/>
          <w:u w:val="single"/>
          <w:lang w:eastAsia="zh-CN"/>
        </w:rPr>
        <w:fldChar w:fldCharType="end"/>
      </w:r>
      <w:r>
        <w:rPr>
          <w:rFonts w:ascii="Open Sans" w:eastAsia="Open Sans" w:hAnsi="Open Sans" w:cs="Open Sans"/>
          <w:highlight w:val="white"/>
          <w:lang w:eastAsia="zh-CN"/>
        </w:rPr>
        <w:t>，房东以翻修为借口，非法驱逐受租金管制保护的现租户，然后增加新住户的租金。</w:t>
      </w:r>
    </w:p>
    <w:p w14:paraId="00000012" w14:textId="77777777" w:rsidR="00642D76" w:rsidRDefault="00642D76">
      <w:pPr>
        <w:rPr>
          <w:rFonts w:ascii="Open Sans" w:eastAsia="Open Sans" w:hAnsi="Open Sans" w:cs="Open Sans"/>
          <w:highlight w:val="yellow"/>
          <w:lang w:eastAsia="zh-CN"/>
        </w:rPr>
      </w:pPr>
    </w:p>
    <w:p w14:paraId="00000013" w14:textId="77777777" w:rsidR="00642D76" w:rsidRDefault="006F71F2">
      <w:pPr>
        <w:rPr>
          <w:rFonts w:ascii="Open Sans" w:eastAsia="Open Sans" w:hAnsi="Open Sans" w:cs="Open Sans"/>
          <w:b/>
          <w:highlight w:val="white"/>
          <w:lang w:eastAsia="zh-CN"/>
        </w:rPr>
      </w:pPr>
      <w:r>
        <w:rPr>
          <w:rFonts w:ascii="Open Sans" w:eastAsia="Open Sans" w:hAnsi="Open Sans" w:cs="Open Sans"/>
          <w:b/>
          <w:bCs/>
          <w:highlight w:val="white"/>
          <w:lang w:eastAsia="zh-CN"/>
        </w:rPr>
        <w:t>多伦多的庇护所系统供不敷求，无家者却被定刑事罪</w:t>
      </w:r>
    </w:p>
    <w:p w14:paraId="00000014" w14:textId="77777777" w:rsidR="00642D76" w:rsidRDefault="006F71F2">
      <w:pPr>
        <w:rPr>
          <w:rFonts w:ascii="Open Sans" w:eastAsia="Open Sans" w:hAnsi="Open Sans" w:cs="Open Sans"/>
          <w:highlight w:val="white"/>
          <w:lang w:eastAsia="zh-CN"/>
        </w:rPr>
      </w:pPr>
      <w:r>
        <w:rPr>
          <w:rFonts w:ascii="Open Sans" w:eastAsia="Open Sans" w:hAnsi="Open Sans" w:cs="Open Sans"/>
          <w:highlight w:val="white"/>
          <w:lang w:eastAsia="zh-CN"/>
        </w:rPr>
        <w:t>市政府估计，全市每晚大约有</w:t>
      </w:r>
      <w:hyperlink r:id="rId16">
        <w:r>
          <w:rPr>
            <w:rFonts w:ascii="Open Sans" w:eastAsia="Open Sans" w:hAnsi="Open Sans" w:cs="Open Sans"/>
            <w:color w:val="1155CC"/>
            <w:highlight w:val="white"/>
            <w:u w:val="single"/>
            <w:lang w:eastAsia="zh-CN"/>
          </w:rPr>
          <w:t>7,300</w:t>
        </w:r>
        <w:r>
          <w:rPr>
            <w:rFonts w:ascii="Open Sans" w:eastAsia="Open Sans" w:hAnsi="Open Sans" w:cs="Open Sans"/>
            <w:color w:val="1155CC"/>
            <w:highlight w:val="white"/>
            <w:u w:val="single"/>
            <w:lang w:eastAsia="zh-CN"/>
          </w:rPr>
          <w:t>人</w:t>
        </w:r>
      </w:hyperlink>
      <w:r>
        <w:rPr>
          <w:rFonts w:ascii="Open Sans" w:eastAsia="Open Sans" w:hAnsi="Open Sans" w:cs="Open Sans"/>
          <w:highlight w:val="white"/>
          <w:lang w:eastAsia="zh-CN"/>
        </w:rPr>
        <w:t>无家可归。市政府自己的</w:t>
      </w:r>
      <w:hyperlink r:id="rId17">
        <w:r>
          <w:rPr>
            <w:rFonts w:ascii="Open Sans" w:eastAsia="Open Sans" w:hAnsi="Open Sans" w:cs="Open Sans"/>
            <w:color w:val="1155CC"/>
            <w:highlight w:val="white"/>
            <w:u w:val="single"/>
            <w:lang w:eastAsia="zh-CN"/>
          </w:rPr>
          <w:t>数据</w:t>
        </w:r>
      </w:hyperlink>
      <w:r>
        <w:rPr>
          <w:rFonts w:ascii="Open Sans" w:eastAsia="Open Sans" w:hAnsi="Open Sans" w:cs="Open Sans"/>
          <w:highlight w:val="white"/>
          <w:lang w:eastAsia="zh-CN"/>
        </w:rPr>
        <w:t>表明，尽管庇护所容量正在增加，但每晚有</w:t>
      </w:r>
      <w:hyperlink r:id="rId18">
        <w:r>
          <w:rPr>
            <w:rFonts w:ascii="Open Sans" w:eastAsia="Open Sans" w:hAnsi="Open Sans" w:cs="Open Sans"/>
            <w:color w:val="1155CC"/>
            <w:highlight w:val="white"/>
            <w:u w:val="single"/>
            <w:lang w:eastAsia="zh-CN"/>
          </w:rPr>
          <w:t>平均</w:t>
        </w:r>
        <w:r>
          <w:rPr>
            <w:rFonts w:ascii="Open Sans" w:eastAsia="Open Sans" w:hAnsi="Open Sans" w:cs="Open Sans"/>
            <w:color w:val="1155CC"/>
            <w:highlight w:val="white"/>
            <w:u w:val="single"/>
            <w:lang w:eastAsia="zh-CN"/>
          </w:rPr>
          <w:t>40</w:t>
        </w:r>
        <w:r>
          <w:rPr>
            <w:rFonts w:ascii="Open Sans" w:eastAsia="Open Sans" w:hAnsi="Open Sans" w:cs="Open Sans"/>
            <w:color w:val="1155CC"/>
            <w:highlight w:val="white"/>
            <w:u w:val="single"/>
            <w:lang w:eastAsia="zh-CN"/>
          </w:rPr>
          <w:t>人</w:t>
        </w:r>
      </w:hyperlink>
      <w:r>
        <w:rPr>
          <w:rFonts w:ascii="Open Sans" w:eastAsia="Open Sans" w:hAnsi="Open Sans" w:cs="Open Sans"/>
          <w:highlight w:val="white"/>
          <w:lang w:eastAsia="zh-CN"/>
        </w:rPr>
        <w:t>被拒之门外。疫情进一步暴露了多伦多庇护所系统的不足，包括安全问题、过度拥挤和供应不足。</w:t>
      </w:r>
      <w:r>
        <w:rPr>
          <w:rFonts w:ascii="Open Sans" w:eastAsia="Open Sans" w:hAnsi="Open Sans" w:cs="Open Sans"/>
          <w:highlight w:val="white"/>
          <w:lang w:eastAsia="zh-CN"/>
        </w:rPr>
        <w:t xml:space="preserve"> </w:t>
      </w:r>
    </w:p>
    <w:p w14:paraId="00000015" w14:textId="77777777" w:rsidR="00642D76" w:rsidRDefault="00642D76">
      <w:pPr>
        <w:rPr>
          <w:rFonts w:ascii="Open Sans" w:eastAsia="Open Sans" w:hAnsi="Open Sans" w:cs="Open Sans"/>
          <w:highlight w:val="yellow"/>
          <w:lang w:eastAsia="zh-CN"/>
        </w:rPr>
      </w:pPr>
    </w:p>
    <w:p w14:paraId="00000016" w14:textId="77777777" w:rsidR="00642D76" w:rsidRDefault="006F71F2">
      <w:pPr>
        <w:rPr>
          <w:rFonts w:ascii="Open Sans" w:eastAsia="Open Sans" w:hAnsi="Open Sans" w:cs="Open Sans"/>
          <w:highlight w:val="white"/>
          <w:lang w:eastAsia="zh-CN"/>
        </w:rPr>
      </w:pPr>
      <w:r>
        <w:rPr>
          <w:rFonts w:ascii="Open Sans" w:eastAsia="Open Sans" w:hAnsi="Open Sans" w:cs="Open Sans"/>
          <w:highlight w:val="white"/>
          <w:lang w:eastAsia="zh-CN"/>
        </w:rPr>
        <w:t>尽</w:t>
      </w:r>
      <w:r>
        <w:rPr>
          <w:rFonts w:ascii="Open Sans" w:eastAsia="Open Sans" w:hAnsi="Open Sans" w:cs="Open Sans"/>
          <w:highlight w:val="white"/>
          <w:lang w:eastAsia="zh-CN"/>
        </w:rPr>
        <w:t>管存在这些问题，并且市政府自己</w:t>
      </w:r>
      <w:hyperlink r:id="rId19">
        <w:r>
          <w:rPr>
            <w:rFonts w:ascii="Open Sans" w:eastAsia="Open Sans" w:hAnsi="Open Sans" w:cs="Open Sans"/>
            <w:color w:val="1155CC"/>
            <w:highlight w:val="white"/>
            <w:u w:val="single"/>
            <w:lang w:eastAsia="zh-CN"/>
          </w:rPr>
          <w:t>致力于采取基于权利的方法</w:t>
        </w:r>
      </w:hyperlink>
      <w:r>
        <w:rPr>
          <w:rFonts w:ascii="Open Sans" w:eastAsia="Open Sans" w:hAnsi="Open Sans" w:cs="Open Sans"/>
          <w:highlight w:val="white"/>
          <w:lang w:eastAsia="zh-CN"/>
        </w:rPr>
        <w:t>处理住房问题，但他们</w:t>
      </w:r>
      <w:hyperlink r:id="rId20">
        <w:r>
          <w:rPr>
            <w:rFonts w:ascii="Open Sans" w:eastAsia="Open Sans" w:hAnsi="Open Sans" w:cs="Open Sans"/>
            <w:color w:val="1155CC"/>
            <w:highlight w:val="white"/>
            <w:u w:val="single"/>
            <w:lang w:eastAsia="zh-CN"/>
          </w:rPr>
          <w:t>花费了近</w:t>
        </w:r>
        <w:r>
          <w:rPr>
            <w:rFonts w:ascii="Open Sans" w:eastAsia="Open Sans" w:hAnsi="Open Sans" w:cs="Open Sans"/>
            <w:color w:val="1155CC"/>
            <w:highlight w:val="white"/>
            <w:u w:val="single"/>
            <w:lang w:eastAsia="zh-CN"/>
          </w:rPr>
          <w:t>200</w:t>
        </w:r>
        <w:r>
          <w:rPr>
            <w:rFonts w:ascii="Open Sans" w:eastAsia="Open Sans" w:hAnsi="Open Sans" w:cs="Open Sans"/>
            <w:color w:val="1155CC"/>
            <w:highlight w:val="white"/>
            <w:u w:val="single"/>
            <w:lang w:eastAsia="zh-CN"/>
          </w:rPr>
          <w:t>万加元</w:t>
        </w:r>
      </w:hyperlink>
      <w:r>
        <w:rPr>
          <w:rFonts w:ascii="Open Sans" w:eastAsia="Open Sans" w:hAnsi="Open Sans" w:cs="Open Sans"/>
          <w:highlight w:val="white"/>
          <w:lang w:eastAsia="zh-CN"/>
        </w:rPr>
        <w:t>在</w:t>
      </w:r>
      <w:r>
        <w:rPr>
          <w:rFonts w:ascii="Open Sans" w:eastAsia="Open Sans" w:hAnsi="Open Sans" w:cs="Open Sans"/>
          <w:highlight w:val="white"/>
          <w:lang w:eastAsia="zh-CN"/>
        </w:rPr>
        <w:t>2021</w:t>
      </w:r>
      <w:r>
        <w:rPr>
          <w:rFonts w:ascii="Open Sans" w:eastAsia="Open Sans" w:hAnsi="Open Sans" w:cs="Open Sans"/>
          <w:highlight w:val="white"/>
          <w:lang w:eastAsia="zh-CN"/>
        </w:rPr>
        <w:t>年夏季强行清理公园内的无家者营地。市政府继续与</w:t>
      </w:r>
      <w:r>
        <w:fldChar w:fldCharType="begin"/>
      </w:r>
      <w:r>
        <w:rPr>
          <w:lang w:eastAsia="zh-CN"/>
        </w:rPr>
        <w:instrText xml:space="preserve"> HYPERLINK "https://www.thestar.com/news/city_hall/2022/09/07/council-was-told-security-hired-to-prevent-encampments-wouldnt-make-arrests-one-councillor-i</w:instrText>
      </w:r>
      <w:r>
        <w:rPr>
          <w:lang w:eastAsia="zh-CN"/>
        </w:rPr>
        <w:instrText xml:space="preserve">s-questioning-why-city-documents-say-otherwise.html" \h </w:instrText>
      </w:r>
      <w:r>
        <w:fldChar w:fldCharType="separate"/>
      </w:r>
      <w:r>
        <w:rPr>
          <w:rFonts w:ascii="Open Sans" w:eastAsia="Open Sans" w:hAnsi="Open Sans" w:cs="Open Sans"/>
          <w:color w:val="1155CC"/>
          <w:highlight w:val="white"/>
          <w:u w:val="single"/>
          <w:lang w:eastAsia="zh-CN"/>
        </w:rPr>
        <w:t>私人安保公司</w:t>
      </w:r>
      <w:r>
        <w:rPr>
          <w:rFonts w:ascii="Open Sans" w:eastAsia="Open Sans" w:hAnsi="Open Sans" w:cs="Open Sans"/>
          <w:color w:val="1155CC"/>
          <w:highlight w:val="white"/>
          <w:u w:val="single"/>
          <w:lang w:eastAsia="zh-CN"/>
        </w:rPr>
        <w:fldChar w:fldCharType="end"/>
      </w:r>
      <w:r>
        <w:rPr>
          <w:rFonts w:ascii="Open Sans" w:eastAsia="Open Sans" w:hAnsi="Open Sans" w:cs="Open Sans"/>
          <w:highlight w:val="white"/>
          <w:lang w:eastAsia="zh-CN"/>
        </w:rPr>
        <w:t>签订合同，负责巡逻和将人们从公园中移走。</w:t>
      </w:r>
      <w:r>
        <w:rPr>
          <w:rFonts w:ascii="Open Sans" w:eastAsia="Open Sans" w:hAnsi="Open Sans" w:cs="Open Sans"/>
          <w:highlight w:val="white"/>
          <w:lang w:eastAsia="zh-CN"/>
        </w:rPr>
        <w:t xml:space="preserve"> </w:t>
      </w:r>
    </w:p>
    <w:p w14:paraId="00000017" w14:textId="77777777" w:rsidR="00642D76" w:rsidRDefault="00642D76">
      <w:pPr>
        <w:rPr>
          <w:rFonts w:ascii="Open Sans" w:eastAsia="Open Sans" w:hAnsi="Open Sans" w:cs="Open Sans"/>
          <w:lang w:eastAsia="zh-CN"/>
        </w:rPr>
      </w:pPr>
    </w:p>
    <w:p w14:paraId="00000018" w14:textId="77777777" w:rsidR="00642D76" w:rsidRDefault="006F71F2">
      <w:pPr>
        <w:rPr>
          <w:rFonts w:ascii="Montserrat" w:eastAsia="Montserrat" w:hAnsi="Montserrat" w:cs="Montserrat"/>
          <w:b/>
        </w:rPr>
      </w:pPr>
      <w:r>
        <w:rPr>
          <w:rFonts w:ascii="Montserrat" w:eastAsia="Montserrat" w:hAnsi="Montserrat" w:cs="Montserrat"/>
          <w:b/>
          <w:bCs/>
          <w:lang w:eastAsia="zh-CN"/>
        </w:rPr>
        <w:t>立即行动！</w:t>
      </w:r>
    </w:p>
    <w:p w14:paraId="00000019" w14:textId="77777777" w:rsidR="00642D76" w:rsidRDefault="006F71F2">
      <w:pPr>
        <w:numPr>
          <w:ilvl w:val="0"/>
          <w:numId w:val="1"/>
        </w:numPr>
        <w:rPr>
          <w:rFonts w:ascii="Open Sans" w:eastAsia="Open Sans" w:hAnsi="Open Sans" w:cs="Open Sans"/>
          <w:lang w:eastAsia="zh-CN"/>
        </w:rPr>
      </w:pPr>
      <w:r>
        <w:rPr>
          <w:rFonts w:ascii="Open Sans" w:eastAsia="Open Sans" w:hAnsi="Open Sans" w:cs="Open Sans"/>
          <w:lang w:eastAsia="zh-CN"/>
        </w:rPr>
        <w:t>询问您选区的市议会候选人是否愿意采取以下行动：</w:t>
      </w:r>
    </w:p>
    <w:p w14:paraId="0000001A" w14:textId="77777777" w:rsidR="00642D76" w:rsidRDefault="006F71F2">
      <w:pPr>
        <w:numPr>
          <w:ilvl w:val="0"/>
          <w:numId w:val="2"/>
        </w:numPr>
        <w:rPr>
          <w:rFonts w:ascii="Open Sans" w:eastAsia="Open Sans" w:hAnsi="Open Sans" w:cs="Open Sans"/>
          <w:lang w:eastAsia="zh-CN"/>
        </w:rPr>
      </w:pPr>
      <w:r>
        <w:rPr>
          <w:rFonts w:ascii="Open Sans" w:eastAsia="Open Sans" w:hAnsi="Open Sans" w:cs="Open Sans"/>
          <w:lang w:eastAsia="zh-CN"/>
        </w:rPr>
        <w:t>从</w:t>
      </w:r>
      <w:r>
        <w:rPr>
          <w:rFonts w:ascii="Open Sans" w:eastAsia="Open Sans" w:hAnsi="Open Sans" w:cs="Open Sans"/>
          <w:lang w:eastAsia="zh-CN"/>
        </w:rPr>
        <w:t>2023</w:t>
      </w:r>
      <w:r>
        <w:rPr>
          <w:rFonts w:ascii="Open Sans" w:eastAsia="Open Sans" w:hAnsi="Open Sans" w:cs="Open Sans"/>
          <w:lang w:eastAsia="zh-CN"/>
        </w:rPr>
        <w:t>年为住房专员办公室提供全额资金开始，停止清除无家者营地并承认住房和庇护所的权利。</w:t>
      </w:r>
    </w:p>
    <w:p w14:paraId="0000001B" w14:textId="77777777" w:rsidR="00642D76" w:rsidRDefault="006F71F2">
      <w:pPr>
        <w:numPr>
          <w:ilvl w:val="0"/>
          <w:numId w:val="2"/>
        </w:numPr>
        <w:rPr>
          <w:rFonts w:ascii="Open Sans" w:eastAsia="Open Sans" w:hAnsi="Open Sans" w:cs="Open Sans"/>
          <w:lang w:eastAsia="zh-CN"/>
        </w:rPr>
      </w:pPr>
      <w:r>
        <w:rPr>
          <w:rFonts w:ascii="Open Sans" w:eastAsia="Open Sans" w:hAnsi="Open Sans" w:cs="Open Sans"/>
          <w:lang w:eastAsia="zh-CN"/>
        </w:rPr>
        <w:t>努力建立一个尊重无家者的尊严、安全和福祉的庇护系统。</w:t>
      </w:r>
      <w:r>
        <w:rPr>
          <w:rFonts w:ascii="Open Sans" w:eastAsia="Open Sans" w:hAnsi="Open Sans" w:cs="Open Sans"/>
          <w:lang w:eastAsia="zh-CN"/>
        </w:rPr>
        <w:t xml:space="preserve"> </w:t>
      </w:r>
    </w:p>
    <w:p w14:paraId="0000001C" w14:textId="26BC2731" w:rsidR="00642D76" w:rsidRDefault="006F71F2">
      <w:pPr>
        <w:numPr>
          <w:ilvl w:val="0"/>
          <w:numId w:val="2"/>
        </w:numPr>
        <w:rPr>
          <w:rFonts w:ascii="Open Sans" w:eastAsia="Open Sans" w:hAnsi="Open Sans" w:cs="Open Sans"/>
          <w:lang w:eastAsia="zh-CN"/>
        </w:rPr>
      </w:pPr>
      <w:r>
        <w:rPr>
          <w:rFonts w:ascii="Open Sans" w:eastAsia="Open Sans" w:hAnsi="Open Sans" w:cs="Open Sans"/>
          <w:lang w:eastAsia="zh-CN"/>
        </w:rPr>
        <w:t>增加对临时住所、庇护所和过渡性住房以及无家预防计划的资助。</w:t>
      </w:r>
    </w:p>
    <w:p w14:paraId="5A6F6675" w14:textId="77777777" w:rsidR="00E64B66" w:rsidRDefault="00E64B66" w:rsidP="00E64B66">
      <w:pPr>
        <w:numPr>
          <w:ilvl w:val="0"/>
          <w:numId w:val="2"/>
        </w:numPr>
        <w:rPr>
          <w:rFonts w:ascii="Open Sans" w:eastAsia="Open Sans" w:hAnsi="Open Sans" w:cs="Open Sans"/>
          <w:lang w:eastAsia="zh-CN"/>
        </w:rPr>
      </w:pPr>
      <w:r>
        <w:rPr>
          <w:rFonts w:ascii="Open Sans" w:eastAsia="Open Sans" w:hAnsi="Open Sans" w:cs="Open Sans"/>
          <w:lang w:eastAsia="zh-CN"/>
        </w:rPr>
        <w:t>优先考虑并推行市政府的</w:t>
      </w:r>
      <w:hyperlink r:id="rId21">
        <w:r>
          <w:rPr>
            <w:rFonts w:ascii="Open Sans" w:eastAsia="Open Sans" w:hAnsi="Open Sans" w:cs="Open Sans"/>
            <w:color w:val="1155CC"/>
            <w:u w:val="single"/>
            <w:lang w:eastAsia="zh-CN"/>
          </w:rPr>
          <w:t>"和解行动计划"</w:t>
        </w:r>
      </w:hyperlink>
      <w:r>
        <w:rPr>
          <w:rFonts w:ascii="Open Sans" w:eastAsia="Open Sans" w:hAnsi="Open Sans" w:cs="Open Sans"/>
          <w:lang w:eastAsia="zh-CN"/>
        </w:rPr>
        <w:t>中做出的承诺，以增加原住民社区获得可负担住房的机会。</w:t>
      </w:r>
    </w:p>
    <w:p w14:paraId="18B0D2F5" w14:textId="77777777" w:rsidR="00E64B66" w:rsidRPr="00E64B66" w:rsidRDefault="00E64B66" w:rsidP="00E64B66">
      <w:pPr>
        <w:numPr>
          <w:ilvl w:val="0"/>
          <w:numId w:val="2"/>
        </w:numPr>
        <w:rPr>
          <w:rFonts w:ascii="Open Sans" w:eastAsia="Open Sans" w:hAnsi="Open Sans" w:cs="Open Sans"/>
          <w:lang w:eastAsia="zh-CN"/>
        </w:rPr>
      </w:pPr>
      <w:r>
        <w:rPr>
          <w:rFonts w:ascii="Open Sans" w:eastAsia="Open Sans" w:hAnsi="Open Sans" w:cs="Open Sans"/>
          <w:lang w:eastAsia="zh-CN"/>
        </w:rPr>
        <w:t>通过增加地方法规执法人员的数量来加强</w:t>
      </w:r>
      <w:proofErr w:type="spellStart"/>
      <w:r>
        <w:rPr>
          <w:rFonts w:ascii="Open Sans" w:eastAsia="Open Sans" w:hAnsi="Open Sans" w:cs="Open Sans"/>
          <w:lang w:eastAsia="zh-CN"/>
        </w:rPr>
        <w:t>RentSafeTO</w:t>
      </w:r>
      <w:proofErr w:type="spellEnd"/>
      <w:r>
        <w:rPr>
          <w:rFonts w:ascii="Open Sans" w:eastAsia="Open Sans" w:hAnsi="Open Sans" w:cs="Open Sans"/>
          <w:lang w:eastAsia="zh-CN"/>
        </w:rPr>
        <w:t>计划</w:t>
      </w:r>
    </w:p>
    <w:p w14:paraId="0000001E" w14:textId="3C0E8ADB" w:rsidR="00642D76" w:rsidRPr="00E64B66" w:rsidRDefault="00E64B66" w:rsidP="00E64B66">
      <w:pPr>
        <w:numPr>
          <w:ilvl w:val="0"/>
          <w:numId w:val="2"/>
        </w:numPr>
        <w:rPr>
          <w:rFonts w:ascii="Open Sans" w:eastAsia="Open Sans" w:hAnsi="Open Sans" w:cs="Open Sans"/>
          <w:highlight w:val="white"/>
          <w:lang w:eastAsia="zh-CN"/>
        </w:rPr>
      </w:pPr>
      <w:r>
        <w:rPr>
          <w:rFonts w:ascii="Open Sans" w:eastAsia="Open Sans" w:hAnsi="Open Sans" w:cs="Open Sans"/>
          <w:highlight w:val="white"/>
          <w:lang w:eastAsia="zh-CN"/>
        </w:rPr>
        <w:t>采取政策和计划，重点建设符合普遍无障碍标准的住房。</w:t>
      </w:r>
    </w:p>
    <w:p w14:paraId="0000001F" w14:textId="77777777" w:rsidR="00642D76" w:rsidRDefault="006F71F2">
      <w:pPr>
        <w:numPr>
          <w:ilvl w:val="0"/>
          <w:numId w:val="2"/>
        </w:numPr>
        <w:rPr>
          <w:rFonts w:ascii="Open Sans" w:eastAsia="Open Sans" w:hAnsi="Open Sans" w:cs="Open Sans"/>
          <w:lang w:eastAsia="zh-CN"/>
        </w:rPr>
      </w:pPr>
      <w:r>
        <w:rPr>
          <w:rFonts w:ascii="Open Sans" w:eastAsia="Open Sans" w:hAnsi="Open Sans" w:cs="Open Sans"/>
          <w:lang w:eastAsia="zh-CN"/>
        </w:rPr>
        <w:t>制定更强有力的政策来保护租户免受翻修驱逐，确保他们在装修完成后以相同租金返回家园的权</w:t>
      </w:r>
      <w:r>
        <w:rPr>
          <w:rFonts w:ascii="Open Sans" w:eastAsia="Open Sans" w:hAnsi="Open Sans" w:cs="Open Sans"/>
          <w:lang w:eastAsia="zh-CN"/>
        </w:rPr>
        <w:t>利。</w:t>
      </w:r>
    </w:p>
    <w:p w14:paraId="00000020" w14:textId="77777777" w:rsidR="00642D76" w:rsidRDefault="006F71F2">
      <w:pPr>
        <w:numPr>
          <w:ilvl w:val="0"/>
          <w:numId w:val="2"/>
        </w:numPr>
        <w:rPr>
          <w:rFonts w:ascii="Open Sans" w:eastAsia="Open Sans" w:hAnsi="Open Sans" w:cs="Open Sans"/>
          <w:lang w:eastAsia="zh-CN"/>
        </w:rPr>
      </w:pPr>
      <w:r>
        <w:rPr>
          <w:rFonts w:ascii="Open Sans" w:eastAsia="Open Sans" w:hAnsi="Open Sans" w:cs="Open Sans"/>
          <w:lang w:eastAsia="zh-CN"/>
        </w:rPr>
        <w:t>采用强有力的全市框架来规范多租户房屋（分租房），其中包括执法和合规机制以及支持租户和保持可负担性的举措。</w:t>
      </w:r>
    </w:p>
    <w:p w14:paraId="00000022" w14:textId="77777777" w:rsidR="00642D76" w:rsidRDefault="00642D76">
      <w:pPr>
        <w:rPr>
          <w:rFonts w:ascii="Open Sans" w:eastAsia="Open Sans" w:hAnsi="Open Sans" w:cs="Open Sans"/>
          <w:lang w:eastAsia="zh-CN"/>
        </w:rPr>
      </w:pPr>
    </w:p>
    <w:p w14:paraId="00000024" w14:textId="31F536F8" w:rsidR="00642D76" w:rsidRPr="00E64B66" w:rsidRDefault="00E64B66" w:rsidP="00E64B66">
      <w:pPr>
        <w:pStyle w:val="ListParagraph"/>
        <w:numPr>
          <w:ilvl w:val="0"/>
          <w:numId w:val="1"/>
        </w:numPr>
        <w:rPr>
          <w:rFonts w:ascii="Open Sans" w:eastAsia="Open Sans" w:hAnsi="Open Sans" w:cs="Open Sans"/>
        </w:rPr>
      </w:pPr>
      <w:r>
        <w:rPr>
          <w:rFonts w:ascii="Open Sans" w:eastAsia="Open Sans" w:hAnsi="Open Sans" w:cs="Open Sans"/>
          <w:lang w:eastAsia="zh-CN"/>
        </w:rPr>
        <w:t>进一步了解候选人</w:t>
      </w:r>
    </w:p>
    <w:p w14:paraId="433A6303" w14:textId="4F985666" w:rsidR="00E64B66" w:rsidRPr="006A5216" w:rsidRDefault="00E64B66" w:rsidP="006A5216">
      <w:pPr>
        <w:pStyle w:val="ListParagraph"/>
        <w:rPr>
          <w:rFonts w:ascii="Open Sans" w:eastAsia="Open Sans" w:hAnsi="Open Sans" w:cs="Open Sans"/>
          <w:lang w:eastAsia="zh-CN"/>
        </w:rPr>
      </w:pPr>
      <w:r>
        <w:rPr>
          <w:rFonts w:ascii="Microsoft JhengHei" w:eastAsia="Microsoft JhengHei" w:hAnsi="Microsoft JhengHei" w:cs="Microsoft JhengHei" w:hint="eastAsia"/>
          <w:lang w:eastAsia="zh-CN"/>
        </w:rPr>
        <w:t>参加竞选活动（如全体候选人辩论），以进一步了解选举议题</w:t>
      </w:r>
      <w:r w:rsidRPr="006A5216">
        <w:rPr>
          <w:rFonts w:ascii="Microsoft JhengHei" w:eastAsia="Microsoft JhengHei" w:hAnsi="Microsoft JhengHei" w:cs="Microsoft JhengHei" w:hint="eastAsia"/>
          <w:lang w:eastAsia="zh-CN"/>
        </w:rPr>
        <w:t>和候选人的立场。</w:t>
      </w:r>
    </w:p>
    <w:p w14:paraId="190D117D" w14:textId="2564B3DD" w:rsidR="00E64B66" w:rsidRDefault="00E64B66" w:rsidP="00E64B66">
      <w:pPr>
        <w:pStyle w:val="ListParagraph"/>
        <w:rPr>
          <w:rFonts w:ascii="Open Sans" w:eastAsia="Open Sans" w:hAnsi="Open Sans" w:cs="Open Sans"/>
          <w:lang w:eastAsia="zh-CN"/>
        </w:rPr>
      </w:pPr>
    </w:p>
    <w:p w14:paraId="2354FBC1" w14:textId="6C35C01B" w:rsidR="00E64B66" w:rsidRDefault="00E64B66" w:rsidP="00E64B66">
      <w:pPr>
        <w:pStyle w:val="ListParagraph"/>
        <w:numPr>
          <w:ilvl w:val="0"/>
          <w:numId w:val="1"/>
        </w:numPr>
        <w:rPr>
          <w:rFonts w:ascii="Open Sans" w:eastAsia="Open Sans" w:hAnsi="Open Sans" w:cs="Open Sans"/>
        </w:rPr>
      </w:pPr>
      <w:r>
        <w:rPr>
          <w:rFonts w:ascii="Open Sans" w:eastAsia="Open Sans" w:hAnsi="Open Sans" w:cs="Open Sans"/>
          <w:lang w:eastAsia="zh-CN"/>
        </w:rPr>
        <w:t>承诺投票</w:t>
      </w:r>
    </w:p>
    <w:p w14:paraId="52A874E9" w14:textId="77777777" w:rsidR="00E64B66" w:rsidRPr="00E64B66" w:rsidRDefault="00E64B66" w:rsidP="00E64B66">
      <w:pPr>
        <w:pStyle w:val="ListParagraph"/>
        <w:rPr>
          <w:rFonts w:ascii="Open Sans" w:eastAsia="Open Sans" w:hAnsi="Open Sans" w:cs="Open Sans"/>
          <w:lang w:eastAsia="zh-CN"/>
        </w:rPr>
      </w:pPr>
      <w:r>
        <w:rPr>
          <w:rFonts w:ascii="Open Sans" w:eastAsia="Open Sans" w:hAnsi="Open Sans" w:cs="Open Sans"/>
          <w:lang w:eastAsia="zh-CN"/>
        </w:rPr>
        <w:t>选举日为10月24日。</w:t>
      </w:r>
    </w:p>
    <w:p w14:paraId="2399E63D" w14:textId="77777777" w:rsidR="00E64B66" w:rsidRPr="00E64B66" w:rsidRDefault="00E64B66" w:rsidP="00E64B66">
      <w:pPr>
        <w:pStyle w:val="ListParagraph"/>
        <w:rPr>
          <w:rFonts w:ascii="Open Sans" w:eastAsia="Open Sans" w:hAnsi="Open Sans" w:cs="Open Sans"/>
          <w:lang w:eastAsia="zh-CN"/>
        </w:rPr>
      </w:pPr>
      <w:r>
        <w:rPr>
          <w:rFonts w:ascii="Open Sans" w:eastAsia="Open Sans" w:hAnsi="Open Sans" w:cs="Open Sans"/>
          <w:lang w:eastAsia="zh-CN"/>
        </w:rPr>
        <w:t>提前投票期为10月7日至14日。</w:t>
      </w:r>
    </w:p>
    <w:p w14:paraId="32A9E04C" w14:textId="62227299" w:rsidR="00E64B66" w:rsidRDefault="00E64B66" w:rsidP="00E64B66">
      <w:pPr>
        <w:pStyle w:val="ListParagraph"/>
        <w:rPr>
          <w:rFonts w:ascii="Open Sans" w:hAnsi="Open Sans" w:cs="Open Sans"/>
          <w:lang w:eastAsia="zh-CN"/>
        </w:rPr>
      </w:pPr>
      <w:r>
        <w:rPr>
          <w:rFonts w:ascii="Open Sans" w:eastAsia="Open Sans" w:hAnsi="Open Sans" w:cs="Open Sans"/>
          <w:lang w:eastAsia="zh-CN"/>
        </w:rPr>
        <w:t>在9月1日至23日期间，申请通过邮寄投票。</w:t>
      </w:r>
    </w:p>
    <w:p w14:paraId="4DE74BCC" w14:textId="77777777" w:rsidR="006F71F2" w:rsidRPr="006F71F2" w:rsidRDefault="006F71F2" w:rsidP="00E64B66">
      <w:pPr>
        <w:pStyle w:val="ListParagraph"/>
        <w:rPr>
          <w:rFonts w:ascii="Open Sans" w:hAnsi="Open Sans" w:cs="Open Sans" w:hint="eastAsia"/>
          <w:lang w:eastAsia="zh-CN"/>
        </w:rPr>
      </w:pPr>
    </w:p>
    <w:p w14:paraId="00000025" w14:textId="77777777" w:rsidR="00642D76" w:rsidRDefault="006F71F2">
      <w:pPr>
        <w:rPr>
          <w:rFonts w:ascii="Open Sans" w:eastAsia="Open Sans" w:hAnsi="Open Sans" w:cs="Open Sans"/>
        </w:rPr>
      </w:pPr>
      <w:r>
        <w:rPr>
          <w:rFonts w:ascii="Open Sans" w:eastAsia="Open Sans" w:hAnsi="Open Sans" w:cs="Open Sans"/>
          <w:lang w:eastAsia="zh-CN"/>
        </w:rPr>
        <w:t>欲知更多信息，请访问</w:t>
      </w:r>
      <w:hyperlink r:id="rId22">
        <w:r>
          <w:rPr>
            <w:rFonts w:ascii="Open Sans" w:eastAsia="Open Sans" w:hAnsi="Open Sans" w:cs="Open Sans"/>
            <w:color w:val="1155CC"/>
            <w:u w:val="single"/>
            <w:lang w:eastAsia="zh-CN"/>
          </w:rPr>
          <w:t>www.socialplanningtoronto.org</w:t>
        </w:r>
      </w:hyperlink>
      <w:r>
        <w:rPr>
          <w:rFonts w:ascii="Open Sans" w:eastAsia="Open Sans" w:hAnsi="Open Sans" w:cs="Open Sans"/>
          <w:lang w:eastAsia="zh-CN"/>
        </w:rPr>
        <w:t xml:space="preserve"> </w:t>
      </w:r>
    </w:p>
    <w:sectPr w:rsidR="00642D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ntserrat">
    <w:altName w:val="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63BE"/>
    <w:multiLevelType w:val="multilevel"/>
    <w:tmpl w:val="8A1023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DEC0E43"/>
    <w:multiLevelType w:val="multilevel"/>
    <w:tmpl w:val="A8F2C92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49035599">
    <w:abstractNumId w:val="1"/>
  </w:num>
  <w:num w:numId="2" w16cid:durableId="2020427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76"/>
    <w:rsid w:val="00642D76"/>
    <w:rsid w:val="006A5216"/>
    <w:rsid w:val="006F71F2"/>
    <w:rsid w:val="00B8467C"/>
    <w:rsid w:val="00E6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F5CB"/>
  <w15:docId w15:val="{596F1B96-1E5C-42CB-BBF5-B3B2CFFA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6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12.statcan.gc.ca/census-recensement/2021/dp-pd/prof/details/page.cfm?LANG=E&amp;GENDERlist=1,2,3&amp;STATISTIClist=1,4&amp;DGUIDlist=2021A00033520&amp;HEADERlist=20&amp;SearchText=toronto" TargetMode="External"/><Relationship Id="rId13" Type="http://schemas.openxmlformats.org/officeDocument/2006/relationships/hyperlink" Target="https://assets.cmhc-schl.gc.ca/sf/project/cmhc/pubsandreports/research-insights/research-insight-housing-conditions-persons-disabilities-69354-en.pdf?rev=f51bd6dd-f1ef-4cfb-9dbf-9a1d1010ef60" TargetMode="External"/><Relationship Id="rId18" Type="http://schemas.openxmlformats.org/officeDocument/2006/relationships/hyperlink" Target="https://toronto.ctvnews.ca/dozens-turned-away-from-toronto-shelters-each-night-new-data-suggests-1.6016042" TargetMode="External"/><Relationship Id="rId3" Type="http://schemas.openxmlformats.org/officeDocument/2006/relationships/settings" Target="settings.xml"/><Relationship Id="rId21" Type="http://schemas.openxmlformats.org/officeDocument/2006/relationships/hyperlink" Target="https://www.toronto.ca/wp-content/uploads/2022/04/8d83-City-of-TO-Reconciliation-Action-Plan-for-web.pdf" TargetMode="External"/><Relationship Id="rId7" Type="http://schemas.openxmlformats.org/officeDocument/2006/relationships/hyperlink" Target="https://www.homelesshub.ca/blog/living-colour-racialized-housing-discrimination-canada" TargetMode="External"/><Relationship Id="rId12" Type="http://schemas.openxmlformats.org/officeDocument/2006/relationships/hyperlink" Target="https://www150.statcan.gc.ca/n1/en/pub/89-654-x/89-654-x2018002-eng.pdf?st=twB2ZkFk" TargetMode="External"/><Relationship Id="rId17" Type="http://schemas.openxmlformats.org/officeDocument/2006/relationships/hyperlink" Target="https://www.toronto.ca/city-government/data-research-maps/research-reports/housing-and-homelessness-research-and-reports/shelter-system-requests-for-referrals/" TargetMode="External"/><Relationship Id="rId2" Type="http://schemas.openxmlformats.org/officeDocument/2006/relationships/styles" Target="styles.xml"/><Relationship Id="rId16" Type="http://schemas.openxmlformats.org/officeDocument/2006/relationships/hyperlink" Target="https://www.toronto.ca/wp-content/uploads/2021/10/9041-SNA-2021-Highlights-of-ResultsfinalaodaOct-2021.pdf" TargetMode="External"/><Relationship Id="rId20" Type="http://schemas.openxmlformats.org/officeDocument/2006/relationships/hyperlink" Target="https://www.thestar.com/news/gta/2021/09/17/toronto-spent-nearly-2-million-clearing-homeless-encampments-in-parks-this-summer.html" TargetMode="External"/><Relationship Id="rId1" Type="http://schemas.openxmlformats.org/officeDocument/2006/relationships/numbering" Target="numbering.xml"/><Relationship Id="rId6" Type="http://schemas.openxmlformats.org/officeDocument/2006/relationships/hyperlink" Target="https://www.homelesshub.ca/blog/living-colour-racialized-housing-discrimination-canada" TargetMode="External"/><Relationship Id="rId11" Type="http://schemas.openxmlformats.org/officeDocument/2006/relationships/hyperlink" Target="https://www150.statcan.gc.ca/t1/tbl1/en/tv.action?pid=9810023301&amp;pickMembers%5B0%5D=1.2385&amp;pickMembers%5B1%5D=2.1&amp;pickMembers%5B2%5D=3.1&amp;pickMembers%5B3%5D=4.1" TargetMode="External"/><Relationship Id="rId24" Type="http://schemas.openxmlformats.org/officeDocument/2006/relationships/theme" Target="theme/theme1.xml"/><Relationship Id="rId5" Type="http://schemas.openxmlformats.org/officeDocument/2006/relationships/hyperlink" Target="https://www.homelesshub.ca/about-homelessness/legal-justice-issues/discrimination" TargetMode="External"/><Relationship Id="rId15" Type="http://schemas.openxmlformats.org/officeDocument/2006/relationships/hyperlink" Target="https://aoda.ca/incentives-for-housing-accessibility/" TargetMode="External"/><Relationship Id="rId23" Type="http://schemas.openxmlformats.org/officeDocument/2006/relationships/fontTable" Target="fontTable.xml"/><Relationship Id="rId10" Type="http://schemas.openxmlformats.org/officeDocument/2006/relationships/hyperlink" Target="http://www.welllivinghouse.com/wp-content/uploads/2018/02/Housing-and-mobility-OHC-Toronto.pdf" TargetMode="External"/><Relationship Id="rId19" Type="http://schemas.openxmlformats.org/officeDocument/2006/relationships/hyperlink" Target="https://www.toronto.ca/wp-content/uploads/2020/04/94f0-housing-to-2020-2030-action-plan-housing-secretariat.pdf" TargetMode="External"/><Relationship Id="rId4" Type="http://schemas.openxmlformats.org/officeDocument/2006/relationships/webSettings" Target="webSettings.xml"/><Relationship Id="rId9" Type="http://schemas.openxmlformats.org/officeDocument/2006/relationships/hyperlink" Target="https://www.toronto.ca/community-people/community-partners/affordable-housing-partners/housing-now/" TargetMode="External"/><Relationship Id="rId14" Type="http://schemas.openxmlformats.org/officeDocument/2006/relationships/hyperlink" Target="https://www.aoda.ca/the-act/" TargetMode="External"/><Relationship Id="rId22" Type="http://schemas.openxmlformats.org/officeDocument/2006/relationships/hyperlink" Target="http://www.socialplanningtoron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Wong</dc:creator>
  <cp:lastModifiedBy>Henry KY Lam</cp:lastModifiedBy>
  <cp:revision>4</cp:revision>
  <dcterms:created xsi:type="dcterms:W3CDTF">2022-09-30T15:54:00Z</dcterms:created>
  <dcterms:modified xsi:type="dcterms:W3CDTF">2022-10-06T18:58:00Z</dcterms:modified>
</cp:coreProperties>
</file>