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D5F74" w:rsidRDefault="00114EB8">
      <w:pPr>
        <w:rPr>
          <w:rFonts w:ascii="Arial" w:eastAsia="Arial" w:hAnsi="Arial" w:cs="Arial"/>
          <w:b/>
          <w:bCs/>
          <w:sz w:val="22"/>
          <w:szCs w:val="22"/>
        </w:rPr>
      </w:pPr>
      <w:r>
        <w:rPr>
          <w:rFonts w:ascii="Times New Roman" w:eastAsia="Times New Roman" w:hAnsi="Times New Roman" w:cs="Times New Roman"/>
          <w:noProof/>
          <w:color w:val="FFFFFF"/>
          <w:sz w:val="22"/>
          <w:szCs w:val="22"/>
        </w:rPr>
        <w:drawing>
          <wp:inline distT="0" distB="0" distL="0" distR="0">
            <wp:extent cx="1322809" cy="1276321"/>
            <wp:effectExtent l="0" t="0" r="0" b="0"/>
            <wp:docPr id="2" name="image1.png" descr="Victorian Forest Alliance"/>
            <wp:cNvGraphicFramePr/>
            <a:graphic xmlns:a="http://schemas.openxmlformats.org/drawingml/2006/main">
              <a:graphicData uri="http://schemas.openxmlformats.org/drawingml/2006/picture">
                <pic:pic xmlns:pic="http://schemas.openxmlformats.org/drawingml/2006/picture">
                  <pic:nvPicPr>
                    <pic:cNvPr id="0" name="image1.png" descr="Victorian Forest Alliance"/>
                    <pic:cNvPicPr preferRelativeResize="0"/>
                  </pic:nvPicPr>
                  <pic:blipFill>
                    <a:blip r:embed="rId6"/>
                    <a:srcRect/>
                    <a:stretch>
                      <a:fillRect/>
                    </a:stretch>
                  </pic:blipFill>
                  <pic:spPr>
                    <a:xfrm>
                      <a:off x="0" y="0"/>
                      <a:ext cx="1322809" cy="1276321"/>
                    </a:xfrm>
                    <a:prstGeom prst="rect">
                      <a:avLst/>
                    </a:prstGeom>
                    <a:ln/>
                  </pic:spPr>
                </pic:pic>
              </a:graphicData>
            </a:graphic>
          </wp:inline>
        </w:drawing>
      </w:r>
    </w:p>
    <w:p w:rsidR="008D5F74" w:rsidRDefault="008D5F74">
      <w:pPr>
        <w:rPr>
          <w:rFonts w:ascii="Arial" w:eastAsia="Arial" w:hAnsi="Arial" w:cs="Arial"/>
          <w:b/>
          <w:bCs/>
          <w:sz w:val="22"/>
          <w:szCs w:val="22"/>
        </w:rPr>
      </w:pPr>
    </w:p>
    <w:p w:rsidR="008D5F74" w:rsidRDefault="00114EB8">
      <w:pPr>
        <w:rPr>
          <w:rFonts w:ascii="Arial" w:eastAsia="Arial" w:hAnsi="Arial" w:cs="Arial"/>
          <w:b/>
          <w:bCs/>
          <w:sz w:val="22"/>
          <w:szCs w:val="22"/>
        </w:rPr>
      </w:pPr>
      <w:r>
        <w:rPr>
          <w:rFonts w:ascii="Arial" w:eastAsia="Arial" w:hAnsi="Arial" w:cs="Arial"/>
          <w:b/>
          <w:bCs/>
          <w:sz w:val="22"/>
          <w:szCs w:val="22"/>
        </w:rPr>
        <w:t>Victoria Forest Alliance : Greater Glider Recovery Plan Submission Guide</w:t>
      </w:r>
    </w:p>
    <w:p w:rsidR="008D5F74" w:rsidRDefault="008D5F74">
      <w:pPr>
        <w:rPr>
          <w:rFonts w:ascii="Arial" w:eastAsia="Arial" w:hAnsi="Arial" w:cs="Arial"/>
          <w:b/>
          <w:bCs/>
          <w:i/>
          <w:iCs/>
          <w:color w:val="FF0000"/>
          <w:sz w:val="18"/>
          <w:szCs w:val="18"/>
        </w:rPr>
      </w:pPr>
    </w:p>
    <w:p w:rsidR="008E4E50" w:rsidRPr="00FC498A" w:rsidRDefault="008E4E50" w:rsidP="008E4E50">
      <w:pPr>
        <w:rPr>
          <w:color w:val="000000" w:themeColor="text1"/>
        </w:rPr>
      </w:pPr>
      <w:r w:rsidRPr="00FC498A">
        <w:rPr>
          <w:rFonts w:ascii="Arial" w:eastAsia="Arial" w:hAnsi="Arial" w:cs="Arial"/>
          <w:b/>
          <w:bCs/>
          <w:i/>
          <w:iCs/>
          <w:color w:val="000000" w:themeColor="text1"/>
          <w:sz w:val="18"/>
          <w:szCs w:val="18"/>
        </w:rPr>
        <w:t>Please send feedback and additional analyses to Sue Lewis at vicforestalliance@gmail.com</w:t>
      </w:r>
    </w:p>
    <w:p w:rsidR="008D5F74" w:rsidRDefault="008D5F74">
      <w:pPr>
        <w:rPr>
          <w:rFonts w:ascii="Arial" w:eastAsia="Arial" w:hAnsi="Arial" w:cs="Arial"/>
          <w:sz w:val="22"/>
          <w:szCs w:val="22"/>
        </w:rPr>
      </w:pPr>
    </w:p>
    <w:p w:rsidR="007C63AB" w:rsidRDefault="00114EB8">
      <w:pPr>
        <w:numPr>
          <w:ilvl w:val="0"/>
          <w:numId w:val="1"/>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These notes are a summary of the Feedback from Greater Glider experts Kita Ashenden and Kat Best and all the participants in the VFA Webinar (Thursday Oct 30</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w:t>
      </w:r>
      <w:r w:rsidR="007C63AB">
        <w:rPr>
          <w:rFonts w:ascii="Arial" w:eastAsia="Arial" w:hAnsi="Arial" w:cs="Arial"/>
          <w:color w:val="000000"/>
          <w:sz w:val="22"/>
          <w:szCs w:val="22"/>
        </w:rPr>
        <w:t xml:space="preserve">These notes are designed for you to have the material to compile a submission to DCCEEW as an individual or conservation group - and identify the deficiencies and demand a stronger GG Recovery Plan.  </w:t>
      </w:r>
    </w:p>
    <w:p w:rsidR="007C63AB" w:rsidRDefault="007C63AB" w:rsidP="007C63AB">
      <w:pPr>
        <w:pBdr>
          <w:top w:val="nil"/>
          <w:left w:val="nil"/>
          <w:bottom w:val="nil"/>
          <w:right w:val="nil"/>
          <w:between w:val="nil"/>
        </w:pBdr>
        <w:ind w:left="1080"/>
        <w:rPr>
          <w:rFonts w:ascii="Arial" w:eastAsia="Arial" w:hAnsi="Arial" w:cs="Arial"/>
          <w:color w:val="000000"/>
          <w:sz w:val="22"/>
          <w:szCs w:val="22"/>
        </w:rPr>
      </w:pPr>
    </w:p>
    <w:p w:rsidR="008D5F74" w:rsidRDefault="007C63AB">
      <w:pPr>
        <w:numPr>
          <w:ilvl w:val="0"/>
          <w:numId w:val="1"/>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The VFA</w:t>
      </w:r>
      <w:r w:rsidR="00114EB8">
        <w:rPr>
          <w:rFonts w:ascii="Arial" w:eastAsia="Arial" w:hAnsi="Arial" w:cs="Arial"/>
          <w:color w:val="000000"/>
          <w:sz w:val="22"/>
          <w:szCs w:val="22"/>
        </w:rPr>
        <w:t xml:space="preserve"> Webinar was set up </w:t>
      </w:r>
      <w:r>
        <w:rPr>
          <w:rFonts w:ascii="Arial" w:eastAsia="Arial" w:hAnsi="Arial" w:cs="Arial"/>
          <w:color w:val="000000"/>
          <w:sz w:val="22"/>
          <w:szCs w:val="22"/>
        </w:rPr>
        <w:t>to</w:t>
      </w:r>
      <w:r w:rsidR="00114EB8">
        <w:rPr>
          <w:rFonts w:ascii="Arial" w:eastAsia="Arial" w:hAnsi="Arial" w:cs="Arial"/>
          <w:color w:val="000000"/>
          <w:sz w:val="22"/>
          <w:szCs w:val="22"/>
        </w:rPr>
        <w:t xml:space="preserve"> </w:t>
      </w:r>
      <w:r>
        <w:rPr>
          <w:rFonts w:ascii="Arial" w:eastAsia="Arial" w:hAnsi="Arial" w:cs="Arial"/>
          <w:color w:val="000000"/>
          <w:sz w:val="22"/>
          <w:szCs w:val="22"/>
        </w:rPr>
        <w:t xml:space="preserve">collate </w:t>
      </w:r>
      <w:r w:rsidR="00114EB8">
        <w:rPr>
          <w:rFonts w:ascii="Arial" w:eastAsia="Arial" w:hAnsi="Arial" w:cs="Arial"/>
          <w:color w:val="000000"/>
          <w:sz w:val="22"/>
          <w:szCs w:val="22"/>
        </w:rPr>
        <w:t>feedback for all our VFA forest campaigners and community to be able to make considered input into the Greater Glider Draft Recovery Plan</w:t>
      </w:r>
      <w:r>
        <w:rPr>
          <w:rFonts w:ascii="Arial" w:eastAsia="Arial" w:hAnsi="Arial" w:cs="Arial"/>
          <w:color w:val="000000"/>
          <w:sz w:val="22"/>
          <w:szCs w:val="22"/>
        </w:rPr>
        <w:t xml:space="preserve"> and share with others</w:t>
      </w:r>
      <w:r w:rsidR="00114EB8">
        <w:rPr>
          <w:rFonts w:ascii="Arial" w:eastAsia="Arial" w:hAnsi="Arial" w:cs="Arial"/>
          <w:color w:val="000000"/>
          <w:sz w:val="22"/>
          <w:szCs w:val="22"/>
        </w:rPr>
        <w:t>.  Thanks to Caroline Jumpertz too for doing a great set of notes from our Webinar discussions.</w:t>
      </w:r>
    </w:p>
    <w:p w:rsidR="008D5F74" w:rsidRDefault="008D5F74">
      <w:pPr>
        <w:rPr>
          <w:rFonts w:ascii="Arial" w:eastAsia="Arial" w:hAnsi="Arial" w:cs="Arial"/>
          <w:sz w:val="22"/>
          <w:szCs w:val="22"/>
        </w:rPr>
      </w:pPr>
    </w:p>
    <w:p w:rsidR="008D5F74" w:rsidRDefault="00114EB8">
      <w:pPr>
        <w:numPr>
          <w:ilvl w:val="0"/>
          <w:numId w:val="1"/>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 xml:space="preserve">Feedback added from Steve Meacher on the complete lack of action on the Leadbeaters Possum Recovery Plan released in 2024.  </w:t>
      </w:r>
    </w:p>
    <w:p w:rsidR="008D5F74" w:rsidRDefault="008D5F74">
      <w:pPr>
        <w:pBdr>
          <w:top w:val="nil"/>
          <w:left w:val="nil"/>
          <w:bottom w:val="nil"/>
          <w:right w:val="nil"/>
          <w:between w:val="nil"/>
        </w:pBdr>
        <w:ind w:left="720"/>
        <w:rPr>
          <w:rFonts w:ascii="Arial" w:eastAsia="Arial" w:hAnsi="Arial" w:cs="Arial"/>
          <w:color w:val="000000"/>
          <w:sz w:val="22"/>
          <w:szCs w:val="22"/>
        </w:rPr>
      </w:pPr>
    </w:p>
    <w:p w:rsidR="008D5F74" w:rsidRDefault="007F5C38">
      <w:pPr>
        <w:numPr>
          <w:ilvl w:val="0"/>
          <w:numId w:val="1"/>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There is now a section on the legal requirements of Recovery Plans added</w:t>
      </w:r>
      <w:r w:rsidR="008E4E50">
        <w:rPr>
          <w:rFonts w:ascii="Arial" w:eastAsia="Arial" w:hAnsi="Arial" w:cs="Arial"/>
          <w:color w:val="000000"/>
          <w:sz w:val="22"/>
          <w:szCs w:val="22"/>
        </w:rPr>
        <w:t>.</w:t>
      </w:r>
      <w:r>
        <w:rPr>
          <w:rFonts w:ascii="Arial" w:eastAsia="Arial" w:hAnsi="Arial" w:cs="Arial"/>
          <w:color w:val="000000"/>
          <w:sz w:val="22"/>
          <w:szCs w:val="22"/>
        </w:rPr>
        <w:t xml:space="preserve"> </w:t>
      </w:r>
    </w:p>
    <w:p w:rsidR="008D5F74" w:rsidRDefault="008D5F74">
      <w:pPr>
        <w:rPr>
          <w:rFonts w:ascii="Arial" w:eastAsia="Arial" w:hAnsi="Arial" w:cs="Arial"/>
          <w:sz w:val="22"/>
          <w:szCs w:val="22"/>
        </w:rPr>
      </w:pPr>
    </w:p>
    <w:p w:rsidR="008D5F74" w:rsidRDefault="00114EB8">
      <w:pPr>
        <w:rPr>
          <w:rFonts w:ascii="Arial" w:eastAsia="Arial" w:hAnsi="Arial" w:cs="Arial"/>
          <w:b/>
          <w:bCs/>
          <w:sz w:val="22"/>
          <w:szCs w:val="22"/>
        </w:rPr>
      </w:pPr>
      <w:r>
        <w:rPr>
          <w:rFonts w:ascii="Arial" w:eastAsia="Arial" w:hAnsi="Arial" w:cs="Arial"/>
          <w:b/>
          <w:bCs/>
          <w:sz w:val="22"/>
          <w:szCs w:val="22"/>
        </w:rPr>
        <w:t xml:space="preserve">Remember Feedback is due by </w:t>
      </w:r>
      <w:r w:rsidR="007F5C38">
        <w:rPr>
          <w:rFonts w:ascii="Arial" w:eastAsia="Arial" w:hAnsi="Arial" w:cs="Arial"/>
          <w:b/>
          <w:bCs/>
          <w:sz w:val="22"/>
          <w:szCs w:val="22"/>
        </w:rPr>
        <w:t xml:space="preserve">midnight </w:t>
      </w:r>
      <w:r>
        <w:rPr>
          <w:rFonts w:ascii="Arial" w:eastAsia="Arial" w:hAnsi="Arial" w:cs="Arial"/>
          <w:b/>
          <w:bCs/>
          <w:sz w:val="22"/>
          <w:szCs w:val="22"/>
        </w:rPr>
        <w:t>December 19</w:t>
      </w:r>
      <w:r>
        <w:rPr>
          <w:rFonts w:ascii="Arial" w:eastAsia="Arial" w:hAnsi="Arial" w:cs="Arial"/>
          <w:b/>
          <w:bCs/>
          <w:sz w:val="22"/>
          <w:szCs w:val="22"/>
          <w:vertAlign w:val="superscript"/>
        </w:rPr>
        <w:t>th</w:t>
      </w:r>
      <w:r>
        <w:rPr>
          <w:rFonts w:ascii="Arial" w:eastAsia="Arial" w:hAnsi="Arial" w:cs="Arial"/>
          <w:b/>
          <w:bCs/>
          <w:sz w:val="22"/>
          <w:szCs w:val="22"/>
        </w:rPr>
        <w:t>, 2025</w:t>
      </w:r>
    </w:p>
    <w:p w:rsidR="008D5F74" w:rsidRDefault="008D5F74">
      <w:pPr>
        <w:rPr>
          <w:rFonts w:ascii="Arial" w:eastAsia="Arial" w:hAnsi="Arial" w:cs="Arial"/>
          <w:i/>
          <w:iCs/>
          <w:color w:val="000000"/>
          <w:sz w:val="22"/>
          <w:szCs w:val="22"/>
        </w:rPr>
      </w:pPr>
    </w:p>
    <w:p w:rsidR="008D5F74" w:rsidRDefault="00114EB8">
      <w:pPr>
        <w:rPr>
          <w:rFonts w:ascii="Arial" w:eastAsia="Arial" w:hAnsi="Arial" w:cs="Arial"/>
          <w:i/>
          <w:iCs/>
          <w:color w:val="000000"/>
          <w:sz w:val="22"/>
          <w:szCs w:val="22"/>
        </w:rPr>
      </w:pPr>
      <w:r>
        <w:rPr>
          <w:rFonts w:ascii="Arial" w:eastAsia="Arial" w:hAnsi="Arial" w:cs="Arial"/>
          <w:i/>
          <w:iCs/>
          <w:color w:val="000000"/>
          <w:sz w:val="22"/>
          <w:szCs w:val="22"/>
        </w:rPr>
        <w:t>We would also like to record and summarise all the VFA submission input for the Greater Glider Recovery Plan so we can document what we believe to be little or no Government response to any feedback submitted on a range of forest issues.  Please also forward to Sue Lewis at vicforestalliance@gmail.com.</w:t>
      </w:r>
    </w:p>
    <w:p w:rsidR="008D5F74" w:rsidRDefault="008D5F74">
      <w:pPr>
        <w:rPr>
          <w:rFonts w:ascii="Arial" w:eastAsia="Arial" w:hAnsi="Arial" w:cs="Arial"/>
          <w:b/>
          <w:bCs/>
          <w:sz w:val="22"/>
          <w:szCs w:val="22"/>
        </w:rPr>
      </w:pPr>
    </w:p>
    <w:p w:rsidR="008D5F74" w:rsidRDefault="00114EB8">
      <w:pPr>
        <w:rPr>
          <w:rFonts w:ascii="Arial" w:eastAsia="Arial" w:hAnsi="Arial" w:cs="Arial"/>
          <w:b/>
          <w:bCs/>
          <w:sz w:val="22"/>
          <w:szCs w:val="22"/>
        </w:rPr>
      </w:pPr>
      <w:r>
        <w:rPr>
          <w:rFonts w:ascii="Arial" w:eastAsia="Arial" w:hAnsi="Arial" w:cs="Arial"/>
          <w:b/>
          <w:bCs/>
          <w:sz w:val="22"/>
          <w:szCs w:val="22"/>
        </w:rPr>
        <w:t>Draft Recovery Plan documents and feedback process:</w:t>
      </w:r>
    </w:p>
    <w:p w:rsidR="008D5F74" w:rsidRDefault="008D5F74">
      <w:pPr>
        <w:rPr>
          <w:rFonts w:ascii="Arial" w:eastAsia="Arial" w:hAnsi="Arial" w:cs="Arial"/>
          <w:b/>
          <w:bCs/>
          <w:sz w:val="22"/>
          <w:szCs w:val="22"/>
        </w:rPr>
      </w:pPr>
    </w:p>
    <w:p w:rsidR="008D5F74" w:rsidRDefault="00546DF5">
      <w:pPr>
        <w:ind w:left="720"/>
        <w:rPr>
          <w:rFonts w:ascii="Arial" w:eastAsia="Arial" w:hAnsi="Arial" w:cs="Arial"/>
          <w:b/>
          <w:bCs/>
          <w:sz w:val="22"/>
          <w:szCs w:val="22"/>
        </w:rPr>
      </w:pPr>
      <w:hyperlink r:id="rId7">
        <w:r w:rsidR="00114EB8">
          <w:rPr>
            <w:rFonts w:ascii="Arial" w:eastAsia="Arial" w:hAnsi="Arial" w:cs="Arial"/>
            <w:b/>
            <w:bCs/>
            <w:color w:val="467886"/>
            <w:sz w:val="22"/>
            <w:szCs w:val="22"/>
            <w:u w:val="single"/>
          </w:rPr>
          <w:t>https://storage.googleapis.com/files-au-climate/climate-au/p/prj37e715c691b27ced74267/page/Draft_National_Recovery_Plan_for_Greater_gliders.pdf</w:t>
        </w:r>
      </w:hyperlink>
    </w:p>
    <w:p w:rsidR="008D5F74" w:rsidRDefault="008D5F74">
      <w:pPr>
        <w:ind w:left="720"/>
        <w:rPr>
          <w:rFonts w:ascii="Arial" w:eastAsia="Arial" w:hAnsi="Arial" w:cs="Arial"/>
          <w:b/>
          <w:bCs/>
          <w:sz w:val="22"/>
          <w:szCs w:val="22"/>
        </w:rPr>
      </w:pPr>
    </w:p>
    <w:p w:rsidR="008D5F74" w:rsidRDefault="00114EB8">
      <w:pPr>
        <w:ind w:left="720"/>
        <w:rPr>
          <w:rFonts w:ascii="Arial" w:eastAsia="Arial" w:hAnsi="Arial" w:cs="Arial"/>
          <w:b/>
          <w:bCs/>
          <w:sz w:val="22"/>
          <w:szCs w:val="22"/>
        </w:rPr>
      </w:pPr>
      <w:r>
        <w:rPr>
          <w:rFonts w:ascii="Arial" w:eastAsia="Arial" w:hAnsi="Arial" w:cs="Arial"/>
          <w:b/>
          <w:bCs/>
          <w:sz w:val="22"/>
          <w:szCs w:val="22"/>
        </w:rPr>
        <w:t>Responses must be submitted by 11.59pm on Friday December 19</w:t>
      </w:r>
      <w:r>
        <w:rPr>
          <w:rFonts w:ascii="Arial" w:eastAsia="Arial" w:hAnsi="Arial" w:cs="Arial"/>
          <w:b/>
          <w:bCs/>
          <w:sz w:val="22"/>
          <w:szCs w:val="22"/>
          <w:vertAlign w:val="superscript"/>
        </w:rPr>
        <w:t>th</w:t>
      </w:r>
      <w:r>
        <w:rPr>
          <w:rFonts w:ascii="Arial" w:eastAsia="Arial" w:hAnsi="Arial" w:cs="Arial"/>
          <w:b/>
          <w:bCs/>
          <w:sz w:val="22"/>
          <w:szCs w:val="22"/>
        </w:rPr>
        <w:t>, 2025</w:t>
      </w:r>
    </w:p>
    <w:p w:rsidR="008D5F74" w:rsidRDefault="00114EB8">
      <w:pPr>
        <w:ind w:left="720"/>
        <w:rPr>
          <w:rFonts w:ascii="Arial" w:eastAsia="Arial" w:hAnsi="Arial" w:cs="Arial"/>
          <w:b/>
          <w:bCs/>
          <w:sz w:val="22"/>
          <w:szCs w:val="22"/>
        </w:rPr>
      </w:pPr>
      <w:r>
        <w:rPr>
          <w:rFonts w:ascii="Arial" w:eastAsia="Arial" w:hAnsi="Arial" w:cs="Arial"/>
          <w:b/>
          <w:bCs/>
          <w:sz w:val="22"/>
          <w:szCs w:val="22"/>
        </w:rPr>
        <w:t xml:space="preserve">Email: </w:t>
      </w:r>
      <w:hyperlink r:id="rId8">
        <w:r>
          <w:rPr>
            <w:rFonts w:ascii="Arial" w:eastAsia="Arial" w:hAnsi="Arial" w:cs="Arial"/>
            <w:b/>
            <w:bCs/>
            <w:color w:val="467886"/>
            <w:sz w:val="22"/>
            <w:szCs w:val="22"/>
            <w:u w:val="single"/>
          </w:rPr>
          <w:t>recoveryplans@dcceew.gov.au</w:t>
        </w:r>
      </w:hyperlink>
    </w:p>
    <w:p w:rsidR="008D5F74" w:rsidRDefault="00114EB8">
      <w:pPr>
        <w:ind w:left="720"/>
        <w:rPr>
          <w:rFonts w:ascii="Arial" w:eastAsia="Arial" w:hAnsi="Arial" w:cs="Arial"/>
          <w:i/>
          <w:iCs/>
          <w:color w:val="313131"/>
          <w:sz w:val="22"/>
          <w:szCs w:val="22"/>
        </w:rPr>
      </w:pPr>
      <w:r>
        <w:rPr>
          <w:rFonts w:ascii="Arial" w:eastAsia="Arial" w:hAnsi="Arial" w:cs="Arial"/>
          <w:i/>
          <w:iCs/>
          <w:sz w:val="22"/>
          <w:szCs w:val="22"/>
        </w:rPr>
        <w:t>Please include ‘Draft National Recovery Plan for Greater Gliders’ in the Subject field of your email</w:t>
      </w:r>
    </w:p>
    <w:p w:rsidR="008D5F74" w:rsidRDefault="008D5F74">
      <w:pPr>
        <w:rPr>
          <w:rFonts w:ascii="Arial" w:eastAsia="Arial" w:hAnsi="Arial" w:cs="Arial"/>
          <w:sz w:val="22"/>
          <w:szCs w:val="22"/>
        </w:rPr>
      </w:pPr>
    </w:p>
    <w:p w:rsidR="008D5F74" w:rsidRDefault="00114EB8">
      <w:pPr>
        <w:rPr>
          <w:rFonts w:ascii="Arial" w:eastAsia="Arial" w:hAnsi="Arial" w:cs="Arial"/>
          <w:b/>
          <w:bCs/>
          <w:sz w:val="22"/>
          <w:szCs w:val="22"/>
        </w:rPr>
      </w:pPr>
      <w:r>
        <w:rPr>
          <w:rFonts w:ascii="Arial" w:eastAsia="Arial" w:hAnsi="Arial" w:cs="Arial"/>
          <w:b/>
          <w:bCs/>
          <w:sz w:val="22"/>
          <w:szCs w:val="22"/>
        </w:rPr>
        <w:t xml:space="preserve">VFA Recommendations for your feedback submission </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Protection needs to trump minimisation or recovery. Members of the VFA agreed they want to send a clear message about what is missing from the plan, and what needs to be funded.  We passed the following VFA member recommendations unanimously during the VFA Webinar:</w:t>
      </w:r>
    </w:p>
    <w:p w:rsidR="008D5F74" w:rsidRDefault="008D5F74">
      <w:pPr>
        <w:rPr>
          <w:rFonts w:ascii="Arial" w:eastAsia="Arial" w:hAnsi="Arial" w:cs="Arial"/>
          <w:b/>
          <w:bCs/>
          <w:sz w:val="22"/>
          <w:szCs w:val="22"/>
        </w:rPr>
      </w:pPr>
    </w:p>
    <w:p w:rsidR="008D5F74" w:rsidRDefault="00114EB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lastRenderedPageBreak/>
        <w:t>There should be NO NATIVE FOREST LOGGING in any Greater Glider forest habitat in Victoria, New South Wales and Queensland.  Note this includes the states of  New South Wales and Queensland where native forest logging continues.</w:t>
      </w:r>
    </w:p>
    <w:p w:rsidR="008D5F74" w:rsidRDefault="008D5F74">
      <w:pPr>
        <w:rPr>
          <w:rFonts w:ascii="Arial" w:eastAsia="Arial" w:hAnsi="Arial" w:cs="Arial"/>
          <w:b/>
          <w:bCs/>
          <w:sz w:val="22"/>
          <w:szCs w:val="22"/>
        </w:rPr>
      </w:pPr>
    </w:p>
    <w:p w:rsidR="008D5F74" w:rsidRDefault="00114EB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 xml:space="preserve">All Hollow Bearing Trees must be protected and NONE should be removed in the current </w:t>
      </w:r>
      <w:r>
        <w:rPr>
          <w:rFonts w:ascii="Arial" w:eastAsia="Arial" w:hAnsi="Arial" w:cs="Arial"/>
          <w:b/>
          <w:bCs/>
          <w:i/>
          <w:iCs/>
          <w:color w:val="000000"/>
          <w:sz w:val="22"/>
          <w:szCs w:val="22"/>
        </w:rPr>
        <w:t>rogue logging</w:t>
      </w:r>
      <w:r>
        <w:rPr>
          <w:rFonts w:ascii="Arial" w:eastAsia="Arial" w:hAnsi="Arial" w:cs="Arial"/>
          <w:b/>
          <w:bCs/>
          <w:color w:val="000000"/>
          <w:sz w:val="22"/>
          <w:szCs w:val="22"/>
        </w:rPr>
        <w:t xml:space="preserve"> being undertaken to create so called ‘Strategic Fuel Breaks’ in Victoria.</w:t>
      </w:r>
    </w:p>
    <w:p w:rsidR="008D5F74" w:rsidRDefault="008D5F74">
      <w:pPr>
        <w:rPr>
          <w:rFonts w:ascii="Arial" w:eastAsia="Arial" w:hAnsi="Arial" w:cs="Arial"/>
          <w:b/>
          <w:bCs/>
          <w:sz w:val="22"/>
          <w:szCs w:val="22"/>
        </w:rPr>
      </w:pPr>
    </w:p>
    <w:p w:rsidR="008D5F74" w:rsidRDefault="00114EB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 xml:space="preserve">There should be NO </w:t>
      </w:r>
      <w:r w:rsidR="0041119C">
        <w:rPr>
          <w:rFonts w:ascii="Arial" w:eastAsia="Arial" w:hAnsi="Arial" w:cs="Arial"/>
          <w:b/>
          <w:bCs/>
          <w:color w:val="000000"/>
          <w:sz w:val="22"/>
          <w:szCs w:val="22"/>
        </w:rPr>
        <w:t>‘</w:t>
      </w:r>
      <w:r>
        <w:rPr>
          <w:rFonts w:ascii="Arial" w:eastAsia="Arial" w:hAnsi="Arial" w:cs="Arial"/>
          <w:b/>
          <w:bCs/>
          <w:color w:val="000000"/>
          <w:sz w:val="22"/>
          <w:szCs w:val="22"/>
        </w:rPr>
        <w:t>PLANNED</w:t>
      </w:r>
      <w:r w:rsidR="0041119C">
        <w:rPr>
          <w:rFonts w:ascii="Arial" w:eastAsia="Arial" w:hAnsi="Arial" w:cs="Arial"/>
          <w:b/>
          <w:bCs/>
          <w:color w:val="000000"/>
          <w:sz w:val="22"/>
          <w:szCs w:val="22"/>
        </w:rPr>
        <w:t>’</w:t>
      </w:r>
      <w:r>
        <w:rPr>
          <w:rFonts w:ascii="Arial" w:eastAsia="Arial" w:hAnsi="Arial" w:cs="Arial"/>
          <w:b/>
          <w:bCs/>
          <w:color w:val="000000"/>
          <w:sz w:val="22"/>
          <w:szCs w:val="22"/>
        </w:rPr>
        <w:t xml:space="preserve"> BURNS taking place in any Greater Glider habitat in Victoria (and the other States of NSW and Qld) due to the threat to their ‘homes’ in Hollow Bearing Trees and of course their food supply.  Cool burns where labour intensive protection strategies are employed should be researched as alternative fire protection where appropriate - as done in the giant Sequoia forests in the United States.</w:t>
      </w:r>
    </w:p>
    <w:p w:rsidR="008D5F74" w:rsidRDefault="008D5F74">
      <w:pPr>
        <w:rPr>
          <w:rFonts w:ascii="Arial" w:eastAsia="Arial" w:hAnsi="Arial" w:cs="Arial"/>
          <w:b/>
          <w:bCs/>
          <w:sz w:val="22"/>
          <w:szCs w:val="22"/>
        </w:rPr>
      </w:pPr>
    </w:p>
    <w:p w:rsidR="008D5F74" w:rsidRDefault="00114EB8">
      <w:pPr>
        <w:ind w:left="1440"/>
        <w:rPr>
          <w:rFonts w:ascii="Arial" w:eastAsia="Arial" w:hAnsi="Arial" w:cs="Arial"/>
          <w:b/>
          <w:bCs/>
          <w:i/>
          <w:iCs/>
          <w:sz w:val="22"/>
          <w:szCs w:val="22"/>
        </w:rPr>
      </w:pPr>
      <w:r>
        <w:rPr>
          <w:rFonts w:ascii="Arial" w:eastAsia="Arial" w:hAnsi="Arial" w:cs="Arial"/>
          <w:b/>
          <w:bCs/>
          <w:i/>
          <w:iCs/>
          <w:sz w:val="22"/>
          <w:szCs w:val="22"/>
        </w:rPr>
        <w:t xml:space="preserve">KFF are also considering adding: </w:t>
      </w:r>
      <w:r>
        <w:rPr>
          <w:rFonts w:ascii="Arial" w:eastAsia="Arial" w:hAnsi="Arial" w:cs="Arial"/>
          <w:b/>
          <w:bCs/>
          <w:i/>
          <w:iCs/>
          <w:color w:val="222222"/>
          <w:sz w:val="22"/>
          <w:szCs w:val="22"/>
          <w:highlight w:val="white"/>
        </w:rPr>
        <w:t>'no logging' means also " no thinning" ...' no 'salvage' , no removal of trees or logs after disasters except to move them to clear roads and tracks ...   as believe that's where DEECA are heading in Vic .</w:t>
      </w:r>
    </w:p>
    <w:p w:rsidR="008D5F74" w:rsidRDefault="008D5F74">
      <w:pPr>
        <w:rPr>
          <w:rFonts w:ascii="Arial" w:eastAsia="Arial" w:hAnsi="Arial" w:cs="Arial"/>
          <w:b/>
          <w:bCs/>
          <w:sz w:val="22"/>
          <w:szCs w:val="22"/>
        </w:rPr>
      </w:pPr>
    </w:p>
    <w:p w:rsidR="008D5F74" w:rsidRDefault="00114EB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Greater Gilder Recovery Plan funding must include a research commitment to monitoring and protecting Greater Glider populations and includes the participation of First Nations and forest communities throughout Victoria (and other States of course) .</w:t>
      </w:r>
    </w:p>
    <w:p w:rsidR="008D5F74" w:rsidRDefault="008D5F74">
      <w:pPr>
        <w:rPr>
          <w:rFonts w:ascii="Arial" w:eastAsia="Arial" w:hAnsi="Arial" w:cs="Arial"/>
          <w:b/>
          <w:bCs/>
          <w:sz w:val="22"/>
          <w:szCs w:val="22"/>
        </w:rPr>
      </w:pPr>
    </w:p>
    <w:p w:rsidR="008D5F74" w:rsidRDefault="00114EB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The Greater Glider Recovery Plan needs to have strong goals that are legally binding and are specific, measurable, achievable, relevant and time-bound goals (SMART goals), backed by a pledge for ongoing funding to support the protection and recovery.</w:t>
      </w:r>
    </w:p>
    <w:p w:rsidR="008D5F74" w:rsidRDefault="008D5F74">
      <w:pPr>
        <w:rPr>
          <w:rFonts w:ascii="Arial" w:eastAsia="Arial" w:hAnsi="Arial" w:cs="Arial"/>
          <w:b/>
          <w:bCs/>
          <w:sz w:val="22"/>
          <w:szCs w:val="22"/>
        </w:rPr>
      </w:pPr>
    </w:p>
    <w:p w:rsidR="008D5F74" w:rsidRDefault="00114EB8">
      <w:pPr>
        <w:rPr>
          <w:rFonts w:ascii="Arial" w:eastAsia="Arial" w:hAnsi="Arial" w:cs="Arial"/>
          <w:sz w:val="22"/>
          <w:szCs w:val="22"/>
        </w:rPr>
      </w:pPr>
      <w:r>
        <w:rPr>
          <w:rFonts w:ascii="Arial" w:eastAsia="Arial" w:hAnsi="Arial" w:cs="Arial"/>
          <w:sz w:val="22"/>
          <w:szCs w:val="22"/>
        </w:rPr>
        <w:t xml:space="preserve">With huge thanks to Kita Ashenden, Kat Best and VFA members </w:t>
      </w:r>
    </w:p>
    <w:p w:rsidR="0041119C" w:rsidRDefault="0041119C">
      <w:pPr>
        <w:rPr>
          <w:rFonts w:ascii="Arial" w:eastAsia="Arial" w:hAnsi="Arial" w:cs="Arial"/>
          <w:sz w:val="22"/>
          <w:szCs w:val="22"/>
        </w:rPr>
      </w:pPr>
      <w:bookmarkStart w:id="0" w:name="_GoBack"/>
      <w:bookmarkEnd w:id="0"/>
    </w:p>
    <w:p w:rsidR="008D5F74" w:rsidRDefault="00FC498A">
      <w:pPr>
        <w:rPr>
          <w:rFonts w:ascii="Arial" w:eastAsia="Arial" w:hAnsi="Arial" w:cs="Arial"/>
          <w:b/>
          <w:bCs/>
          <w:sz w:val="22"/>
          <w:szCs w:val="22"/>
        </w:rPr>
      </w:pPr>
      <w:r>
        <w:rPr>
          <w:rFonts w:ascii="Arial" w:eastAsia="Arial" w:hAnsi="Arial" w:cs="Arial"/>
          <w:b/>
          <w:bCs/>
          <w:sz w:val="22"/>
          <w:szCs w:val="22"/>
        </w:rPr>
        <w:t>Submission Guide</w:t>
      </w:r>
      <w:r w:rsidR="00114EB8">
        <w:rPr>
          <w:rFonts w:ascii="Arial" w:eastAsia="Arial" w:hAnsi="Arial" w:cs="Arial"/>
          <w:b/>
          <w:bCs/>
          <w:sz w:val="22"/>
          <w:szCs w:val="22"/>
        </w:rPr>
        <w:t>:</w:t>
      </w: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Overview</w:t>
      </w:r>
    </w:p>
    <w:p w:rsidR="008D5F74" w:rsidRDefault="00114EB8">
      <w:pPr>
        <w:rPr>
          <w:rFonts w:ascii="Arial" w:eastAsia="Arial" w:hAnsi="Arial" w:cs="Arial"/>
          <w:sz w:val="22"/>
          <w:szCs w:val="22"/>
        </w:rPr>
      </w:pPr>
      <w:r>
        <w:rPr>
          <w:rFonts w:ascii="Arial" w:eastAsia="Arial" w:hAnsi="Arial" w:cs="Arial"/>
          <w:color w:val="000000"/>
          <w:sz w:val="22"/>
          <w:szCs w:val="22"/>
        </w:rPr>
        <w:br/>
        <w:t xml:space="preserve">Great to have the draft recovery plan for Greater Gliders which recognises the importance for arresting the decline of this flagship species, which has suffered population drops of up to 80% in some areas due to logging, land clearing, and climate-driven bushfires. </w:t>
      </w:r>
      <w:r>
        <w:rPr>
          <w:rFonts w:ascii="Arial" w:eastAsia="Arial" w:hAnsi="Arial" w:cs="Arial"/>
          <w:color w:val="222222"/>
          <w:sz w:val="22"/>
          <w:szCs w:val="22"/>
          <w:highlight w:val="white"/>
        </w:rPr>
        <w:t>The only strategy we know to be adequately effective for maintaining greater glider populations is preserving natural arboreal hollows and forest ecosystems. </w:t>
      </w:r>
      <w:r>
        <w:rPr>
          <w:rFonts w:ascii="Arial" w:eastAsia="Arial" w:hAnsi="Arial" w:cs="Arial"/>
          <w:color w:val="222222"/>
          <w:sz w:val="22"/>
          <w:szCs w:val="22"/>
        </w:rPr>
        <w:t xml:space="preserve">As the draft </w:t>
      </w:r>
      <w:r>
        <w:rPr>
          <w:rFonts w:ascii="Arial" w:eastAsia="Arial" w:hAnsi="Arial" w:cs="Arial"/>
          <w:sz w:val="22"/>
          <w:szCs w:val="22"/>
        </w:rPr>
        <w:t>recovery plan correctly states that the greater glider is a “flagship species for forest ecosystems”.</w:t>
      </w:r>
    </w:p>
    <w:p w:rsidR="008D5F74" w:rsidRDefault="00114EB8">
      <w:pPr>
        <w:rPr>
          <w:rFonts w:ascii="Arial" w:eastAsia="Arial" w:hAnsi="Arial" w:cs="Arial"/>
          <w:sz w:val="22"/>
          <w:szCs w:val="22"/>
        </w:rPr>
      </w:pPr>
      <w:r>
        <w:rPr>
          <w:rFonts w:ascii="Arial" w:eastAsia="Arial" w:hAnsi="Arial" w:cs="Arial"/>
          <w:sz w:val="22"/>
          <w:szCs w:val="22"/>
        </w:rPr>
        <w:t>It further says the greater glider requires well connected and contiguous forest communities with old trees (greater than 150 years old) with abundant and developing hollows.</w:t>
      </w:r>
    </w:p>
    <w:p w:rsidR="008D5F74" w:rsidRDefault="00114EB8">
      <w:pPr>
        <w:rPr>
          <w:rFonts w:ascii="Arial" w:eastAsia="Arial" w:hAnsi="Arial" w:cs="Arial"/>
          <w:sz w:val="22"/>
          <w:szCs w:val="22"/>
        </w:rPr>
      </w:pPr>
      <w:r>
        <w:rPr>
          <w:rFonts w:ascii="Arial" w:eastAsia="Arial" w:hAnsi="Arial" w:cs="Arial"/>
          <w:sz w:val="22"/>
          <w:szCs w:val="22"/>
        </w:rPr>
        <w:t>The research outlined in the GG Recovery Plan maps the threats to the Greater Gliders, and then talks about ‘minimising impacts’ rather than ending these threats.</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In Victoria, DEECA needs to share their information and partner with Traditional Owner and forest community groups who are passionate and informed and need to be included. The antagonism from the end of native forest logging in Victoria needs to be addressed and transformed into a TRADITIONAL OWNER – FOREST COMMUNITIES - DEECA partnership for Greater Gliders.  DEECA has been retrenching their biodiversity skilled staff and VFA members are very concerned there will not be an informed workforce or the necessary funds to undertake and lead any Greater Glider Recovery Plan work in Victoria .</w:t>
      </w:r>
    </w:p>
    <w:p w:rsidR="008D5F74" w:rsidRDefault="008D5F74">
      <w:pPr>
        <w:rPr>
          <w:rFonts w:ascii="Arial" w:eastAsia="Arial" w:hAnsi="Arial" w:cs="Arial"/>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The lack of progress on the Leadbeaters Recovery Plan (2024)</w:t>
      </w:r>
    </w:p>
    <w:p w:rsidR="008D5F74" w:rsidRDefault="008D5F74">
      <w:pPr>
        <w:rPr>
          <w:rFonts w:ascii="Arial" w:eastAsia="Arial" w:hAnsi="Arial" w:cs="Arial"/>
          <w:b/>
          <w:bCs/>
          <w:color w:val="000000"/>
          <w:sz w:val="22"/>
          <w:szCs w:val="22"/>
        </w:rPr>
      </w:pPr>
    </w:p>
    <w:p w:rsidR="008D5F74" w:rsidRDefault="00114EB8">
      <w:pPr>
        <w:ind w:left="720"/>
        <w:rPr>
          <w:rFonts w:ascii="Arial" w:eastAsia="Arial" w:hAnsi="Arial" w:cs="Arial"/>
          <w:sz w:val="22"/>
          <w:szCs w:val="22"/>
        </w:rPr>
      </w:pPr>
      <w:r>
        <w:rPr>
          <w:rFonts w:ascii="Arial" w:eastAsia="Arial" w:hAnsi="Arial" w:cs="Arial"/>
          <w:color w:val="000000"/>
          <w:sz w:val="22"/>
          <w:szCs w:val="22"/>
        </w:rPr>
        <w:t>The Leadbeaters Possum Recovery Plan was updated in 2024 and to quote Steve Meacher:  ‘</w:t>
      </w:r>
      <w:r>
        <w:rPr>
          <w:rFonts w:ascii="Arial" w:eastAsia="Arial" w:hAnsi="Arial" w:cs="Arial"/>
          <w:sz w:val="22"/>
          <w:szCs w:val="22"/>
        </w:rPr>
        <w:t xml:space="preserve">No protection, no implementation and no enforcement so nothing to praise from the LBP Recovery Plan’.  There were many good statements included in the new LBP Plan but again no one appointed to implement anything.  The lack of coordinated environmental action between the State and Federal Governments is an additional obstacle.  Since the new </w:t>
      </w:r>
      <w:r>
        <w:rPr>
          <w:rFonts w:ascii="Arial" w:eastAsia="Arial" w:hAnsi="Arial" w:cs="Arial"/>
          <w:color w:val="000000"/>
          <w:sz w:val="22"/>
          <w:szCs w:val="22"/>
        </w:rPr>
        <w:t>Leadbeaters Possum Recovery Plan</w:t>
      </w:r>
      <w:r>
        <w:rPr>
          <w:rFonts w:ascii="Arial" w:eastAsia="Arial" w:hAnsi="Arial" w:cs="Arial"/>
          <w:sz w:val="22"/>
          <w:szCs w:val="22"/>
        </w:rPr>
        <w:t xml:space="preserve"> was launched in May 2024:</w:t>
      </w:r>
    </w:p>
    <w:p w:rsidR="008D5F74" w:rsidRDefault="00114EB8">
      <w:pPr>
        <w:numPr>
          <w:ilvl w:val="0"/>
          <w:numId w:val="4"/>
        </w:numPr>
        <w:pBdr>
          <w:top w:val="nil"/>
          <w:left w:val="nil"/>
          <w:bottom w:val="nil"/>
          <w:right w:val="nil"/>
          <w:between w:val="nil"/>
        </w:pBdr>
        <w:ind w:left="1440"/>
        <w:rPr>
          <w:rFonts w:ascii="Arial" w:eastAsia="Arial" w:hAnsi="Arial" w:cs="Arial"/>
          <w:color w:val="000000"/>
          <w:sz w:val="22"/>
          <w:szCs w:val="22"/>
        </w:rPr>
      </w:pPr>
      <w:r>
        <w:rPr>
          <w:rFonts w:ascii="Arial" w:eastAsia="Arial" w:hAnsi="Arial" w:cs="Arial"/>
          <w:color w:val="000000"/>
          <w:sz w:val="22"/>
          <w:szCs w:val="22"/>
        </w:rPr>
        <w:t>No convening of the LBP Recovery Team funded at $10,000 per year</w:t>
      </w:r>
    </w:p>
    <w:p w:rsidR="008D5F74" w:rsidRDefault="00114EB8">
      <w:pPr>
        <w:numPr>
          <w:ilvl w:val="0"/>
          <w:numId w:val="3"/>
        </w:numPr>
        <w:pBdr>
          <w:top w:val="nil"/>
          <w:left w:val="nil"/>
          <w:bottom w:val="nil"/>
          <w:right w:val="nil"/>
          <w:between w:val="nil"/>
        </w:pBdr>
        <w:ind w:left="1440"/>
        <w:rPr>
          <w:rFonts w:ascii="Arial" w:eastAsia="Arial" w:hAnsi="Arial" w:cs="Arial"/>
          <w:color w:val="000000"/>
          <w:sz w:val="22"/>
          <w:szCs w:val="22"/>
        </w:rPr>
      </w:pPr>
      <w:r>
        <w:rPr>
          <w:rFonts w:ascii="Arial" w:eastAsia="Arial" w:hAnsi="Arial" w:cs="Arial"/>
          <w:color w:val="000000"/>
          <w:sz w:val="22"/>
          <w:szCs w:val="22"/>
        </w:rPr>
        <w:t>No discussion with any of the advocates and community groups</w:t>
      </w:r>
    </w:p>
    <w:p w:rsidR="008D5F74" w:rsidRDefault="00114EB8">
      <w:pPr>
        <w:numPr>
          <w:ilvl w:val="0"/>
          <w:numId w:val="3"/>
        </w:numPr>
        <w:pBdr>
          <w:top w:val="nil"/>
          <w:left w:val="nil"/>
          <w:bottom w:val="nil"/>
          <w:right w:val="nil"/>
          <w:between w:val="nil"/>
        </w:pBdr>
        <w:ind w:left="1440"/>
        <w:rPr>
          <w:rFonts w:ascii="Arial" w:eastAsia="Arial" w:hAnsi="Arial" w:cs="Arial"/>
          <w:color w:val="000000"/>
          <w:sz w:val="22"/>
          <w:szCs w:val="22"/>
        </w:rPr>
      </w:pPr>
      <w:r>
        <w:rPr>
          <w:rFonts w:ascii="Arial" w:eastAsia="Arial" w:hAnsi="Arial" w:cs="Arial"/>
          <w:color w:val="000000"/>
          <w:sz w:val="22"/>
          <w:szCs w:val="22"/>
        </w:rPr>
        <w:t>No sign of the $10,000</w:t>
      </w:r>
    </w:p>
    <w:p w:rsidR="008D5F74" w:rsidRDefault="00114EB8">
      <w:pPr>
        <w:numPr>
          <w:ilvl w:val="0"/>
          <w:numId w:val="3"/>
        </w:numPr>
        <w:pBdr>
          <w:top w:val="nil"/>
          <w:left w:val="nil"/>
          <w:bottom w:val="nil"/>
          <w:right w:val="nil"/>
          <w:between w:val="nil"/>
        </w:pBdr>
        <w:ind w:left="1440"/>
        <w:rPr>
          <w:rFonts w:ascii="Arial" w:eastAsia="Arial" w:hAnsi="Arial" w:cs="Arial"/>
          <w:color w:val="000000"/>
          <w:sz w:val="22"/>
          <w:szCs w:val="22"/>
        </w:rPr>
      </w:pPr>
      <w:r>
        <w:rPr>
          <w:rFonts w:ascii="Arial" w:eastAsia="Arial" w:hAnsi="Arial" w:cs="Arial"/>
          <w:color w:val="000000"/>
          <w:sz w:val="22"/>
          <w:szCs w:val="22"/>
        </w:rPr>
        <w:t>No emails to anyone.</w:t>
      </w:r>
    </w:p>
    <w:p w:rsidR="008D5F74" w:rsidRDefault="008D5F74">
      <w:pPr>
        <w:ind w:left="720"/>
        <w:rPr>
          <w:rFonts w:ascii="Arial" w:eastAsia="Arial" w:hAnsi="Arial" w:cs="Arial"/>
          <w:sz w:val="22"/>
          <w:szCs w:val="22"/>
        </w:rPr>
      </w:pPr>
    </w:p>
    <w:p w:rsidR="008D5F74" w:rsidRDefault="00114EB8">
      <w:pPr>
        <w:ind w:left="720"/>
        <w:rPr>
          <w:rFonts w:ascii="Arial" w:eastAsia="Arial" w:hAnsi="Arial" w:cs="Arial"/>
          <w:color w:val="000000"/>
          <w:sz w:val="22"/>
          <w:szCs w:val="22"/>
        </w:rPr>
      </w:pPr>
      <w:r>
        <w:rPr>
          <w:rFonts w:ascii="Arial" w:eastAsia="Arial" w:hAnsi="Arial" w:cs="Arial"/>
          <w:sz w:val="22"/>
          <w:szCs w:val="22"/>
        </w:rPr>
        <w:t>So whilst the Recovery Plans have lofty statements the same lack of legal protection, funding, specific action plans and enforcement are presented again here in the Greater Glider version.  Hence your feedback needs to be specific and focussed on the issues outlined below.</w:t>
      </w: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Habitat Protection and Restoration</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 xml:space="preserve">Habitat protection is central, but the plan lacks specificity on critical habitats, ecological thresholds and features critical for species persistence. We recommend delineating critical habitat for all three species, and defining quantitative targets for hollow-bearing tree density, patch size, and landscape connectivity, tailored to the needs of each species and region. </w:t>
      </w:r>
    </w:p>
    <w:p w:rsidR="008D5F74" w:rsidRDefault="008D5F74">
      <w:pPr>
        <w:ind w:left="720"/>
        <w:rPr>
          <w:rFonts w:ascii="Arial" w:eastAsia="Arial" w:hAnsi="Arial" w:cs="Arial"/>
          <w:color w:val="000000"/>
          <w:sz w:val="22"/>
          <w:szCs w:val="22"/>
        </w:rPr>
      </w:pPr>
    </w:p>
    <w:p w:rsidR="008D5F74" w:rsidRDefault="00114EB8">
      <w:pPr>
        <w:ind w:left="720"/>
        <w:rPr>
          <w:rFonts w:ascii="Arial" w:eastAsia="Arial" w:hAnsi="Arial" w:cs="Arial"/>
          <w:color w:val="000000"/>
          <w:sz w:val="22"/>
          <w:szCs w:val="22"/>
        </w:rPr>
      </w:pPr>
      <w:r>
        <w:rPr>
          <w:rFonts w:ascii="Arial" w:eastAsia="Arial" w:hAnsi="Arial" w:cs="Arial"/>
          <w:color w:val="000000"/>
          <w:sz w:val="22"/>
          <w:szCs w:val="22"/>
        </w:rPr>
        <w:t xml:space="preserve">Protection of climate refugia and unburnt habitat patches should also be prioritised. </w:t>
      </w:r>
    </w:p>
    <w:p w:rsidR="008D5F74" w:rsidRDefault="00114EB8">
      <w:pPr>
        <w:ind w:left="720"/>
        <w:rPr>
          <w:rFonts w:ascii="Arial" w:eastAsia="Arial" w:hAnsi="Arial" w:cs="Arial"/>
          <w:color w:val="000000"/>
          <w:sz w:val="22"/>
          <w:szCs w:val="22"/>
        </w:rPr>
      </w:pPr>
      <w:r>
        <w:rPr>
          <w:rFonts w:ascii="Arial" w:eastAsia="Arial" w:hAnsi="Arial" w:cs="Arial"/>
          <w:sz w:val="22"/>
          <w:szCs w:val="22"/>
        </w:rPr>
        <w:t>Greater Gliders do not have any homes without Hollow Bearing Trees that are at least 150 years old.  A major deficit in the GG Recovery Plan draft is that there is not enough protection of Hollow Bearing Trees. The recovery plan does not have strong wording for protecting the central habitat requirement of the greater glider: Hollow Bearing Trees that are essential to the survival of the species.</w:t>
      </w:r>
      <w:r>
        <w:rPr>
          <w:rFonts w:ascii="Arial" w:eastAsia="Arial" w:hAnsi="Arial" w:cs="Arial"/>
          <w:color w:val="000000"/>
          <w:sz w:val="22"/>
          <w:szCs w:val="22"/>
        </w:rPr>
        <w:t xml:space="preserve"> </w:t>
      </w:r>
      <w:r>
        <w:rPr>
          <w:rFonts w:ascii="Arial" w:eastAsia="Arial" w:hAnsi="Arial" w:cs="Arial"/>
          <w:sz w:val="22"/>
          <w:szCs w:val="22"/>
        </w:rPr>
        <w:t>The GG Draft plan needs to mention not just protecting den trees, but surrounding feed trees, the protection of habitat needs to be approached holistically.</w:t>
      </w:r>
      <w:r>
        <w:rPr>
          <w:rFonts w:ascii="Arial" w:eastAsia="Arial" w:hAnsi="Arial" w:cs="Arial"/>
          <w:color w:val="000000"/>
          <w:sz w:val="22"/>
          <w:szCs w:val="22"/>
        </w:rPr>
        <w:t xml:space="preserve"> In addition, </w:t>
      </w:r>
      <w:r>
        <w:rPr>
          <w:rFonts w:ascii="Arial" w:eastAsia="Arial" w:hAnsi="Arial" w:cs="Arial"/>
          <w:sz w:val="22"/>
          <w:szCs w:val="22"/>
        </w:rPr>
        <w:t>not every tree within the forest is a suitable greater glider feed tree. Nutritional quality and protecting the value of nutritional quality trees is important, yet not included in the draft plan.</w:t>
      </w:r>
    </w:p>
    <w:p w:rsidR="008D5F74" w:rsidRDefault="008D5F74">
      <w:pPr>
        <w:ind w:left="720"/>
        <w:rPr>
          <w:rFonts w:ascii="Arial" w:eastAsia="Arial" w:hAnsi="Arial" w:cs="Arial"/>
          <w:sz w:val="22"/>
          <w:szCs w:val="22"/>
        </w:rPr>
      </w:pPr>
    </w:p>
    <w:p w:rsidR="008D5F74" w:rsidRDefault="00114EB8">
      <w:pPr>
        <w:ind w:left="720"/>
        <w:rPr>
          <w:rFonts w:ascii="Arial" w:eastAsia="Arial" w:hAnsi="Arial" w:cs="Arial"/>
          <w:sz w:val="22"/>
          <w:szCs w:val="22"/>
        </w:rPr>
      </w:pPr>
      <w:r>
        <w:rPr>
          <w:rFonts w:ascii="Arial" w:eastAsia="Arial" w:hAnsi="Arial" w:cs="Arial"/>
          <w:color w:val="222222"/>
          <w:sz w:val="22"/>
          <w:szCs w:val="22"/>
          <w:highlight w:val="white"/>
        </w:rPr>
        <w:t xml:space="preserve">Artificial hollows are not a solution to allow timber harvesting or forestry operations to continue. We know that historically there have been many breaches and no consequences. Timber harvesting operations are not in alignment with achieving the outcomes of this Greater Glider Recovery Plan. Artificial hollows are a conservation tool in their infancy, not yet tested or shown to be effective. </w:t>
      </w:r>
      <w:r>
        <w:rPr>
          <w:rFonts w:ascii="Arial" w:eastAsia="Arial" w:hAnsi="Arial" w:cs="Arial"/>
          <w:sz w:val="22"/>
          <w:szCs w:val="22"/>
        </w:rPr>
        <w:t xml:space="preserve">The draft plan clearly shows that not enough research has been done as to whether these chainsaw hollows or nesting boxes help this species. There is no record of GGs breeding in either artificial den. </w:t>
      </w:r>
    </w:p>
    <w:p w:rsidR="008D5F74" w:rsidRDefault="008D5F74">
      <w:pPr>
        <w:ind w:left="720"/>
        <w:rPr>
          <w:rFonts w:ascii="Arial" w:eastAsia="Arial" w:hAnsi="Arial" w:cs="Arial"/>
          <w:sz w:val="22"/>
          <w:szCs w:val="22"/>
        </w:rPr>
      </w:pPr>
    </w:p>
    <w:p w:rsidR="008D5F74" w:rsidRDefault="00114EB8">
      <w:pPr>
        <w:ind w:left="720"/>
        <w:rPr>
          <w:rFonts w:ascii="Arial" w:eastAsia="Arial" w:hAnsi="Arial" w:cs="Arial"/>
          <w:sz w:val="22"/>
          <w:szCs w:val="22"/>
        </w:rPr>
      </w:pPr>
      <w:r>
        <w:rPr>
          <w:rFonts w:ascii="Arial" w:eastAsia="Arial" w:hAnsi="Arial" w:cs="Arial"/>
          <w:sz w:val="22"/>
          <w:szCs w:val="22"/>
        </w:rPr>
        <w:t>The management of animal welfare in civil projects is mandatory, but when it comes to DEECA and our Victorian forests, animal welfare has been unplanned and unregulated. The threat to the greater glider missing from this report is the history of government inaction and incompetent environmental management. Particularly damning when we look at the track record of how the greater gliders have not been protected during any VicForest logging operations in Victoria.</w:t>
      </w:r>
    </w:p>
    <w:p w:rsidR="008D5F74" w:rsidRDefault="008D5F74">
      <w:pPr>
        <w:ind w:left="720"/>
        <w:rPr>
          <w:rFonts w:ascii="Arial" w:eastAsia="Arial" w:hAnsi="Arial" w:cs="Arial"/>
          <w:sz w:val="22"/>
          <w:szCs w:val="22"/>
        </w:rPr>
      </w:pPr>
    </w:p>
    <w:p w:rsidR="008D5F74" w:rsidRDefault="008D5F74">
      <w:pPr>
        <w:rPr>
          <w:rFonts w:ascii="Arial" w:eastAsia="Arial" w:hAnsi="Arial" w:cs="Arial"/>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Overarching Goals and Accountability</w:t>
      </w:r>
    </w:p>
    <w:p w:rsidR="008D5F74" w:rsidRDefault="00114EB8">
      <w:pPr>
        <w:ind w:left="720"/>
        <w:rPr>
          <w:rFonts w:ascii="Arial" w:eastAsia="Arial" w:hAnsi="Arial" w:cs="Arial"/>
          <w:sz w:val="22"/>
          <w:szCs w:val="22"/>
        </w:rPr>
      </w:pPr>
      <w:r>
        <w:rPr>
          <w:rFonts w:ascii="Arial" w:eastAsia="Arial" w:hAnsi="Arial" w:cs="Arial"/>
          <w:b/>
          <w:bCs/>
          <w:color w:val="000000"/>
          <w:sz w:val="22"/>
          <w:szCs w:val="22"/>
        </w:rPr>
        <w:br/>
      </w:r>
      <w:r>
        <w:rPr>
          <w:rFonts w:ascii="Arial" w:eastAsia="Arial" w:hAnsi="Arial" w:cs="Arial"/>
          <w:color w:val="000000"/>
          <w:sz w:val="22"/>
          <w:szCs w:val="22"/>
        </w:rPr>
        <w:t xml:space="preserve">The Recovery Plan should commit to a clear overarching goal to recover greater glider populations to a level that enables their down-listing under the EPBC Act. Objectives and strategies should be specific, measurable, achievable, realistic, and time bound (SMART goals). Each action should have a single, clearly identified lead partner to ensure accountability, rather than diffuse responsibility among multiple parties. </w:t>
      </w:r>
      <w:r>
        <w:rPr>
          <w:rFonts w:ascii="Arial" w:eastAsia="Arial" w:hAnsi="Arial" w:cs="Arial"/>
          <w:sz w:val="22"/>
          <w:szCs w:val="22"/>
        </w:rPr>
        <w:t>Outcomes should not be based around stopping losses but INCREASING and recovering their populations.</w:t>
      </w:r>
    </w:p>
    <w:p w:rsidR="008D5F74" w:rsidRDefault="008D5F74">
      <w:pPr>
        <w:rPr>
          <w:rFonts w:ascii="Arial" w:eastAsia="Arial" w:hAnsi="Arial" w:cs="Arial"/>
          <w:color w:val="000000"/>
          <w:sz w:val="22"/>
          <w:szCs w:val="22"/>
        </w:rPr>
      </w:pPr>
    </w:p>
    <w:p w:rsidR="008D5F74" w:rsidRDefault="008D5F74">
      <w:pPr>
        <w:pBdr>
          <w:top w:val="nil"/>
          <w:left w:val="nil"/>
          <w:bottom w:val="nil"/>
          <w:right w:val="nil"/>
          <w:between w:val="nil"/>
        </w:pBdr>
        <w:ind w:left="720"/>
        <w:rPr>
          <w:rFonts w:ascii="Arial" w:eastAsia="Arial" w:hAnsi="Arial" w:cs="Arial"/>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Recovery Team Structure</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A well-funded, representative recovery team is essential, but the plan does not lay out how or when a recovery team will be established, nor the capacity or resources the team needs access to. This team should include members from the forest community environment sector, Traditional Owners, and other key stakeholders. Regular reviews (every 1–2 years) by this team are needed to assess progress and update actions under the plan.</w:t>
      </w: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First Nations and Community Engagement</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While the draft plan acknowledges First Nations engagement, it lacks detail on implementation and resourcing. I recommend embedding co-design principles, supporting capacity-building for First Nations ranger programs, ensuring equitable funding, and integrating Indigenous ecological knowledge into habitat restoration and monitoring. These steps are vital for both conservation outcomes and Australia’s commitments to reconciliation and biodiversity justice.</w:t>
      </w:r>
    </w:p>
    <w:p w:rsidR="008D5F74" w:rsidRDefault="008D5F74">
      <w:pPr>
        <w:rPr>
          <w:rFonts w:ascii="Arial" w:eastAsia="Arial" w:hAnsi="Arial" w:cs="Arial"/>
          <w:b/>
          <w:bCs/>
          <w:color w:val="000000"/>
          <w:sz w:val="22"/>
          <w:szCs w:val="22"/>
        </w:rPr>
      </w:pP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Taxonomic Recognition</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Recent evidence supports the recognition of three distinct greater glider species (</w:t>
      </w:r>
      <w:r>
        <w:rPr>
          <w:rFonts w:ascii="Arial" w:eastAsia="Arial" w:hAnsi="Arial" w:cs="Arial"/>
          <w:i/>
          <w:iCs/>
          <w:color w:val="000000"/>
          <w:sz w:val="22"/>
          <w:szCs w:val="22"/>
        </w:rPr>
        <w:t>P. volans</w:t>
      </w:r>
      <w:r>
        <w:rPr>
          <w:rFonts w:ascii="Arial" w:eastAsia="Arial" w:hAnsi="Arial" w:cs="Arial"/>
          <w:color w:val="000000"/>
          <w:sz w:val="22"/>
          <w:szCs w:val="22"/>
        </w:rPr>
        <w:t>, </w:t>
      </w:r>
      <w:r>
        <w:rPr>
          <w:rFonts w:ascii="Arial" w:eastAsia="Arial" w:hAnsi="Arial" w:cs="Arial"/>
          <w:i/>
          <w:iCs/>
          <w:color w:val="000000"/>
          <w:sz w:val="22"/>
          <w:szCs w:val="22"/>
        </w:rPr>
        <w:t>P. armillatus</w:t>
      </w:r>
      <w:r>
        <w:rPr>
          <w:rFonts w:ascii="Arial" w:eastAsia="Arial" w:hAnsi="Arial" w:cs="Arial"/>
          <w:color w:val="000000"/>
          <w:sz w:val="22"/>
          <w:szCs w:val="22"/>
        </w:rPr>
        <w:t>, </w:t>
      </w:r>
      <w:r>
        <w:rPr>
          <w:rFonts w:ascii="Arial" w:eastAsia="Arial" w:hAnsi="Arial" w:cs="Arial"/>
          <w:i/>
          <w:iCs/>
          <w:color w:val="000000"/>
          <w:sz w:val="22"/>
          <w:szCs w:val="22"/>
        </w:rPr>
        <w:t>P. minor</w:t>
      </w:r>
      <w:r>
        <w:rPr>
          <w:rFonts w:ascii="Arial" w:eastAsia="Arial" w:hAnsi="Arial" w:cs="Arial"/>
          <w:color w:val="000000"/>
          <w:sz w:val="22"/>
          <w:szCs w:val="22"/>
        </w:rPr>
        <w:t>), but the current plan does not address </w:t>
      </w:r>
      <w:r>
        <w:rPr>
          <w:rFonts w:ascii="Arial" w:eastAsia="Arial" w:hAnsi="Arial" w:cs="Arial"/>
          <w:i/>
          <w:iCs/>
          <w:color w:val="000000"/>
          <w:sz w:val="22"/>
          <w:szCs w:val="22"/>
        </w:rPr>
        <w:t>P. armillatus</w:t>
      </w:r>
      <w:r>
        <w:rPr>
          <w:rFonts w:ascii="Arial" w:eastAsia="Arial" w:hAnsi="Arial" w:cs="Arial"/>
          <w:color w:val="000000"/>
          <w:sz w:val="22"/>
          <w:szCs w:val="22"/>
        </w:rPr>
        <w:t>. The plan should be updated to reflect this taxonomy and prioritise genetic and ecological surveys to fill knowledge gaps and clarify distribution and abundance uncertainty for the three species, especially within NSW and QLD.</w:t>
      </w: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Comprehensive Threat Assessment</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 xml:space="preserve">The plan underrepresents the complexity and interaction of some threats, especially the compounding effects of logging, fire, and climate change. Kita Ashenden recommends incorporating a conceptual model of threat interactions and explicitly addressing these cumulative impacts. </w:t>
      </w:r>
    </w:p>
    <w:p w:rsidR="008D5F74" w:rsidRDefault="008D5F74">
      <w:pPr>
        <w:rPr>
          <w:rFonts w:ascii="Arial" w:eastAsia="Arial" w:hAnsi="Arial" w:cs="Arial"/>
          <w:b/>
          <w:bCs/>
          <w:color w:val="000000"/>
          <w:sz w:val="22"/>
          <w:szCs w:val="22"/>
        </w:rPr>
      </w:pPr>
    </w:p>
    <w:p w:rsidR="008D5F74" w:rsidRDefault="00114EB8">
      <w:pPr>
        <w:rPr>
          <w:rFonts w:ascii="Arial" w:eastAsia="Arial" w:hAnsi="Arial" w:cs="Arial"/>
          <w:b/>
          <w:bCs/>
          <w:color w:val="000000"/>
          <w:sz w:val="22"/>
          <w:szCs w:val="22"/>
        </w:rPr>
      </w:pPr>
      <w:r>
        <w:rPr>
          <w:rFonts w:ascii="Arial" w:eastAsia="Arial" w:hAnsi="Arial" w:cs="Arial"/>
          <w:b/>
          <w:bCs/>
          <w:color w:val="000000"/>
          <w:sz w:val="22"/>
          <w:szCs w:val="22"/>
        </w:rPr>
        <w:t>Legislative and Policy Reform</w:t>
      </w:r>
    </w:p>
    <w:p w:rsidR="008D5F74" w:rsidRDefault="00114EB8">
      <w:pPr>
        <w:ind w:left="720"/>
        <w:rPr>
          <w:rFonts w:ascii="Arial" w:eastAsia="Arial" w:hAnsi="Arial" w:cs="Arial"/>
          <w:color w:val="000000"/>
          <w:sz w:val="22"/>
          <w:szCs w:val="22"/>
        </w:rPr>
      </w:pPr>
      <w:r>
        <w:rPr>
          <w:rFonts w:ascii="Arial" w:eastAsia="Arial" w:hAnsi="Arial" w:cs="Arial"/>
          <w:b/>
          <w:bCs/>
          <w:color w:val="000000"/>
          <w:sz w:val="22"/>
          <w:szCs w:val="22"/>
        </w:rPr>
        <w:br/>
      </w:r>
      <w:r>
        <w:rPr>
          <w:rFonts w:ascii="Arial" w:eastAsia="Arial" w:hAnsi="Arial" w:cs="Arial"/>
          <w:color w:val="000000"/>
          <w:sz w:val="22"/>
          <w:szCs w:val="22"/>
        </w:rPr>
        <w:t>Legislative reform is needed to remove exemptions such as Regional Forest Agreements (RFAs) that permit native forest logging in critical habitats in NSW and Queensland. The plan should advocate to close the existing loopholes that allow ongoing habitat destruction without scrutiny under the EPBC Act, consistent recognition and protection of all three greater glider species, and aligning climate and biodiversity policies to address root causes of habitat degradation.</w:t>
      </w:r>
    </w:p>
    <w:p w:rsidR="008D5F74" w:rsidRDefault="008D5F74">
      <w:pPr>
        <w:rPr>
          <w:rFonts w:ascii="Arial" w:eastAsia="Arial" w:hAnsi="Arial" w:cs="Arial"/>
          <w:sz w:val="22"/>
          <w:szCs w:val="22"/>
        </w:rPr>
      </w:pPr>
    </w:p>
    <w:p w:rsidR="008D5F74" w:rsidRDefault="00114EB8">
      <w:pPr>
        <w:rPr>
          <w:rFonts w:ascii="Arial" w:eastAsia="Arial" w:hAnsi="Arial" w:cs="Arial"/>
          <w:b/>
          <w:bCs/>
          <w:sz w:val="22"/>
          <w:szCs w:val="22"/>
        </w:rPr>
      </w:pPr>
      <w:r>
        <w:rPr>
          <w:rFonts w:ascii="Arial" w:eastAsia="Arial" w:hAnsi="Arial" w:cs="Arial"/>
          <w:b/>
          <w:bCs/>
          <w:sz w:val="22"/>
          <w:szCs w:val="22"/>
        </w:rPr>
        <w:t>Other issues raised by VFA members</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Several members in the webinar pointed to the fact that the draft GG Recovery Plan contains contradictory research information about fuel reduction burning and HBT and GG survival.  There is a DEECA report that says fuel reduction burning destroys hollow bearing trees because it burns them up the middle (Lucas Bluff’s DEECA report in 2016) with 25 per cent of hollow bearing trees collapsing when reached by fire in ‘planned’ burns.</w:t>
      </w:r>
    </w:p>
    <w:p w:rsidR="008D5F74" w:rsidRDefault="008D5F74">
      <w:pPr>
        <w:rPr>
          <w:rFonts w:ascii="Arial" w:eastAsia="Arial" w:hAnsi="Arial" w:cs="Arial"/>
          <w:sz w:val="22"/>
          <w:szCs w:val="22"/>
        </w:rPr>
      </w:pPr>
    </w:p>
    <w:p w:rsidR="008D5F74" w:rsidRDefault="00114EB8">
      <w:pPr>
        <w:rPr>
          <w:rFonts w:ascii="Arial" w:eastAsia="Arial" w:hAnsi="Arial" w:cs="Arial"/>
          <w:color w:val="000000"/>
          <w:sz w:val="22"/>
          <w:szCs w:val="22"/>
        </w:rPr>
      </w:pPr>
      <w:r>
        <w:rPr>
          <w:rFonts w:ascii="Arial" w:eastAsia="Arial" w:hAnsi="Arial" w:cs="Arial"/>
          <w:color w:val="000000"/>
          <w:sz w:val="22"/>
          <w:szCs w:val="22"/>
        </w:rPr>
        <w:t>All GG scientists questioned how strongly the Greater glider Recovery Plan is going to be enforced where there is a conflict between Greater Glider survival versus timber harvesting and /or ‘planned’ burns in most of the GG forests.</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Concern that the Federal Government does not have jurisdiction over the States and there is a tension in the document between planned burns and wildlife. There are “too many get-out-of-jail-free” cards with loose language and little or no legislative protection.</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 xml:space="preserve">There is a need for all state governments to make their planned burns public, in terms of risks to communities, to First Nations, to threatened species and if the document is to be consistent, one way is to make the planned burns public.  </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Protect the populations that are in existence now, because they have survived within the broader agricultural landscape. These small resilient populations should not be given short shrift, but should be given maximum protection.</w:t>
      </w:r>
    </w:p>
    <w:p w:rsidR="008D5F74" w:rsidRDefault="008D5F74">
      <w:pPr>
        <w:rPr>
          <w:rFonts w:ascii="Arial" w:eastAsia="Arial" w:hAnsi="Arial" w:cs="Arial"/>
          <w:sz w:val="22"/>
          <w:szCs w:val="22"/>
        </w:rPr>
      </w:pPr>
    </w:p>
    <w:p w:rsidR="008D5F74" w:rsidRDefault="00114EB8">
      <w:pPr>
        <w:rPr>
          <w:rFonts w:ascii="Arial" w:eastAsia="Arial" w:hAnsi="Arial" w:cs="Arial"/>
          <w:sz w:val="22"/>
          <w:szCs w:val="22"/>
        </w:rPr>
      </w:pPr>
      <w:r>
        <w:rPr>
          <w:rFonts w:ascii="Arial" w:eastAsia="Arial" w:hAnsi="Arial" w:cs="Arial"/>
          <w:sz w:val="22"/>
          <w:szCs w:val="22"/>
        </w:rPr>
        <w:t>Note loose and misused references:</w:t>
      </w:r>
    </w:p>
    <w:p w:rsidR="008D5F74" w:rsidRDefault="00114EB8">
      <w:pPr>
        <w:rPr>
          <w:rFonts w:ascii="Arial" w:eastAsia="Arial" w:hAnsi="Arial" w:cs="Arial"/>
          <w:sz w:val="22"/>
          <w:szCs w:val="22"/>
        </w:rPr>
      </w:pPr>
      <w:r>
        <w:rPr>
          <w:rFonts w:ascii="Arial" w:eastAsia="Arial" w:hAnsi="Arial" w:cs="Arial"/>
          <w:sz w:val="22"/>
          <w:szCs w:val="22"/>
        </w:rPr>
        <w:t>e.g.: stating that hollows were created by fire – but they’re not. More are lost than actually created during fires.</w:t>
      </w:r>
    </w:p>
    <w:p w:rsidR="008D5F74" w:rsidRDefault="00114EB8">
      <w:pPr>
        <w:rPr>
          <w:rFonts w:ascii="Arial" w:eastAsia="Arial" w:hAnsi="Arial" w:cs="Arial"/>
          <w:sz w:val="22"/>
          <w:szCs w:val="22"/>
        </w:rPr>
      </w:pPr>
      <w:r>
        <w:rPr>
          <w:rFonts w:ascii="Arial" w:eastAsia="Arial" w:hAnsi="Arial" w:cs="Arial"/>
          <w:sz w:val="22"/>
          <w:szCs w:val="22"/>
        </w:rPr>
        <w:t>E.g.: Williams 2009 – that fire can have positive and negative effects, but there’s no evidence to support the positive claim.</w:t>
      </w:r>
    </w:p>
    <w:p w:rsidR="008D5F74" w:rsidRDefault="00114EB8">
      <w:pPr>
        <w:rPr>
          <w:rFonts w:ascii="Arial" w:eastAsia="Arial" w:hAnsi="Arial" w:cs="Arial"/>
          <w:sz w:val="22"/>
          <w:szCs w:val="22"/>
        </w:rPr>
      </w:pPr>
      <w:r>
        <w:rPr>
          <w:rFonts w:ascii="Arial" w:eastAsia="Arial" w:hAnsi="Arial" w:cs="Arial"/>
          <w:sz w:val="22"/>
          <w:szCs w:val="22"/>
        </w:rPr>
        <w:t>E.g.: “thinning” of forests may be beneficial to gliders – but there’s no evidence of this.</w:t>
      </w:r>
    </w:p>
    <w:p w:rsidR="008D5F74" w:rsidRDefault="008D5F74">
      <w:pPr>
        <w:rPr>
          <w:rFonts w:ascii="Arial" w:eastAsia="Arial" w:hAnsi="Arial" w:cs="Arial"/>
          <w:sz w:val="22"/>
          <w:szCs w:val="22"/>
        </w:rPr>
      </w:pPr>
    </w:p>
    <w:p w:rsidR="00736617" w:rsidRDefault="00736617"/>
    <w:p w:rsidR="00736617" w:rsidRPr="00736617" w:rsidRDefault="00736617" w:rsidP="00736617">
      <w:pPr>
        <w:rPr>
          <w:rFonts w:ascii="Arial" w:eastAsia="Times New Roman" w:hAnsi="Arial" w:cs="Arial"/>
          <w:b/>
          <w:bCs/>
          <w:color w:val="222222"/>
          <w:sz w:val="22"/>
          <w:szCs w:val="22"/>
        </w:rPr>
      </w:pPr>
      <w:r w:rsidRPr="00736617">
        <w:rPr>
          <w:rFonts w:ascii="Arial" w:eastAsia="Times New Roman" w:hAnsi="Arial" w:cs="Arial"/>
          <w:b/>
          <w:bCs/>
          <w:color w:val="222222"/>
          <w:sz w:val="22"/>
          <w:szCs w:val="22"/>
        </w:rPr>
        <w:t>Recovery Plans Legal Framework re EPBC Act</w:t>
      </w:r>
    </w:p>
    <w:p w:rsidR="00736617" w:rsidRDefault="00736617" w:rsidP="00736617">
      <w:pPr>
        <w:rPr>
          <w:rFonts w:ascii="Arial" w:eastAsia="Times New Roman" w:hAnsi="Arial" w:cs="Arial"/>
          <w:color w:val="222222"/>
          <w:sz w:val="22"/>
          <w:szCs w:val="22"/>
        </w:rPr>
      </w:pPr>
    </w:p>
    <w:p w:rsidR="00736617" w:rsidRPr="00152F24" w:rsidRDefault="00736617" w:rsidP="00736617">
      <w:pPr>
        <w:rPr>
          <w:rFonts w:ascii="Arial" w:eastAsia="Times New Roman" w:hAnsi="Arial" w:cs="Arial"/>
          <w:color w:val="222222"/>
        </w:rPr>
      </w:pPr>
      <w:r>
        <w:rPr>
          <w:rFonts w:ascii="Arial" w:eastAsia="Times New Roman" w:hAnsi="Arial" w:cs="Arial"/>
          <w:color w:val="222222"/>
          <w:sz w:val="22"/>
          <w:szCs w:val="22"/>
        </w:rPr>
        <w:t>Below</w:t>
      </w:r>
      <w:r w:rsidRPr="00152F24">
        <w:rPr>
          <w:rFonts w:ascii="Arial" w:eastAsia="Times New Roman" w:hAnsi="Arial" w:cs="Arial"/>
          <w:color w:val="222222"/>
          <w:sz w:val="22"/>
          <w:szCs w:val="22"/>
        </w:rPr>
        <w:t xml:space="preserve"> is some information about the legal framework</w:t>
      </w:r>
      <w:r>
        <w:rPr>
          <w:rFonts w:ascii="Arial" w:eastAsia="Times New Roman" w:hAnsi="Arial" w:cs="Arial"/>
          <w:color w:val="222222"/>
          <w:sz w:val="22"/>
          <w:szCs w:val="22"/>
        </w:rPr>
        <w:t xml:space="preserve"> for Recovery Plans:</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rPr>
        <w:t>  </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u w:val="single"/>
        </w:rPr>
        <w:t>Content of Recovery Plans</w:t>
      </w:r>
    </w:p>
    <w:p w:rsidR="00736617" w:rsidRPr="00152F24" w:rsidRDefault="00736617" w:rsidP="00736617">
      <w:pPr>
        <w:numPr>
          <w:ilvl w:val="0"/>
          <w:numId w:val="5"/>
        </w:numPr>
        <w:rPr>
          <w:rFonts w:ascii="Calibri" w:eastAsia="Times New Roman" w:hAnsi="Calibri" w:cs="Calibri"/>
          <w:color w:val="222222"/>
        </w:rPr>
      </w:pPr>
      <w:r w:rsidRPr="00152F24">
        <w:rPr>
          <w:rFonts w:ascii="Arial" w:eastAsia="Times New Roman" w:hAnsi="Arial" w:cs="Arial"/>
          <w:color w:val="222222"/>
          <w:sz w:val="22"/>
          <w:szCs w:val="22"/>
        </w:rPr>
        <w:t>Section 270, EPBC Act sets out what must be included in a recovery plan, as follows:</w:t>
      </w:r>
    </w:p>
    <w:p w:rsidR="00736617" w:rsidRPr="00152F24" w:rsidRDefault="00736617" w:rsidP="00736617">
      <w:pPr>
        <w:ind w:left="720"/>
        <w:rPr>
          <w:rFonts w:ascii="Calibri" w:eastAsia="Times New Roman" w:hAnsi="Calibri" w:cs="Calibri"/>
          <w:color w:val="222222"/>
        </w:rPr>
      </w:pPr>
      <w:r w:rsidRPr="00152F24">
        <w:rPr>
          <w:rFonts w:ascii="Arial" w:eastAsia="Times New Roman" w:hAnsi="Arial" w:cs="Arial"/>
          <w:color w:val="222222"/>
          <w:sz w:val="22"/>
          <w:szCs w:val="22"/>
        </w:rPr>
        <w:t>(1) A recovery plan must provide for the research and management actions necessary to stop the decline of, and support the recovery of, the listed threatened species or listed threatened ecological community concerned so that its chances of long - term survival in nature are maximised.</w:t>
      </w:r>
    </w:p>
    <w:p w:rsidR="00736617" w:rsidRPr="00152F24" w:rsidRDefault="00736617" w:rsidP="00736617">
      <w:pPr>
        <w:ind w:left="720"/>
        <w:rPr>
          <w:rFonts w:ascii="Calibri" w:eastAsia="Times New Roman" w:hAnsi="Calibri" w:cs="Calibri"/>
          <w:color w:val="222222"/>
        </w:rPr>
      </w:pPr>
      <w:r w:rsidRPr="00152F24">
        <w:rPr>
          <w:rFonts w:ascii="Arial" w:eastAsia="Times New Roman" w:hAnsi="Arial" w:cs="Arial"/>
          <w:color w:val="222222"/>
          <w:sz w:val="22"/>
          <w:szCs w:val="22"/>
        </w:rPr>
        <w:t>(2) In particular, a recovery plan must (subject to subsection (2A)):</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(a)        state the objectives to be achieved (for example, removing a species or community from a list, or indefinite protection of existing populations of a species or community);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(b)        state criteria against which achievement of the objectives is to be measured (for example, a specified number and distribution of viable populations of a species or community, or the abatement of threats to a species or community);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(c)        specify the actions needed to achieve the objectives;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(ca)      identify threats to the species or community;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lastRenderedPageBreak/>
        <w:t>(d)        identify the habitats that are critical to the survival of the species or community concerned and the actions needed to protect those habitats;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(e)        identify any populations of the species or community concerned that are under particular pressure of survival and the actions needed to protect those populations;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(f)         state the estimated duration and cost of the recovery process;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(g)        identify:</w:t>
      </w:r>
    </w:p>
    <w:p w:rsidR="00736617" w:rsidRPr="00152F24" w:rsidRDefault="00736617" w:rsidP="00736617">
      <w:pPr>
        <w:ind w:left="2880"/>
        <w:jc w:val="both"/>
        <w:rPr>
          <w:rFonts w:ascii="Arial" w:eastAsia="Times New Roman" w:hAnsi="Arial" w:cs="Arial"/>
          <w:color w:val="222222"/>
        </w:rPr>
      </w:pPr>
      <w:r w:rsidRPr="00152F24">
        <w:rPr>
          <w:rFonts w:ascii="Arial" w:eastAsia="Times New Roman" w:hAnsi="Arial" w:cs="Arial"/>
          <w:color w:val="222222"/>
          <w:sz w:val="22"/>
          <w:szCs w:val="22"/>
        </w:rPr>
        <w:t>(i)         interests that will be affected by the plan's implementation; and</w:t>
      </w:r>
    </w:p>
    <w:p w:rsidR="00736617" w:rsidRPr="00152F24" w:rsidRDefault="00736617" w:rsidP="00736617">
      <w:pPr>
        <w:ind w:left="2880"/>
        <w:jc w:val="both"/>
        <w:rPr>
          <w:rFonts w:ascii="Arial" w:eastAsia="Times New Roman" w:hAnsi="Arial" w:cs="Arial"/>
          <w:color w:val="222222"/>
        </w:rPr>
      </w:pPr>
      <w:r w:rsidRPr="00152F24">
        <w:rPr>
          <w:rFonts w:ascii="Arial" w:eastAsia="Times New Roman" w:hAnsi="Arial" w:cs="Arial"/>
          <w:color w:val="222222"/>
          <w:sz w:val="22"/>
          <w:szCs w:val="22"/>
        </w:rPr>
        <w:t>(ii)        organisations or persons who will be involved in evaluating the performance of the recovery plan; and</w:t>
      </w:r>
    </w:p>
    <w:p w:rsidR="00736617" w:rsidRPr="00152F24" w:rsidRDefault="00736617" w:rsidP="00736617">
      <w:pPr>
        <w:ind w:left="2160"/>
        <w:jc w:val="both"/>
        <w:rPr>
          <w:rFonts w:ascii="Arial" w:eastAsia="Times New Roman" w:hAnsi="Arial" w:cs="Arial"/>
          <w:color w:val="222222"/>
        </w:rPr>
      </w:pPr>
      <w:r w:rsidRPr="00152F24">
        <w:rPr>
          <w:rFonts w:ascii="Arial" w:eastAsia="Times New Roman" w:hAnsi="Arial" w:cs="Arial"/>
          <w:color w:val="222222"/>
          <w:sz w:val="22"/>
          <w:szCs w:val="22"/>
        </w:rPr>
        <w:t>(h)        specify any major benefits to native species or ecological communities (other than those to which the plan relates) that will be affected by the plan's implementation; and</w:t>
      </w:r>
    </w:p>
    <w:p w:rsidR="00736617" w:rsidRDefault="00736617" w:rsidP="00736617">
      <w:pPr>
        <w:ind w:left="2160"/>
        <w:jc w:val="both"/>
        <w:rPr>
          <w:rFonts w:ascii="Arial" w:eastAsia="Times New Roman" w:hAnsi="Arial" w:cs="Arial"/>
          <w:color w:val="222222"/>
          <w:sz w:val="22"/>
          <w:szCs w:val="22"/>
        </w:rPr>
      </w:pPr>
      <w:r w:rsidRPr="00152F24">
        <w:rPr>
          <w:rFonts w:ascii="Arial" w:eastAsia="Times New Roman" w:hAnsi="Arial" w:cs="Arial"/>
          <w:b/>
          <w:bCs/>
          <w:color w:val="222222"/>
          <w:sz w:val="22"/>
          <w:szCs w:val="22"/>
        </w:rPr>
        <w:t>(j)         meet prescribed criteria (if any) and contain provisions of a prescribed kind (if any) – </w:t>
      </w:r>
      <w:r w:rsidRPr="00152F24">
        <w:rPr>
          <w:rFonts w:ascii="Arial" w:eastAsia="Times New Roman" w:hAnsi="Arial" w:cs="Arial"/>
          <w:b/>
          <w:bCs/>
          <w:color w:val="222222"/>
          <w:sz w:val="22"/>
          <w:szCs w:val="22"/>
          <w:shd w:val="clear" w:color="auto" w:fill="FFFF00"/>
        </w:rPr>
        <w:t>see EPBC Regulations</w:t>
      </w:r>
      <w:r w:rsidRPr="00152F24">
        <w:rPr>
          <w:rFonts w:ascii="Arial" w:eastAsia="Times New Roman" w:hAnsi="Arial" w:cs="Arial"/>
          <w:b/>
          <w:bCs/>
          <w:color w:val="222222"/>
          <w:sz w:val="22"/>
          <w:szCs w:val="22"/>
        </w:rPr>
        <w:t>, regs </w:t>
      </w:r>
      <w:hyperlink r:id="rId9" w:tgtFrame="_blank" w:history="1">
        <w:r w:rsidRPr="00152F24">
          <w:rPr>
            <w:rFonts w:ascii="Arial" w:eastAsia="Times New Roman" w:hAnsi="Arial" w:cs="Arial"/>
            <w:b/>
            <w:bCs/>
            <w:color w:val="1155CC"/>
            <w:sz w:val="22"/>
            <w:szCs w:val="22"/>
            <w:u w:val="single"/>
          </w:rPr>
          <w:t>7.11</w:t>
        </w:r>
      </w:hyperlink>
      <w:r w:rsidRPr="00152F24">
        <w:rPr>
          <w:rFonts w:ascii="Arial" w:eastAsia="Times New Roman" w:hAnsi="Arial" w:cs="Arial"/>
          <w:b/>
          <w:bCs/>
          <w:color w:val="222222"/>
          <w:sz w:val="22"/>
          <w:szCs w:val="22"/>
        </w:rPr>
        <w:t> and </w:t>
      </w:r>
      <w:hyperlink r:id="rId10" w:tgtFrame="_blank" w:history="1">
        <w:r w:rsidRPr="00152F24">
          <w:rPr>
            <w:rFonts w:ascii="Arial" w:eastAsia="Times New Roman" w:hAnsi="Arial" w:cs="Arial"/>
            <w:b/>
            <w:bCs/>
            <w:color w:val="1155CC"/>
            <w:sz w:val="22"/>
            <w:szCs w:val="22"/>
            <w:u w:val="single"/>
          </w:rPr>
          <w:t>7.09</w:t>
        </w:r>
      </w:hyperlink>
      <w:r w:rsidRPr="00152F24">
        <w:rPr>
          <w:rFonts w:ascii="Arial" w:eastAsia="Times New Roman" w:hAnsi="Arial" w:cs="Arial"/>
          <w:b/>
          <w:bCs/>
          <w:color w:val="222222"/>
          <w:sz w:val="22"/>
          <w:szCs w:val="22"/>
        </w:rPr>
        <w:t> </w:t>
      </w:r>
      <w:r w:rsidRPr="00152F24">
        <w:rPr>
          <w:rFonts w:ascii="Arial" w:eastAsia="Times New Roman" w:hAnsi="Arial" w:cs="Arial"/>
          <w:color w:val="222222"/>
          <w:sz w:val="22"/>
          <w:szCs w:val="22"/>
        </w:rPr>
        <w:t>(critical habitat definition)</w:t>
      </w:r>
    </w:p>
    <w:p w:rsidR="00736617" w:rsidRPr="00152F24" w:rsidRDefault="00736617" w:rsidP="00736617">
      <w:pPr>
        <w:ind w:left="2160"/>
        <w:jc w:val="both"/>
        <w:rPr>
          <w:rFonts w:ascii="Arial" w:eastAsia="Times New Roman" w:hAnsi="Arial" w:cs="Arial"/>
          <w:color w:val="222222"/>
        </w:rPr>
      </w:pPr>
    </w:p>
    <w:p w:rsidR="00736617" w:rsidRPr="00152F24" w:rsidRDefault="00736617" w:rsidP="00736617">
      <w:pPr>
        <w:ind w:firstLine="720"/>
        <w:jc w:val="both"/>
        <w:rPr>
          <w:rFonts w:ascii="Arial" w:eastAsia="Times New Roman" w:hAnsi="Arial" w:cs="Arial"/>
          <w:color w:val="222222"/>
        </w:rPr>
      </w:pPr>
      <w:r w:rsidRPr="00152F24">
        <w:rPr>
          <w:rFonts w:ascii="Arial" w:eastAsia="Times New Roman" w:hAnsi="Arial" w:cs="Arial"/>
          <w:color w:val="222222"/>
          <w:sz w:val="22"/>
          <w:szCs w:val="22"/>
        </w:rPr>
        <w:t>(2A) A recovery plan need only address the matters mentioned in paragraphs (2)(d), (e), (f), (g) and (h) to the extent to which it is practicable to do so.</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rPr>
        <w:t> </w:t>
      </w:r>
    </w:p>
    <w:p w:rsidR="00736617" w:rsidRPr="00152F24" w:rsidRDefault="00736617" w:rsidP="00736617">
      <w:pPr>
        <w:rPr>
          <w:rFonts w:ascii="Arial" w:eastAsia="Times New Roman" w:hAnsi="Arial" w:cs="Arial"/>
          <w:color w:val="222222"/>
        </w:rPr>
      </w:pPr>
      <w:r>
        <w:rPr>
          <w:rFonts w:ascii="Arial" w:eastAsia="Times New Roman" w:hAnsi="Arial" w:cs="Arial"/>
          <w:color w:val="222222"/>
          <w:sz w:val="22"/>
          <w:szCs w:val="22"/>
        </w:rPr>
        <w:t>Many</w:t>
      </w:r>
      <w:r w:rsidRPr="00152F24">
        <w:rPr>
          <w:rFonts w:ascii="Arial" w:eastAsia="Times New Roman" w:hAnsi="Arial" w:cs="Arial"/>
          <w:color w:val="222222"/>
          <w:sz w:val="22"/>
          <w:szCs w:val="22"/>
        </w:rPr>
        <w:t xml:space="preserve"> of the issues raised by the VFA in </w:t>
      </w:r>
      <w:r w:rsidR="007C63AB">
        <w:rPr>
          <w:rFonts w:ascii="Arial" w:eastAsia="Times New Roman" w:hAnsi="Arial" w:cs="Arial"/>
          <w:color w:val="222222"/>
          <w:sz w:val="22"/>
          <w:szCs w:val="22"/>
        </w:rPr>
        <w:t>this</w:t>
      </w:r>
      <w:r w:rsidRPr="00152F24">
        <w:rPr>
          <w:rFonts w:ascii="Arial" w:eastAsia="Times New Roman" w:hAnsi="Arial" w:cs="Arial"/>
          <w:color w:val="222222"/>
          <w:sz w:val="22"/>
          <w:szCs w:val="22"/>
        </w:rPr>
        <w:t xml:space="preserve"> document relate to the above requirements, for example, the identification of critical habitat and threats to the species. </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rPr>
        <w:t> </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u w:val="single"/>
        </w:rPr>
        <w:t>Compliance with/implementation of RPs</w:t>
      </w:r>
    </w:p>
    <w:p w:rsidR="00736617" w:rsidRPr="00152F24" w:rsidRDefault="00736617" w:rsidP="00736617">
      <w:pPr>
        <w:numPr>
          <w:ilvl w:val="0"/>
          <w:numId w:val="6"/>
        </w:numPr>
        <w:rPr>
          <w:rFonts w:ascii="Calibri" w:eastAsia="Times New Roman" w:hAnsi="Calibri" w:cs="Calibri"/>
          <w:color w:val="222222"/>
        </w:rPr>
      </w:pPr>
      <w:r w:rsidRPr="00152F24">
        <w:rPr>
          <w:rFonts w:ascii="Arial" w:eastAsia="Times New Roman" w:hAnsi="Arial" w:cs="Arial"/>
          <w:color w:val="222222"/>
          <w:sz w:val="22"/>
          <w:szCs w:val="22"/>
        </w:rPr>
        <w:t>Once a recovery plan is made:</w:t>
      </w:r>
    </w:p>
    <w:p w:rsidR="00736617" w:rsidRPr="00152F24" w:rsidRDefault="00736617" w:rsidP="00736617">
      <w:pPr>
        <w:numPr>
          <w:ilvl w:val="1"/>
          <w:numId w:val="6"/>
        </w:numPr>
        <w:rPr>
          <w:rFonts w:ascii="Calibri" w:eastAsia="Times New Roman" w:hAnsi="Calibri" w:cs="Calibri"/>
          <w:color w:val="222222"/>
        </w:rPr>
      </w:pPr>
      <w:r w:rsidRPr="00152F24">
        <w:rPr>
          <w:rFonts w:ascii="Arial" w:eastAsia="Times New Roman" w:hAnsi="Arial" w:cs="Arial"/>
          <w:color w:val="222222"/>
          <w:sz w:val="22"/>
          <w:szCs w:val="22"/>
        </w:rPr>
        <w:t>the Federal Minister for the Environment in deciding whether or not to approve the taking of the action and what conditions to attach, must not act inconsistently with a RP – see </w:t>
      </w:r>
      <w:hyperlink r:id="rId11" w:tgtFrame="_blank" w:history="1">
        <w:r w:rsidRPr="00152F24">
          <w:rPr>
            <w:rFonts w:ascii="Arial" w:eastAsia="Times New Roman" w:hAnsi="Arial" w:cs="Arial"/>
            <w:color w:val="1155CC"/>
            <w:sz w:val="22"/>
            <w:szCs w:val="22"/>
            <w:u w:val="single"/>
          </w:rPr>
          <w:t>s 139</w:t>
        </w:r>
      </w:hyperlink>
      <w:r w:rsidRPr="00152F24">
        <w:rPr>
          <w:rFonts w:ascii="Arial" w:eastAsia="Times New Roman" w:hAnsi="Arial" w:cs="Arial"/>
          <w:color w:val="222222"/>
          <w:sz w:val="22"/>
          <w:szCs w:val="22"/>
        </w:rPr>
        <w:t>; </w:t>
      </w:r>
    </w:p>
    <w:p w:rsidR="00736617" w:rsidRPr="00152F24" w:rsidRDefault="00736617" w:rsidP="00736617">
      <w:pPr>
        <w:numPr>
          <w:ilvl w:val="1"/>
          <w:numId w:val="6"/>
        </w:numPr>
        <w:rPr>
          <w:rFonts w:ascii="Calibri" w:eastAsia="Times New Roman" w:hAnsi="Calibri" w:cs="Calibri"/>
          <w:color w:val="222222"/>
        </w:rPr>
      </w:pPr>
      <w:r w:rsidRPr="00152F24">
        <w:rPr>
          <w:rFonts w:ascii="Arial" w:eastAsia="Times New Roman" w:hAnsi="Arial" w:cs="Arial"/>
          <w:color w:val="222222"/>
          <w:sz w:val="22"/>
          <w:szCs w:val="22"/>
        </w:rPr>
        <w:t>a Commonwealth agency must not take any action that contravenes a RP – see </w:t>
      </w:r>
      <w:hyperlink r:id="rId12" w:tgtFrame="_blank" w:history="1">
        <w:r w:rsidRPr="00152F24">
          <w:rPr>
            <w:rFonts w:ascii="Arial" w:eastAsia="Times New Roman" w:hAnsi="Arial" w:cs="Arial"/>
            <w:color w:val="1155CC"/>
            <w:sz w:val="22"/>
            <w:szCs w:val="22"/>
            <w:u w:val="single"/>
          </w:rPr>
          <w:t>s 268</w:t>
        </w:r>
      </w:hyperlink>
      <w:r w:rsidRPr="00152F24">
        <w:rPr>
          <w:rFonts w:ascii="Arial" w:eastAsia="Times New Roman" w:hAnsi="Arial" w:cs="Arial"/>
          <w:color w:val="222222"/>
          <w:sz w:val="22"/>
          <w:szCs w:val="22"/>
        </w:rPr>
        <w:t>; </w:t>
      </w:r>
    </w:p>
    <w:p w:rsidR="00736617" w:rsidRPr="00152F24" w:rsidRDefault="00736617" w:rsidP="00736617">
      <w:pPr>
        <w:numPr>
          <w:ilvl w:val="1"/>
          <w:numId w:val="6"/>
        </w:numPr>
        <w:rPr>
          <w:rFonts w:ascii="Calibri" w:eastAsia="Times New Roman" w:hAnsi="Calibri" w:cs="Calibri"/>
          <w:color w:val="222222"/>
        </w:rPr>
      </w:pPr>
      <w:r w:rsidRPr="00152F24">
        <w:rPr>
          <w:rFonts w:ascii="Arial" w:eastAsia="Times New Roman" w:hAnsi="Arial" w:cs="Arial"/>
          <w:color w:val="222222"/>
          <w:sz w:val="22"/>
          <w:szCs w:val="22"/>
        </w:rPr>
        <w:t>the Commonwealth must implement a RP to the extent to which it applies in Commonwealth areas – see </w:t>
      </w:r>
      <w:hyperlink r:id="rId13" w:tgtFrame="_blank" w:history="1">
        <w:r w:rsidRPr="00152F24">
          <w:rPr>
            <w:rFonts w:ascii="Arial" w:eastAsia="Times New Roman" w:hAnsi="Arial" w:cs="Arial"/>
            <w:color w:val="1155CC"/>
            <w:sz w:val="22"/>
            <w:szCs w:val="22"/>
            <w:u w:val="single"/>
          </w:rPr>
          <w:t>s 269(1)</w:t>
        </w:r>
      </w:hyperlink>
      <w:r w:rsidRPr="00152F24">
        <w:rPr>
          <w:rFonts w:ascii="Arial" w:eastAsia="Times New Roman" w:hAnsi="Arial" w:cs="Arial"/>
          <w:color w:val="222222"/>
          <w:sz w:val="22"/>
          <w:szCs w:val="22"/>
        </w:rPr>
        <w:t>;</w:t>
      </w:r>
    </w:p>
    <w:p w:rsidR="00736617" w:rsidRPr="00152F24" w:rsidRDefault="00736617" w:rsidP="00736617">
      <w:pPr>
        <w:numPr>
          <w:ilvl w:val="1"/>
          <w:numId w:val="6"/>
        </w:numPr>
        <w:rPr>
          <w:rFonts w:ascii="Calibri" w:eastAsia="Times New Roman" w:hAnsi="Calibri" w:cs="Calibri"/>
          <w:color w:val="222222"/>
        </w:rPr>
      </w:pPr>
      <w:r w:rsidRPr="00152F24">
        <w:rPr>
          <w:rFonts w:ascii="Arial" w:eastAsia="Times New Roman" w:hAnsi="Arial" w:cs="Arial"/>
          <w:color w:val="222222"/>
          <w:sz w:val="22"/>
          <w:szCs w:val="22"/>
        </w:rPr>
        <w:t>if the RP applies outside Commonwealth areas in a particular State or self-governing Territory, the Commonwealth must seek the co-operation of the State or Territory with a view to implementing the plan jointly with the State or Territory to the extent to which the plan applies in the State or Territory – see </w:t>
      </w:r>
      <w:hyperlink r:id="rId14" w:tgtFrame="_blank" w:history="1">
        <w:r w:rsidRPr="00152F24">
          <w:rPr>
            <w:rFonts w:ascii="Arial" w:eastAsia="Times New Roman" w:hAnsi="Arial" w:cs="Arial"/>
            <w:color w:val="1155CC"/>
            <w:sz w:val="22"/>
            <w:szCs w:val="22"/>
            <w:u w:val="single"/>
          </w:rPr>
          <w:t>s 269(2)</w:t>
        </w:r>
      </w:hyperlink>
      <w:r w:rsidRPr="00152F24">
        <w:rPr>
          <w:rFonts w:ascii="Arial" w:eastAsia="Times New Roman" w:hAnsi="Arial" w:cs="Arial"/>
          <w:color w:val="222222"/>
          <w:sz w:val="22"/>
          <w:szCs w:val="22"/>
        </w:rPr>
        <w:t>.</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rPr>
        <w:t> </w:t>
      </w:r>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u w:val="single"/>
        </w:rPr>
        <w:t>Proposed amendments to the EPBC Act</w:t>
      </w:r>
    </w:p>
    <w:p w:rsidR="00736617" w:rsidRPr="00152F24" w:rsidRDefault="00736617" w:rsidP="00736617">
      <w:pPr>
        <w:numPr>
          <w:ilvl w:val="0"/>
          <w:numId w:val="7"/>
        </w:numPr>
        <w:rPr>
          <w:rFonts w:ascii="Calibri" w:eastAsia="Times New Roman" w:hAnsi="Calibri" w:cs="Calibri"/>
          <w:color w:val="222222"/>
        </w:rPr>
      </w:pPr>
      <w:r w:rsidRPr="00152F24">
        <w:rPr>
          <w:rFonts w:ascii="Arial" w:eastAsia="Times New Roman" w:hAnsi="Arial" w:cs="Arial"/>
          <w:color w:val="222222"/>
          <w:sz w:val="22"/>
          <w:szCs w:val="22"/>
        </w:rPr>
        <w:t>The proposed introduction of ‘protection statements’ could impact on how RPs are used by decision-makers.</w:t>
      </w:r>
    </w:p>
    <w:p w:rsidR="00736617" w:rsidRPr="00152F24" w:rsidRDefault="00736617" w:rsidP="00736617">
      <w:pPr>
        <w:numPr>
          <w:ilvl w:val="1"/>
          <w:numId w:val="7"/>
        </w:numPr>
        <w:rPr>
          <w:rFonts w:ascii="Calibri" w:eastAsia="Times New Roman" w:hAnsi="Calibri" w:cs="Calibri"/>
          <w:color w:val="222222"/>
        </w:rPr>
      </w:pPr>
      <w:r w:rsidRPr="00152F24">
        <w:rPr>
          <w:rFonts w:ascii="Arial" w:eastAsia="Times New Roman" w:hAnsi="Arial" w:cs="Arial"/>
          <w:color w:val="222222"/>
          <w:sz w:val="22"/>
          <w:szCs w:val="22"/>
        </w:rPr>
        <w:t>There is some further detail in EJA’s EPBC Submission guide here: </w:t>
      </w:r>
      <w:hyperlink r:id="rId15" w:tgtFrame="_blank" w:history="1">
        <w:r w:rsidRPr="00152F24">
          <w:rPr>
            <w:rFonts w:ascii="Arial" w:eastAsia="Times New Roman" w:hAnsi="Arial" w:cs="Arial"/>
            <w:color w:val="1155CC"/>
            <w:sz w:val="22"/>
            <w:szCs w:val="22"/>
            <w:u w:val="single"/>
          </w:rPr>
          <w:t>https://envirojustice.org.au/have-your-say-epbc-reform-package/</w:t>
        </w:r>
      </w:hyperlink>
    </w:p>
    <w:p w:rsidR="00736617" w:rsidRPr="00152F24" w:rsidRDefault="00736617" w:rsidP="00736617">
      <w:pPr>
        <w:rPr>
          <w:rFonts w:ascii="Arial" w:eastAsia="Times New Roman" w:hAnsi="Arial" w:cs="Arial"/>
          <w:color w:val="222222"/>
        </w:rPr>
      </w:pPr>
      <w:r w:rsidRPr="00152F24">
        <w:rPr>
          <w:rFonts w:ascii="Arial" w:eastAsia="Times New Roman" w:hAnsi="Arial" w:cs="Arial"/>
          <w:color w:val="222222"/>
          <w:sz w:val="22"/>
          <w:szCs w:val="22"/>
        </w:rPr>
        <w:t> </w:t>
      </w:r>
    </w:p>
    <w:p w:rsidR="00736617" w:rsidRPr="00152F24" w:rsidRDefault="00736617" w:rsidP="00736617">
      <w:pPr>
        <w:ind w:firstLine="720"/>
      </w:pPr>
    </w:p>
    <w:p w:rsidR="00736617" w:rsidRDefault="00736617"/>
    <w:p w:rsidR="008D5F74" w:rsidRDefault="008D5F74"/>
    <w:p w:rsidR="008D5F74" w:rsidRDefault="008D5F74"/>
    <w:p w:rsidR="008D5F74" w:rsidRDefault="008D5F74"/>
    <w:sectPr w:rsidR="008D5F7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2843364-975A-C64F-B8A5-C2E0F4D3D740}"/>
  </w:font>
  <w:font w:name="Times New Roman">
    <w:panose1 w:val="02020603050405020304"/>
    <w:charset w:val="00"/>
    <w:family w:val="roman"/>
    <w:pitch w:val="variable"/>
    <w:sig w:usb0="E0002EFF" w:usb1="C000785B" w:usb2="00000009" w:usb3="00000000" w:csb0="000001FF" w:csb1="00000000"/>
    <w:embedRegular r:id="rId2" w:fontKey="{E21F499E-A8EB-094B-9624-F548225BA02A}"/>
    <w:embedBold r:id="rId3" w:fontKey="{5AC19BC3-B70E-4C43-8E51-F07755A39E38}"/>
    <w:embedItalic r:id="rId4" w:fontKey="{F80E8111-CC00-8A48-AE0C-0AE776E30D64}"/>
  </w:font>
  <w:font w:name="Courier New">
    <w:panose1 w:val="02070309020205020404"/>
    <w:charset w:val="00"/>
    <w:family w:val="modern"/>
    <w:pitch w:val="fixed"/>
    <w:sig w:usb0="E0002AFF" w:usb1="C0007843" w:usb2="00000009" w:usb3="00000000" w:csb0="000001FF" w:csb1="00000000"/>
    <w:embedRegular r:id="rId5" w:fontKey="{162A9DE3-045D-A24C-8653-ABCB050B22FF}"/>
  </w:font>
  <w:font w:name="Noto Sans Symbols">
    <w:altName w:val="Calibri"/>
    <w:panose1 w:val="020B0604020202020204"/>
    <w:charset w:val="00"/>
    <w:family w:val="auto"/>
    <w:pitch w:val="default"/>
    <w:embedRegular r:id="rId6" w:fontKey="{199BA77C-0EB5-FD49-AB25-75EF20D0E29A}"/>
  </w:font>
  <w:font w:name="Aptos">
    <w:altName w:val="Calibri"/>
    <w:panose1 w:val="020B0604020202020204"/>
    <w:charset w:val="00"/>
    <w:family w:val="auto"/>
    <w:pitch w:val="default"/>
  </w:font>
  <w:font w:name="Play">
    <w:charset w:val="00"/>
    <w:family w:val="auto"/>
    <w:pitch w:val="default"/>
    <w:embedRegular r:id="rId9" w:fontKey="{FC53DEA5-621E-B84E-970B-9AE84A572025}"/>
  </w:font>
  <w:font w:name="Aptos Display">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embedRegular r:id="rId11" w:fontKey="{2380B8C5-F7E0-844F-AFDA-84BCAAEB04A6}"/>
    <w:embedBold r:id="rId12" w:fontKey="{D508AAA7-8F09-1247-A2B1-2182FEE97DB9}"/>
    <w:embedItalic r:id="rId13" w:fontKey="{38EF268D-1980-4A43-BD4A-12C47422451F}"/>
    <w:embedBoldItalic r:id="rId14" w:fontKey="{C43ACD06-3F03-584B-9CDF-1213D3232E31}"/>
  </w:font>
  <w:font w:name="Calibri">
    <w:panose1 w:val="020F0502020204030204"/>
    <w:charset w:val="00"/>
    <w:family w:val="swiss"/>
    <w:pitch w:val="variable"/>
    <w:sig w:usb0="E0002AFF" w:usb1="C000247B" w:usb2="00000009" w:usb3="00000000" w:csb0="000001FF" w:csb1="00000000"/>
    <w:embedRegular r:id="rId15" w:fontKey="{1517040B-C8D5-1344-BEFA-B21DD2C6E8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D3140"/>
    <w:multiLevelType w:val="multilevel"/>
    <w:tmpl w:val="67746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CF5CC3"/>
    <w:multiLevelType w:val="multilevel"/>
    <w:tmpl w:val="F384BD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96C5F28"/>
    <w:multiLevelType w:val="multilevel"/>
    <w:tmpl w:val="952C3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583905"/>
    <w:multiLevelType w:val="multilevel"/>
    <w:tmpl w:val="52F014D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A45323"/>
    <w:multiLevelType w:val="multilevel"/>
    <w:tmpl w:val="49E07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7E7D00"/>
    <w:multiLevelType w:val="multilevel"/>
    <w:tmpl w:val="8CE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C93AC1"/>
    <w:multiLevelType w:val="multilevel"/>
    <w:tmpl w:val="9A927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F74"/>
    <w:rsid w:val="000F3AD1"/>
    <w:rsid w:val="00114EB8"/>
    <w:rsid w:val="0041119C"/>
    <w:rsid w:val="00546DF5"/>
    <w:rsid w:val="00736617"/>
    <w:rsid w:val="007C63AB"/>
    <w:rsid w:val="007F5C38"/>
    <w:rsid w:val="008D5F74"/>
    <w:rsid w:val="008E4E50"/>
    <w:rsid w:val="00FC4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9A67E25"/>
  <w15:docId w15:val="{EDF37C5A-C06C-3E4C-99AA-7D2F89FD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E503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03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03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E503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03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03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03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03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03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03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03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030B"/>
    <w:rPr>
      <w:rFonts w:eastAsiaTheme="majorEastAsia" w:cstheme="majorBidi"/>
      <w:color w:val="272727" w:themeColor="text1" w:themeTint="D8"/>
    </w:rPr>
  </w:style>
  <w:style w:type="character" w:customStyle="1" w:styleId="TitleChar">
    <w:name w:val="Title Char"/>
    <w:basedOn w:val="DefaultParagraphFont"/>
    <w:link w:val="Title"/>
    <w:uiPriority w:val="10"/>
    <w:rsid w:val="00E503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503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03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030B"/>
    <w:rPr>
      <w:i/>
      <w:iCs/>
      <w:color w:val="404040" w:themeColor="text1" w:themeTint="BF"/>
    </w:rPr>
  </w:style>
  <w:style w:type="paragraph" w:styleId="ListParagraph">
    <w:name w:val="List Paragraph"/>
    <w:basedOn w:val="Normal"/>
    <w:uiPriority w:val="34"/>
    <w:qFormat/>
    <w:rsid w:val="00E5030B"/>
    <w:pPr>
      <w:ind w:left="720"/>
      <w:contextualSpacing/>
    </w:pPr>
  </w:style>
  <w:style w:type="character" w:styleId="IntenseEmphasis">
    <w:name w:val="Intense Emphasis"/>
    <w:basedOn w:val="DefaultParagraphFont"/>
    <w:uiPriority w:val="21"/>
    <w:qFormat/>
    <w:rsid w:val="00E5030B"/>
    <w:rPr>
      <w:i/>
      <w:iCs/>
      <w:color w:val="0F4761" w:themeColor="accent1" w:themeShade="BF"/>
    </w:rPr>
  </w:style>
  <w:style w:type="paragraph" w:styleId="IntenseQuote">
    <w:name w:val="Intense Quote"/>
    <w:basedOn w:val="Normal"/>
    <w:next w:val="Normal"/>
    <w:link w:val="IntenseQuoteChar"/>
    <w:uiPriority w:val="30"/>
    <w:qFormat/>
    <w:rsid w:val="00E503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030B"/>
    <w:rPr>
      <w:i/>
      <w:iCs/>
      <w:color w:val="0F4761" w:themeColor="accent1" w:themeShade="BF"/>
    </w:rPr>
  </w:style>
  <w:style w:type="character" w:styleId="IntenseReference">
    <w:name w:val="Intense Reference"/>
    <w:basedOn w:val="DefaultParagraphFont"/>
    <w:uiPriority w:val="32"/>
    <w:qFormat/>
    <w:rsid w:val="00E5030B"/>
    <w:rPr>
      <w:b/>
      <w:bCs/>
      <w:smallCaps/>
      <w:color w:val="0F4761" w:themeColor="accent1" w:themeShade="BF"/>
      <w:spacing w:val="5"/>
    </w:rPr>
  </w:style>
  <w:style w:type="character" w:customStyle="1" w:styleId="apple-converted-space">
    <w:name w:val="apple-converted-space"/>
    <w:basedOn w:val="DefaultParagraphFont"/>
    <w:rsid w:val="00A60BDB"/>
  </w:style>
  <w:style w:type="character" w:styleId="Hyperlink">
    <w:name w:val="Hyperlink"/>
    <w:basedOn w:val="DefaultParagraphFont"/>
    <w:uiPriority w:val="99"/>
    <w:unhideWhenUsed/>
    <w:rsid w:val="007C542E"/>
    <w:rPr>
      <w:color w:val="467886" w:themeColor="hyperlink"/>
      <w:u w:val="single"/>
    </w:rPr>
  </w:style>
  <w:style w:type="character" w:styleId="UnresolvedMention">
    <w:name w:val="Unresolved Mention"/>
    <w:basedOn w:val="DefaultParagraphFont"/>
    <w:uiPriority w:val="99"/>
    <w:semiHidden/>
    <w:unhideWhenUsed/>
    <w:rsid w:val="007C542E"/>
    <w:rPr>
      <w:color w:val="605E5C"/>
      <w:shd w:val="clear" w:color="auto" w:fill="E1DFDD"/>
    </w:rPr>
  </w:style>
  <w:style w:type="character" w:styleId="FollowedHyperlink">
    <w:name w:val="FollowedHyperlink"/>
    <w:basedOn w:val="DefaultParagraphFont"/>
    <w:uiPriority w:val="99"/>
    <w:semiHidden/>
    <w:unhideWhenUsed/>
    <w:rsid w:val="00A365CF"/>
    <w:rPr>
      <w:color w:val="96607D" w:themeColor="followedHyperlink"/>
      <w:u w:val="single"/>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recoveryplans@dcceew.gov.au" TargetMode="External"/><Relationship Id="rId13" Type="http://schemas.openxmlformats.org/officeDocument/2006/relationships/hyperlink" Target="https://www.austlii.edu.au/cgi-bin/viewdoc/au/legis/cth/consol_act/epabca1999588/s269.html" TargetMode="External"/><Relationship Id="rId3" Type="http://schemas.openxmlformats.org/officeDocument/2006/relationships/styles" Target="styles.xml"/><Relationship Id="rId7" Type="http://schemas.openxmlformats.org/officeDocument/2006/relationships/hyperlink" Target="https://storage.googleapis.com/files-au-climate/climate-au/p/prj37e715c691b27ced74267/page/Draft_National_Recovery_Plan_for_Greater_gliders.pdf" TargetMode="External"/><Relationship Id="rId12" Type="http://schemas.openxmlformats.org/officeDocument/2006/relationships/hyperlink" Target="https://www.austlii.edu.au/cgi-bin/viewdoc/au/legis/cth/consol_act/epabca1999588/s268.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ustlii.edu.au/cgi-bin/viewdoc/au/legis/cth/consol_act/epabca1999588/s139.html" TargetMode="External"/><Relationship Id="rId5" Type="http://schemas.openxmlformats.org/officeDocument/2006/relationships/webSettings" Target="webSettings.xml"/><Relationship Id="rId15" Type="http://schemas.openxmlformats.org/officeDocument/2006/relationships/hyperlink" Target="https://envirojustice.org.au/have-your-say-epbc-reform-package/" TargetMode="External"/><Relationship Id="rId10" Type="http://schemas.openxmlformats.org/officeDocument/2006/relationships/hyperlink" Target="https://www.austlii.edu.au/cgi-bin/viewdoc/au/legis/cth/consol_reg/epabcr2000697/s7.09.html" TargetMode="External"/><Relationship Id="rId4" Type="http://schemas.openxmlformats.org/officeDocument/2006/relationships/settings" Target="settings.xml"/><Relationship Id="rId9" Type="http://schemas.openxmlformats.org/officeDocument/2006/relationships/hyperlink" Target="https://www.austlii.edu.au/cgi-bin/viewdoc/au/legis/cth/consol_reg/epabcr2000697/s7.11.html" TargetMode="External"/><Relationship Id="rId14" Type="http://schemas.openxmlformats.org/officeDocument/2006/relationships/hyperlink" Target="https://www.austlii.edu.au/cgi-bin/viewdoc/au/legis/cth/consol_act/epabca1999588/s269.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dpNAcVB9SWvTyd29AYeFUnv5w==">CgMxLjA4AHIhMWxOeGcyeDdjdk9PTW5KaDFvOGhIVHl5V0JIMmZmcEFH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2641</Words>
  <Characters>15055</Characters>
  <Application>Microsoft Office Word</Application>
  <DocSecurity>0</DocSecurity>
  <Lines>125</Lines>
  <Paragraphs>35</Paragraphs>
  <ScaleCrop>false</ScaleCrop>
  <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Jumpertz</dc:creator>
  <cp:lastModifiedBy>Sue Lewis</cp:lastModifiedBy>
  <cp:revision>8</cp:revision>
  <dcterms:created xsi:type="dcterms:W3CDTF">2025-12-04T02:32:00Z</dcterms:created>
  <dcterms:modified xsi:type="dcterms:W3CDTF">2025-12-04T04:04:00Z</dcterms:modified>
</cp:coreProperties>
</file>