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The Victorian Forest Alliance strongly objects to the proposed MNES Standards.</w:t>
      </w:r>
    </w:p>
    <w:p w:rsidR="00000000" w:rsidDel="00000000" w:rsidP="00000000" w:rsidRDefault="00000000" w:rsidRPr="00000000" w14:paraId="00000002">
      <w:pPr>
        <w:spacing w:after="240" w:before="240" w:lineRule="auto"/>
        <w:rPr/>
      </w:pPr>
      <w:r w:rsidDel="00000000" w:rsidR="00000000" w:rsidRPr="00000000">
        <w:rPr>
          <w:rtl w:val="0"/>
        </w:rPr>
        <w:t xml:space="preserve">These standards must be rewritten to deliver genuine environmental protection, not to legitimise ongoing environmental destruction through weak standards and industry driven decision making. These weaknesses show a total disregard for both Australia’s natural values and the voter’s intelligence.</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Recommendations</w:t>
      </w:r>
    </w:p>
    <w:p w:rsidR="00000000" w:rsidDel="00000000" w:rsidP="00000000" w:rsidRDefault="00000000" w:rsidRPr="00000000" w14:paraId="00000004">
      <w:pPr>
        <w:numPr>
          <w:ilvl w:val="0"/>
          <w:numId w:val="1"/>
        </w:numPr>
        <w:ind w:left="720" w:hanging="360"/>
      </w:pPr>
      <w:r w:rsidDel="00000000" w:rsidR="00000000" w:rsidRPr="00000000">
        <w:rPr>
          <w:rtl w:val="0"/>
        </w:rPr>
        <w:t xml:space="preserve">Rewrite section 7(2) so the Principles must actively deliver and support the stated environmental outcomes and objectives</w:t>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Ensure all objectives are outcomes based, clear, enforceable, and specific, as recommended by the Samuel Review</w:t>
      </w:r>
    </w:p>
    <w:p w:rsidR="00000000" w:rsidDel="00000000" w:rsidP="00000000" w:rsidRDefault="00000000" w:rsidRPr="00000000" w14:paraId="00000006">
      <w:pPr>
        <w:numPr>
          <w:ilvl w:val="0"/>
          <w:numId w:val="1"/>
        </w:numPr>
        <w:ind w:left="720" w:hanging="360"/>
      </w:pPr>
      <w:r w:rsidDel="00000000" w:rsidR="00000000" w:rsidRPr="00000000">
        <w:rPr>
          <w:rtl w:val="0"/>
        </w:rPr>
        <w:t xml:space="preserve">Remove the words “irreplaceable and necessary for the species to remain viable in the wild” so that all threatened species habitat is protected</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Strengthen protections for threatened and migratory species, ecological communities, and their habitat</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Include clear and enforceable avoidance requirements for native forest logging and land clearing</w:t>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Retain independent federal oversight of native forest logging operations rather than handing approval powers to state governments</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Account for cumulative impacts is critical, not just individual project impacts</w:t>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Apply the Standards to all relevant decisions under the Act</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Require measurable environmental outcomes, not vague procedural compliance</w:t>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Establish genuinely independent oversight and enforcement mechanisms</w:t>
      </w:r>
    </w:p>
    <w:p w:rsidR="00000000" w:rsidDel="00000000" w:rsidP="00000000" w:rsidRDefault="00000000" w:rsidRPr="00000000" w14:paraId="0000000E">
      <w:pPr>
        <w:numPr>
          <w:ilvl w:val="0"/>
          <w:numId w:val="1"/>
        </w:numPr>
        <w:ind w:left="720" w:hanging="360"/>
      </w:pPr>
      <w:r w:rsidDel="00000000" w:rsidR="00000000" w:rsidRPr="00000000">
        <w:rPr>
          <w:rtl w:val="0"/>
        </w:rPr>
        <w:t xml:space="preserve">Ensure broad representation of Indigenous people engagement and future First Nations standards meet Australia’s international obligations, including UNDRIP and free, prior and informed consent</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Ensure the primary purpose of the standards is preventing decline in biodiversity and habitat, extinction and ecological collapse, not facilitating development approvals</w:t>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These standards fail the most basic responsibility of environmental law which is to protect nature from destruction. </w:t>
      </w:r>
      <w:r w:rsidDel="00000000" w:rsidR="00000000" w:rsidRPr="00000000">
        <w:rPr>
          <w:rtl w:val="0"/>
        </w:rPr>
        <w:t xml:space="preserve">Instead they create pathways for ongoing habitat loss, extinction, and industrial exploitation while pretending to deliver reform.</w:t>
      </w:r>
    </w:p>
    <w:p w:rsidR="00000000" w:rsidDel="00000000" w:rsidP="00000000" w:rsidRDefault="00000000" w:rsidRPr="00000000" w14:paraId="00000012">
      <w:pPr>
        <w:spacing w:after="240" w:before="240" w:lineRule="auto"/>
        <w:rPr/>
      </w:pPr>
      <w:r w:rsidDel="00000000" w:rsidR="00000000" w:rsidRPr="00000000">
        <w:rPr>
          <w:rtl w:val="0"/>
        </w:rPr>
        <w:t xml:space="preserve">Australia is in a biodiversity crisis. Forests are collapsing. Species are disappearing. Yet these standards prioritise process over outcomes and industry certainty over environmental survival. The draft standards prioritise facilitating development approvals over delivering genuine environmental protection.</w:t>
      </w:r>
    </w:p>
    <w:p w:rsidR="00000000" w:rsidDel="00000000" w:rsidP="00000000" w:rsidRDefault="00000000" w:rsidRPr="00000000" w14:paraId="00000013">
      <w:pPr>
        <w:spacing w:after="240" w:before="240" w:lineRule="auto"/>
        <w:rPr/>
      </w:pPr>
      <w:r w:rsidDel="00000000" w:rsidR="00000000" w:rsidRPr="00000000">
        <w:rPr>
          <w:rtl w:val="0"/>
        </w:rPr>
        <w:t xml:space="preserve">The draft standards are full of vague principles, weak language, and loopholes that allow governments and industries to continue approving destruction while claiming compliance. A standard that still permits the loss of threatened species habitat is not a protection standard. It is an extinction standard.</w:t>
      </w:r>
    </w:p>
    <w:p w:rsidR="00000000" w:rsidDel="00000000" w:rsidP="00000000" w:rsidRDefault="00000000" w:rsidRPr="00000000" w14:paraId="00000014">
      <w:pPr>
        <w:spacing w:after="240" w:before="240" w:lineRule="auto"/>
        <w:rPr/>
      </w:pPr>
      <w:r w:rsidDel="00000000" w:rsidR="00000000" w:rsidRPr="00000000">
        <w:rPr>
          <w:rtl w:val="0"/>
        </w:rPr>
        <w:t xml:space="preserve">The proposed wording around “irreplaceable” habitat is dangerous and unacceptable. Habitat does not need to be the last remaining fragment before it deserves protection. Waiting until ecosystems are on the brink of collapse before acting is reckless, irresponsible, and scientifically indefensible.</w:t>
      </w:r>
    </w:p>
    <w:p w:rsidR="00000000" w:rsidDel="00000000" w:rsidP="00000000" w:rsidRDefault="00000000" w:rsidRPr="00000000" w14:paraId="00000015">
      <w:pPr>
        <w:spacing w:after="240" w:before="240" w:lineRule="auto"/>
        <w:rPr/>
      </w:pPr>
      <w:r w:rsidDel="00000000" w:rsidR="00000000" w:rsidRPr="00000000">
        <w:rPr>
          <w:rtl w:val="0"/>
        </w:rPr>
        <w:t xml:space="preserve">We are also deeply alarmed by the proposed accreditation pathways for state forestry regimes that have already failed catastrophically to protect threatened species and ecosystems. These laws would effectively rubber stamp destruction under the guise of compliance.</w:t>
      </w:r>
    </w:p>
    <w:p w:rsidR="00000000" w:rsidDel="00000000" w:rsidP="00000000" w:rsidRDefault="00000000" w:rsidRPr="00000000" w14:paraId="00000016">
      <w:pPr>
        <w:spacing w:after="240" w:before="240" w:lineRule="auto"/>
        <w:rPr/>
      </w:pPr>
      <w:r w:rsidDel="00000000" w:rsidR="00000000" w:rsidRPr="00000000">
        <w:rPr>
          <w:rtl w:val="0"/>
        </w:rPr>
        <w:t xml:space="preserve">Communities across Australia are exhausted by endless consultations where governments ask for feedback and then proceed with predetermined outcomes designed around industry interests. Nature is being negotiated away while extinction accelerates in real time.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color w:val="ff0000"/>
          <w:highlight w:val="white"/>
        </w:rPr>
      </w:pPr>
      <w:r w:rsidDel="00000000" w:rsidR="00000000" w:rsidRPr="00000000">
        <w:rPr>
          <w:rtl w:val="0"/>
        </w:rPr>
      </w:r>
    </w:p>
    <w:p w:rsidR="00000000" w:rsidDel="00000000" w:rsidP="00000000" w:rsidRDefault="00000000" w:rsidRPr="00000000" w14:paraId="00000019">
      <w:pPr>
        <w:rPr>
          <w:color w:val="ff0000"/>
          <w:highlight w:val="white"/>
        </w:rPr>
      </w:pPr>
      <w:r w:rsidDel="00000000" w:rsidR="00000000" w:rsidRPr="00000000">
        <w:rPr>
          <w:rtl w:val="0"/>
        </w:rPr>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ind w:left="0" w:firstLine="0"/>
      <w:rPr/>
    </w:pPr>
    <w:r w:rsidDel="00000000" w:rsidR="00000000" w:rsidRPr="00000000">
      <w:rPr/>
      <w:drawing>
        <wp:inline distB="114300" distT="114300" distL="114300" distR="114300">
          <wp:extent cx="619886" cy="586913"/>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9886" cy="586913"/>
                  </a:xfrm>
                  <a:prstGeom prst="rect"/>
                  <a:ln/>
                </pic:spPr>
              </pic:pic>
            </a:graphicData>
          </a:graphic>
        </wp:inline>
      </w:drawing>
    </w:r>
    <w:r w:rsidDel="00000000" w:rsidR="00000000" w:rsidRPr="00000000">
      <w:rPr>
        <w:rtl w:val="0"/>
      </w:rPr>
      <w:tab/>
      <w:tab/>
      <w:tab/>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